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8.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9.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0.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1.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xml" ContentType="application/vnd.openxmlformats-officedocument.themeOverrid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6.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7.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8.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9.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0.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1.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2.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3.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4.xml" ContentType="application/vnd.openxmlformats-officedocument.drawingml.chart+xml"/>
  <Override PartName="/word/charts/style32.xml" ContentType="application/vnd.ms-office.chartstyle+xml"/>
  <Override PartName="/word/charts/colors3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BB94" w14:textId="5585188B" w:rsidR="008B56C8" w:rsidRPr="00DE39CD" w:rsidRDefault="008B56C8" w:rsidP="008B56C8">
      <w:pPr>
        <w:autoSpaceDE w:val="0"/>
        <w:autoSpaceDN w:val="0"/>
        <w:adjustRightInd w:val="0"/>
        <w:ind w:left="7788"/>
        <w:rPr>
          <w:rFonts w:ascii="Times New Roman" w:hAnsi="Times New Roman"/>
          <w:szCs w:val="20"/>
        </w:rPr>
      </w:pPr>
      <w:r>
        <w:rPr>
          <w:rFonts w:ascii="Times New Roman" w:hAnsi="Times New Roman"/>
          <w:szCs w:val="20"/>
        </w:rPr>
        <w:t xml:space="preserve">       </w:t>
      </w:r>
      <w:r w:rsidRPr="00DE39CD">
        <w:rPr>
          <w:rFonts w:ascii="Times New Roman" w:hAnsi="Times New Roman"/>
          <w:szCs w:val="20"/>
        </w:rPr>
        <w:t>NACRT</w:t>
      </w:r>
    </w:p>
    <w:p w14:paraId="105EC19F" w14:textId="76DD766D" w:rsidR="00DF2F04" w:rsidRDefault="00023D64" w:rsidP="00D007BA">
      <w:pPr>
        <w:autoSpaceDE w:val="0"/>
        <w:autoSpaceDN w:val="0"/>
        <w:adjustRightInd w:val="0"/>
        <w:rPr>
          <w:rFonts w:ascii="Times New Roman" w:hAnsi="Times New Roman" w:cs="Times New Roman"/>
          <w:szCs w:val="24"/>
        </w:rPr>
      </w:pPr>
      <w:r w:rsidRPr="00DE39CD">
        <w:rPr>
          <w:rFonts w:ascii="Times New Roman" w:hAnsi="Times New Roman"/>
          <w:szCs w:val="20"/>
        </w:rPr>
        <w:t>Na temelju članka 11. stavka 1. alineje 5. Zakona o zdravstvenoj zaštiti (Narodne novine 100/18, 125/19</w:t>
      </w:r>
      <w:r w:rsidR="00AA0A80" w:rsidRPr="00DE39CD">
        <w:rPr>
          <w:rFonts w:ascii="Times New Roman" w:hAnsi="Times New Roman"/>
          <w:szCs w:val="20"/>
        </w:rPr>
        <w:t xml:space="preserve"> - Uredba</w:t>
      </w:r>
      <w:r w:rsidRPr="00DE39CD">
        <w:rPr>
          <w:rFonts w:ascii="Times New Roman" w:hAnsi="Times New Roman"/>
          <w:szCs w:val="20"/>
        </w:rPr>
        <w:t>, 147/20</w:t>
      </w:r>
      <w:r w:rsidR="00AA0A80" w:rsidRPr="00DE39CD">
        <w:rPr>
          <w:rFonts w:ascii="Times New Roman" w:hAnsi="Times New Roman"/>
          <w:szCs w:val="20"/>
        </w:rPr>
        <w:t xml:space="preserve"> - Uredba</w:t>
      </w:r>
      <w:r w:rsidRPr="00DE39CD">
        <w:rPr>
          <w:rFonts w:ascii="Times New Roman" w:hAnsi="Times New Roman"/>
          <w:szCs w:val="20"/>
        </w:rPr>
        <w:t>, 119/22</w:t>
      </w:r>
      <w:r w:rsidR="00AA0A80" w:rsidRPr="00DE39CD">
        <w:rPr>
          <w:rFonts w:ascii="Times New Roman" w:hAnsi="Times New Roman"/>
          <w:szCs w:val="20"/>
        </w:rPr>
        <w:t xml:space="preserve"> - Uredba</w:t>
      </w:r>
      <w:r w:rsidRPr="00DE39CD">
        <w:rPr>
          <w:rFonts w:ascii="Times New Roman" w:hAnsi="Times New Roman"/>
          <w:szCs w:val="20"/>
        </w:rPr>
        <w:t xml:space="preserve">, 156/22, 33/23, 36/24 i 102/25) </w:t>
      </w:r>
      <w:r w:rsidR="00D007BA" w:rsidRPr="00DE39CD">
        <w:rPr>
          <w:rFonts w:ascii="Times New Roman" w:hAnsi="Times New Roman" w:cs="Times New Roman"/>
          <w:szCs w:val="24"/>
        </w:rPr>
        <w:t>i</w:t>
      </w:r>
      <w:r w:rsidR="00D007BA" w:rsidRPr="00920272">
        <w:rPr>
          <w:rFonts w:ascii="Times New Roman" w:hAnsi="Times New Roman" w:cs="Times New Roman"/>
          <w:szCs w:val="24"/>
        </w:rPr>
        <w:t xml:space="preserve"> članka 41. točke 2. Statuta Grada Zagreba (Službeni glasnik Grada Zagreba 23/16, 2/18, 23/18, </w:t>
      </w:r>
      <w:hyperlink r:id="rId12" w:tgtFrame="_blank" w:history="1">
        <w:r w:rsidR="00D007BA" w:rsidRPr="00920272">
          <w:rPr>
            <w:rFonts w:ascii="Times New Roman" w:hAnsi="Times New Roman" w:cs="Times New Roman"/>
            <w:szCs w:val="24"/>
            <w:shd w:val="clear" w:color="auto" w:fill="FFFFFF"/>
          </w:rPr>
          <w:t>3/20</w:t>
        </w:r>
      </w:hyperlink>
      <w:r w:rsidR="00D007BA" w:rsidRPr="00920272">
        <w:rPr>
          <w:rFonts w:ascii="Times New Roman" w:hAnsi="Times New Roman" w:cs="Times New Roman"/>
          <w:szCs w:val="24"/>
          <w:shd w:val="clear" w:color="auto" w:fill="FFFFFF"/>
        </w:rPr>
        <w:t xml:space="preserve">, </w:t>
      </w:r>
      <w:hyperlink r:id="rId13" w:tgtFrame="_blank" w:history="1">
        <w:r w:rsidR="00D007BA" w:rsidRPr="00920272">
          <w:rPr>
            <w:rFonts w:ascii="Times New Roman" w:hAnsi="Times New Roman" w:cs="Times New Roman"/>
            <w:szCs w:val="24"/>
            <w:shd w:val="clear" w:color="auto" w:fill="FFFFFF"/>
          </w:rPr>
          <w:t>3/21</w:t>
        </w:r>
      </w:hyperlink>
      <w:r w:rsidR="00D007BA" w:rsidRPr="00920272">
        <w:rPr>
          <w:rFonts w:ascii="Times New Roman" w:hAnsi="Times New Roman" w:cs="Times New Roman"/>
          <w:szCs w:val="24"/>
        </w:rPr>
        <w:t>,</w:t>
      </w:r>
      <w:r w:rsidR="00D007BA" w:rsidRPr="00920272">
        <w:rPr>
          <w:rFonts w:ascii="Times New Roman" w:hAnsi="Times New Roman" w:cs="Times New Roman"/>
          <w:szCs w:val="24"/>
          <w:shd w:val="clear" w:color="auto" w:fill="FFFFFF"/>
        </w:rPr>
        <w:t> </w:t>
      </w:r>
      <w:hyperlink r:id="rId14" w:tgtFrame="_blank" w:history="1">
        <w:r w:rsidR="00D007BA" w:rsidRPr="00920272">
          <w:rPr>
            <w:rFonts w:ascii="Times New Roman" w:hAnsi="Times New Roman" w:cs="Times New Roman"/>
            <w:szCs w:val="24"/>
            <w:shd w:val="clear" w:color="auto" w:fill="FFFFFF"/>
          </w:rPr>
          <w:t>11/21 - pročišćeni tekst</w:t>
        </w:r>
      </w:hyperlink>
      <w:r w:rsidR="00D007BA" w:rsidRPr="00920272">
        <w:rPr>
          <w:rFonts w:ascii="Times New Roman" w:hAnsi="Times New Roman" w:cs="Times New Roman"/>
          <w:szCs w:val="24"/>
          <w:shd w:val="clear" w:color="auto" w:fill="FFFFFF"/>
        </w:rPr>
        <w:t xml:space="preserve"> i </w:t>
      </w:r>
      <w:hyperlink r:id="rId15" w:tgtFrame="_blank" w:history="1">
        <w:r w:rsidR="00D007BA" w:rsidRPr="00920272">
          <w:rPr>
            <w:rFonts w:ascii="Times New Roman" w:hAnsi="Times New Roman" w:cs="Times New Roman"/>
            <w:szCs w:val="24"/>
            <w:shd w:val="clear" w:color="auto" w:fill="FFFFFF"/>
          </w:rPr>
          <w:t>16/22</w:t>
        </w:r>
      </w:hyperlink>
      <w:r w:rsidR="00D007BA" w:rsidRPr="00920272">
        <w:rPr>
          <w:rFonts w:ascii="Times New Roman" w:hAnsi="Times New Roman" w:cs="Times New Roman"/>
          <w:szCs w:val="24"/>
          <w:shd w:val="clear" w:color="auto" w:fill="FFFFFF"/>
        </w:rPr>
        <w:t xml:space="preserve">) </w:t>
      </w:r>
      <w:r w:rsidR="00D007BA" w:rsidRPr="00920272">
        <w:rPr>
          <w:rFonts w:ascii="Times New Roman" w:hAnsi="Times New Roman" w:cs="Times New Roman"/>
          <w:szCs w:val="24"/>
        </w:rPr>
        <w:t>Gradska skupština Grada Zagreba, na_____________ sjednici,  ____________________, donijela je</w:t>
      </w:r>
    </w:p>
    <w:p w14:paraId="6D230067" w14:textId="77777777" w:rsidR="00D007BA" w:rsidRPr="00920272" w:rsidRDefault="00D007BA" w:rsidP="00D007BA">
      <w:pPr>
        <w:autoSpaceDE w:val="0"/>
        <w:autoSpaceDN w:val="0"/>
        <w:adjustRightInd w:val="0"/>
        <w:rPr>
          <w:rFonts w:ascii="Times New Roman" w:hAnsi="Times New Roman" w:cs="Times New Roman"/>
          <w:b/>
          <w:spacing w:val="20"/>
          <w:szCs w:val="24"/>
        </w:rPr>
      </w:pPr>
    </w:p>
    <w:p w14:paraId="1E36B805" w14:textId="77777777" w:rsidR="00DF2F04" w:rsidRPr="00920272" w:rsidRDefault="00DF2F04" w:rsidP="00DF2F04">
      <w:pPr>
        <w:autoSpaceDE w:val="0"/>
        <w:autoSpaceDN w:val="0"/>
        <w:adjustRightInd w:val="0"/>
        <w:jc w:val="center"/>
        <w:rPr>
          <w:rFonts w:ascii="Times New Roman" w:hAnsi="Times New Roman" w:cs="Times New Roman"/>
          <w:b/>
          <w:spacing w:val="20"/>
          <w:szCs w:val="24"/>
        </w:rPr>
      </w:pPr>
    </w:p>
    <w:p w14:paraId="343E67B1" w14:textId="77777777" w:rsidR="00DF2F04" w:rsidRPr="00920272" w:rsidRDefault="00DF2F04" w:rsidP="00DF2F04">
      <w:pPr>
        <w:autoSpaceDE w:val="0"/>
        <w:autoSpaceDN w:val="0"/>
        <w:adjustRightInd w:val="0"/>
        <w:jc w:val="center"/>
        <w:rPr>
          <w:rFonts w:ascii="Times New Roman" w:hAnsi="Times New Roman" w:cs="Times New Roman"/>
          <w:b/>
          <w:spacing w:val="20"/>
          <w:sz w:val="28"/>
          <w:szCs w:val="24"/>
        </w:rPr>
      </w:pPr>
      <w:r w:rsidRPr="00920272">
        <w:rPr>
          <w:rFonts w:ascii="Times New Roman" w:hAnsi="Times New Roman" w:cs="Times New Roman"/>
          <w:b/>
          <w:spacing w:val="20"/>
          <w:sz w:val="28"/>
          <w:szCs w:val="24"/>
        </w:rPr>
        <w:t>PLAN</w:t>
      </w:r>
    </w:p>
    <w:p w14:paraId="591CBCE7" w14:textId="77777777" w:rsidR="00DF2F04" w:rsidRPr="00920272" w:rsidRDefault="00DF2F04" w:rsidP="00DF2F04">
      <w:pPr>
        <w:autoSpaceDE w:val="0"/>
        <w:autoSpaceDN w:val="0"/>
        <w:adjustRightInd w:val="0"/>
        <w:jc w:val="center"/>
        <w:rPr>
          <w:rFonts w:ascii="Times New Roman" w:hAnsi="Times New Roman" w:cs="Times New Roman"/>
          <w:b/>
          <w:sz w:val="28"/>
          <w:szCs w:val="24"/>
        </w:rPr>
      </w:pPr>
      <w:r w:rsidRPr="00920272">
        <w:rPr>
          <w:rFonts w:ascii="Times New Roman" w:hAnsi="Times New Roman" w:cs="Times New Roman"/>
          <w:b/>
          <w:sz w:val="28"/>
          <w:szCs w:val="24"/>
        </w:rPr>
        <w:t>promicanja zdravlja, prevencije i ranog otkrivanja bolesti u Gradu</w:t>
      </w:r>
    </w:p>
    <w:p w14:paraId="3E87CE53" w14:textId="4C8D56A6" w:rsidR="00DF2F04" w:rsidRPr="00920272" w:rsidRDefault="00DF2F04" w:rsidP="00DF2F04">
      <w:pPr>
        <w:autoSpaceDE w:val="0"/>
        <w:autoSpaceDN w:val="0"/>
        <w:adjustRightInd w:val="0"/>
        <w:jc w:val="center"/>
        <w:rPr>
          <w:rFonts w:ascii="Times New Roman" w:hAnsi="Times New Roman" w:cs="Times New Roman"/>
          <w:b/>
          <w:sz w:val="28"/>
          <w:szCs w:val="24"/>
        </w:rPr>
      </w:pPr>
      <w:r w:rsidRPr="00920272">
        <w:rPr>
          <w:rFonts w:ascii="Times New Roman" w:hAnsi="Times New Roman" w:cs="Times New Roman"/>
          <w:b/>
          <w:sz w:val="28"/>
          <w:szCs w:val="24"/>
        </w:rPr>
        <w:t>Zagrebu za razdoblje 2026. - 2028.</w:t>
      </w:r>
    </w:p>
    <w:p w14:paraId="7B0308E9" w14:textId="77777777" w:rsidR="00DF2F04" w:rsidRPr="00920272" w:rsidRDefault="00DF2F04" w:rsidP="00DF2F04">
      <w:pPr>
        <w:autoSpaceDE w:val="0"/>
        <w:autoSpaceDN w:val="0"/>
        <w:adjustRightInd w:val="0"/>
        <w:ind w:firstLine="708"/>
        <w:rPr>
          <w:rFonts w:ascii="Times New Roman" w:hAnsi="Times New Roman" w:cs="Times New Roman"/>
          <w:szCs w:val="24"/>
        </w:rPr>
      </w:pPr>
    </w:p>
    <w:p w14:paraId="3E79CCC7" w14:textId="77777777" w:rsidR="00DF2F04" w:rsidRPr="00920272" w:rsidRDefault="00DF2F04" w:rsidP="00DF2F04">
      <w:pPr>
        <w:rPr>
          <w:rFonts w:ascii="Times New Roman" w:hAnsi="Times New Roman" w:cs="Times New Roman"/>
          <w:b/>
          <w:szCs w:val="24"/>
        </w:rPr>
      </w:pPr>
    </w:p>
    <w:p w14:paraId="61B1CB21" w14:textId="56DC6042" w:rsidR="00DF2F04" w:rsidRPr="00920272" w:rsidRDefault="00DF2F04" w:rsidP="00DF2F04">
      <w:pPr>
        <w:pStyle w:val="Heading1"/>
        <w:numPr>
          <w:ilvl w:val="0"/>
          <w:numId w:val="46"/>
        </w:numPr>
        <w:spacing w:before="0" w:after="0"/>
        <w:rPr>
          <w:rFonts w:ascii="Times New Roman" w:eastAsiaTheme="minorHAnsi" w:hAnsi="Times New Roman" w:cs="Times New Roman"/>
          <w:bCs/>
          <w:color w:val="auto"/>
          <w:sz w:val="24"/>
          <w:szCs w:val="24"/>
        </w:rPr>
      </w:pPr>
      <w:bookmarkStart w:id="0" w:name="_Toc229121444"/>
      <w:bookmarkStart w:id="1" w:name="_Hlk112158681"/>
      <w:r w:rsidRPr="00920272">
        <w:rPr>
          <w:rFonts w:ascii="Times New Roman" w:hAnsi="Times New Roman" w:cs="Times New Roman"/>
          <w:color w:val="auto"/>
          <w:sz w:val="24"/>
          <w:szCs w:val="24"/>
        </w:rPr>
        <w:t>UVOD</w:t>
      </w:r>
      <w:bookmarkEnd w:id="0"/>
    </w:p>
    <w:bookmarkEnd w:id="1"/>
    <w:p w14:paraId="7CCA8CD9" w14:textId="77777777" w:rsidR="00DF2F04" w:rsidRPr="00920272" w:rsidRDefault="00DF2F04" w:rsidP="00DF2F04">
      <w:pPr>
        <w:autoSpaceDE w:val="0"/>
        <w:autoSpaceDN w:val="0"/>
        <w:adjustRightInd w:val="0"/>
        <w:ind w:firstLine="708"/>
        <w:rPr>
          <w:rFonts w:ascii="Times New Roman" w:hAnsi="Times New Roman" w:cs="Times New Roman"/>
          <w:szCs w:val="24"/>
        </w:rPr>
      </w:pPr>
    </w:p>
    <w:p w14:paraId="6F4C2A05" w14:textId="2E198E78" w:rsidR="00CC3389" w:rsidRPr="00920272" w:rsidRDefault="001A3D1F" w:rsidP="00827015">
      <w:pPr>
        <w:rPr>
          <w:rFonts w:ascii="Times New Roman" w:hAnsi="Times New Roman" w:cs="Times New Roman"/>
          <w:szCs w:val="24"/>
        </w:rPr>
      </w:pPr>
      <w:r w:rsidRPr="00920272">
        <w:rPr>
          <w:rFonts w:ascii="Times New Roman" w:hAnsi="Times New Roman" w:cs="Times New Roman"/>
          <w:szCs w:val="24"/>
        </w:rPr>
        <w:t>Plan promicanja zdravlja, prevencije i ranog otkrivanja bolesti u Gradu Zagrebu za razdoblje 2026</w:t>
      </w:r>
      <w:r w:rsidR="00496767" w:rsidRPr="00920272">
        <w:rPr>
          <w:rFonts w:ascii="Times New Roman" w:hAnsi="Times New Roman" w:cs="Times New Roman"/>
          <w:szCs w:val="24"/>
        </w:rPr>
        <w:t xml:space="preserve">. </w:t>
      </w:r>
      <w:r w:rsidR="00AA0A80">
        <w:rPr>
          <w:rFonts w:ascii="Times New Roman" w:hAnsi="Times New Roman" w:cs="Times New Roman"/>
          <w:szCs w:val="24"/>
        </w:rPr>
        <w:t>-</w:t>
      </w:r>
      <w:r w:rsidR="00496767" w:rsidRPr="00920272">
        <w:rPr>
          <w:rFonts w:ascii="Times New Roman" w:hAnsi="Times New Roman" w:cs="Times New Roman"/>
          <w:szCs w:val="24"/>
        </w:rPr>
        <w:t xml:space="preserve"> </w:t>
      </w:r>
      <w:r w:rsidRPr="00920272">
        <w:rPr>
          <w:rFonts w:ascii="Times New Roman" w:hAnsi="Times New Roman" w:cs="Times New Roman"/>
          <w:szCs w:val="24"/>
        </w:rPr>
        <w:t xml:space="preserve">2028. (dalje u tekstu: Plan) je kratkoročni planski dokument pomoću kojeg su definirani načini provedbe mjere 7.1 Unapređenje zdravstvenog sustava </w:t>
      </w:r>
      <w:r w:rsidR="00D44D1C" w:rsidRPr="00920272">
        <w:rPr>
          <w:rFonts w:ascii="Times New Roman" w:hAnsi="Times New Roman" w:cs="Times New Roman"/>
          <w:szCs w:val="24"/>
        </w:rPr>
        <w:t>iz Provedbenog programa Grada Zagreba za razdoblje od 2025. do 2029.</w:t>
      </w:r>
      <w:r w:rsidRPr="00920272">
        <w:rPr>
          <w:rFonts w:ascii="Times New Roman" w:hAnsi="Times New Roman" w:cs="Times New Roman"/>
          <w:szCs w:val="24"/>
        </w:rPr>
        <w:t xml:space="preserve"> koje se vežu na provedbu posebnog cilja 7. Unaprjeđenje kvalitete i dostupnosti zdravstvenih i socijalnih usluga te poticanje na zdrav i aktivan način života</w:t>
      </w:r>
      <w:r w:rsidR="009E676E" w:rsidRPr="00920272">
        <w:rPr>
          <w:rFonts w:ascii="Times New Roman" w:hAnsi="Times New Roman" w:cs="Times New Roman"/>
          <w:szCs w:val="24"/>
        </w:rPr>
        <w:t xml:space="preserve"> i</w:t>
      </w:r>
      <w:r w:rsidRPr="00920272">
        <w:rPr>
          <w:rFonts w:ascii="Times New Roman" w:hAnsi="Times New Roman" w:cs="Times New Roman"/>
          <w:szCs w:val="24"/>
        </w:rPr>
        <w:t xml:space="preserve"> predstavlja podlogu za sve mjere i postupke koji se na području promicanja zdravlja, prevencije i ranog otkrivanja bolesti provode u Gradu Zagrebu.</w:t>
      </w:r>
      <w:r w:rsidR="00382CE5" w:rsidRPr="00920272">
        <w:rPr>
          <w:rFonts w:ascii="Times New Roman" w:hAnsi="Times New Roman" w:cs="Times New Roman"/>
          <w:szCs w:val="24"/>
        </w:rPr>
        <w:t xml:space="preserve"> </w:t>
      </w:r>
      <w:r w:rsidR="00070EB6" w:rsidRPr="00920272">
        <w:rPr>
          <w:rFonts w:ascii="Times New Roman" w:hAnsi="Times New Roman" w:cs="Times New Roman"/>
          <w:szCs w:val="24"/>
        </w:rPr>
        <w:t>Temeljen</w:t>
      </w:r>
      <w:r w:rsidR="001D22B9" w:rsidRPr="00920272">
        <w:rPr>
          <w:rFonts w:ascii="Times New Roman" w:hAnsi="Times New Roman" w:cs="Times New Roman"/>
          <w:szCs w:val="24"/>
        </w:rPr>
        <w:t xml:space="preserve"> </w:t>
      </w:r>
      <w:r w:rsidR="001135EE" w:rsidRPr="00920272">
        <w:rPr>
          <w:rFonts w:ascii="Times New Roman" w:hAnsi="Times New Roman" w:cs="Times New Roman"/>
          <w:szCs w:val="24"/>
        </w:rPr>
        <w:t xml:space="preserve">je </w:t>
      </w:r>
      <w:r w:rsidR="001D22B9" w:rsidRPr="00920272">
        <w:rPr>
          <w:rFonts w:ascii="Times New Roman" w:hAnsi="Times New Roman" w:cs="Times New Roman"/>
          <w:szCs w:val="24"/>
        </w:rPr>
        <w:t>na potreb</w:t>
      </w:r>
      <w:r w:rsidR="00070EB6" w:rsidRPr="00920272">
        <w:rPr>
          <w:rFonts w:ascii="Times New Roman" w:hAnsi="Times New Roman" w:cs="Times New Roman"/>
          <w:szCs w:val="24"/>
        </w:rPr>
        <w:t>ama</w:t>
      </w:r>
      <w:r w:rsidR="001D22B9" w:rsidRPr="00920272">
        <w:rPr>
          <w:rFonts w:ascii="Times New Roman" w:hAnsi="Times New Roman" w:cs="Times New Roman"/>
          <w:szCs w:val="24"/>
        </w:rPr>
        <w:t xml:space="preserve"> populacije i utvrđuje </w:t>
      </w:r>
      <w:r w:rsidR="00070EB6" w:rsidRPr="00920272">
        <w:rPr>
          <w:rFonts w:ascii="Times New Roman" w:hAnsi="Times New Roman" w:cs="Times New Roman"/>
          <w:szCs w:val="24"/>
        </w:rPr>
        <w:t>prioritetna područja djelovanja</w:t>
      </w:r>
      <w:r w:rsidR="001D22B9" w:rsidRPr="00920272">
        <w:rPr>
          <w:rFonts w:ascii="Times New Roman" w:hAnsi="Times New Roman" w:cs="Times New Roman"/>
          <w:szCs w:val="24"/>
        </w:rPr>
        <w:t>, s osnovnim ciljem unaprjeđenja zdravstvenih ishoda populacije i povećanja razine zdravlja stan</w:t>
      </w:r>
      <w:r w:rsidR="009E676E" w:rsidRPr="00920272">
        <w:rPr>
          <w:rFonts w:ascii="Times New Roman" w:hAnsi="Times New Roman" w:cs="Times New Roman"/>
          <w:szCs w:val="24"/>
        </w:rPr>
        <w:t>ovništva u cjelini. Kroz</w:t>
      </w:r>
      <w:r w:rsidR="001D22B9" w:rsidRPr="00920272">
        <w:rPr>
          <w:rFonts w:ascii="Times New Roman" w:hAnsi="Times New Roman" w:cs="Times New Roman"/>
          <w:szCs w:val="24"/>
        </w:rPr>
        <w:t xml:space="preserve"> aktivnosti </w:t>
      </w:r>
      <w:r w:rsidR="00070EB6" w:rsidRPr="00920272">
        <w:rPr>
          <w:rFonts w:ascii="Times New Roman" w:hAnsi="Times New Roman" w:cs="Times New Roman"/>
          <w:szCs w:val="24"/>
        </w:rPr>
        <w:t>razrađene</w:t>
      </w:r>
      <w:r w:rsidR="001D22B9" w:rsidRPr="00920272">
        <w:rPr>
          <w:rFonts w:ascii="Times New Roman" w:hAnsi="Times New Roman" w:cs="Times New Roman"/>
          <w:szCs w:val="24"/>
        </w:rPr>
        <w:t xml:space="preserve"> su uloge i odgovornosti dionika </w:t>
      </w:r>
      <w:r w:rsidR="00070EB6" w:rsidRPr="00920272">
        <w:rPr>
          <w:rFonts w:ascii="Times New Roman" w:hAnsi="Times New Roman" w:cs="Times New Roman"/>
          <w:szCs w:val="24"/>
        </w:rPr>
        <w:t xml:space="preserve">u provođenju </w:t>
      </w:r>
      <w:r w:rsidR="001D22B9" w:rsidRPr="00920272">
        <w:rPr>
          <w:rFonts w:ascii="Times New Roman" w:hAnsi="Times New Roman" w:cs="Times New Roman"/>
          <w:szCs w:val="24"/>
        </w:rPr>
        <w:t>specifičn</w:t>
      </w:r>
      <w:r w:rsidR="00070EB6" w:rsidRPr="00920272">
        <w:rPr>
          <w:rFonts w:ascii="Times New Roman" w:hAnsi="Times New Roman" w:cs="Times New Roman"/>
          <w:szCs w:val="24"/>
        </w:rPr>
        <w:t>ih</w:t>
      </w:r>
      <w:r w:rsidR="00404C04" w:rsidRPr="00920272">
        <w:rPr>
          <w:rFonts w:ascii="Times New Roman" w:hAnsi="Times New Roman" w:cs="Times New Roman"/>
          <w:szCs w:val="24"/>
        </w:rPr>
        <w:t xml:space="preserve"> mjera</w:t>
      </w:r>
      <w:r w:rsidR="001D22B9" w:rsidRPr="00920272">
        <w:rPr>
          <w:rFonts w:ascii="Times New Roman" w:hAnsi="Times New Roman" w:cs="Times New Roman"/>
          <w:szCs w:val="24"/>
        </w:rPr>
        <w:t xml:space="preserve"> zdravstvene zaštite</w:t>
      </w:r>
      <w:r w:rsidR="00070EB6" w:rsidRPr="00920272">
        <w:rPr>
          <w:rFonts w:ascii="Times New Roman" w:hAnsi="Times New Roman" w:cs="Times New Roman"/>
          <w:szCs w:val="24"/>
        </w:rPr>
        <w:t>. Pored toga uključene su i aktivnosti koje u okviru redov</w:t>
      </w:r>
      <w:r w:rsidR="00404C04" w:rsidRPr="00920272">
        <w:rPr>
          <w:rFonts w:ascii="Times New Roman" w:hAnsi="Times New Roman" w:cs="Times New Roman"/>
          <w:szCs w:val="24"/>
        </w:rPr>
        <w:t>n</w:t>
      </w:r>
      <w:r w:rsidR="00070EB6" w:rsidRPr="00920272">
        <w:rPr>
          <w:rFonts w:ascii="Times New Roman" w:hAnsi="Times New Roman" w:cs="Times New Roman"/>
          <w:szCs w:val="24"/>
        </w:rPr>
        <w:t>e djelatnosti</w:t>
      </w:r>
      <w:r w:rsidR="001D22B9" w:rsidRPr="00920272">
        <w:rPr>
          <w:rFonts w:ascii="Times New Roman" w:hAnsi="Times New Roman" w:cs="Times New Roman"/>
          <w:szCs w:val="24"/>
        </w:rPr>
        <w:t xml:space="preserve"> </w:t>
      </w:r>
      <w:r w:rsidR="00070EB6" w:rsidRPr="00920272">
        <w:rPr>
          <w:rFonts w:ascii="Times New Roman" w:hAnsi="Times New Roman" w:cs="Times New Roman"/>
          <w:szCs w:val="24"/>
        </w:rPr>
        <w:t>p</w:t>
      </w:r>
      <w:r w:rsidR="001D22B9" w:rsidRPr="00920272">
        <w:rPr>
          <w:rFonts w:ascii="Times New Roman" w:hAnsi="Times New Roman" w:cs="Times New Roman"/>
          <w:szCs w:val="24"/>
        </w:rPr>
        <w:t>rovodi zdravstveni sustav u skladu s Planom i program</w:t>
      </w:r>
      <w:r w:rsidR="00AF2104" w:rsidRPr="00920272">
        <w:rPr>
          <w:rFonts w:ascii="Times New Roman" w:hAnsi="Times New Roman" w:cs="Times New Roman"/>
          <w:szCs w:val="24"/>
        </w:rPr>
        <w:t>om</w:t>
      </w:r>
      <w:r w:rsidR="001D22B9" w:rsidRPr="00920272">
        <w:rPr>
          <w:rFonts w:ascii="Times New Roman" w:hAnsi="Times New Roman" w:cs="Times New Roman"/>
          <w:szCs w:val="24"/>
        </w:rPr>
        <w:t xml:space="preserve"> mjera zdravstvene zaštite</w:t>
      </w:r>
      <w:r w:rsidR="00070EB6" w:rsidRPr="00920272">
        <w:rPr>
          <w:rFonts w:ascii="Times New Roman" w:hAnsi="Times New Roman" w:cs="Times New Roman"/>
          <w:szCs w:val="24"/>
        </w:rPr>
        <w:t xml:space="preserve">. </w:t>
      </w:r>
    </w:p>
    <w:p w14:paraId="5A7E1C50" w14:textId="49186F45" w:rsidR="005668B6" w:rsidRPr="00920272" w:rsidRDefault="00CC3389" w:rsidP="00827015">
      <w:pPr>
        <w:pStyle w:val="NormalWeb"/>
        <w:jc w:val="both"/>
      </w:pPr>
      <w:r w:rsidRPr="00920272">
        <w:t xml:space="preserve">U okviru projekta </w:t>
      </w:r>
      <w:proofErr w:type="spellStart"/>
      <w:r w:rsidRPr="00920272">
        <w:rPr>
          <w:i/>
        </w:rPr>
        <w:t>Remote</w:t>
      </w:r>
      <w:proofErr w:type="spellEnd"/>
      <w:r w:rsidRPr="00920272">
        <w:rPr>
          <w:i/>
        </w:rPr>
        <w:t xml:space="preserve"> </w:t>
      </w:r>
      <w:proofErr w:type="spellStart"/>
      <w:r w:rsidRPr="00920272">
        <w:rPr>
          <w:i/>
        </w:rPr>
        <w:t>Healthcare</w:t>
      </w:r>
      <w:proofErr w:type="spellEnd"/>
      <w:r w:rsidRPr="00920272">
        <w:rPr>
          <w:i/>
        </w:rPr>
        <w:t xml:space="preserve"> for Silver Europe – CARES</w:t>
      </w:r>
      <w:r w:rsidRPr="00920272">
        <w:t xml:space="preserve"> razrađene su mjere i aktivnosti na području digitalizacije, telemedicine i osnaživanja građana za prevenciju kroz digitalne alate koje su prvi put</w:t>
      </w:r>
      <w:r w:rsidR="00A178AE" w:rsidRPr="00920272">
        <w:t>a</w:t>
      </w:r>
      <w:r w:rsidRPr="00920272">
        <w:t xml:space="preserve"> uvrštene u Plan</w:t>
      </w:r>
      <w:r w:rsidR="005668B6" w:rsidRPr="00920272">
        <w:t>, a što je ujedno i jedan od osnovnih ciljeva projekta</w:t>
      </w:r>
      <w:r w:rsidRPr="00920272">
        <w:t xml:space="preserve">. </w:t>
      </w:r>
      <w:r w:rsidR="005668B6" w:rsidRPr="00920272">
        <w:t xml:space="preserve">Projekt </w:t>
      </w:r>
      <w:r w:rsidR="005668B6" w:rsidRPr="00920272">
        <w:rPr>
          <w:rStyle w:val="Strong"/>
          <w:rFonts w:eastAsiaTheme="majorEastAsia"/>
          <w:b w:val="0"/>
        </w:rPr>
        <w:t xml:space="preserve">CARES – </w:t>
      </w:r>
      <w:proofErr w:type="spellStart"/>
      <w:r w:rsidR="005668B6" w:rsidRPr="00920272">
        <w:rPr>
          <w:rStyle w:val="Strong"/>
          <w:rFonts w:eastAsiaTheme="majorEastAsia"/>
          <w:b w:val="0"/>
        </w:rPr>
        <w:t>Remote</w:t>
      </w:r>
      <w:proofErr w:type="spellEnd"/>
      <w:r w:rsidR="005668B6" w:rsidRPr="00920272">
        <w:rPr>
          <w:rStyle w:val="Strong"/>
          <w:rFonts w:eastAsiaTheme="majorEastAsia"/>
          <w:b w:val="0"/>
        </w:rPr>
        <w:t xml:space="preserve"> </w:t>
      </w:r>
      <w:proofErr w:type="spellStart"/>
      <w:r w:rsidR="005668B6" w:rsidRPr="00920272">
        <w:rPr>
          <w:rStyle w:val="Strong"/>
          <w:rFonts w:eastAsiaTheme="majorEastAsia"/>
          <w:b w:val="0"/>
        </w:rPr>
        <w:t>Healthcare</w:t>
      </w:r>
      <w:proofErr w:type="spellEnd"/>
      <w:r w:rsidR="005668B6" w:rsidRPr="00920272">
        <w:rPr>
          <w:rStyle w:val="Strong"/>
          <w:rFonts w:eastAsiaTheme="majorEastAsia"/>
          <w:b w:val="0"/>
        </w:rPr>
        <w:t xml:space="preserve"> for Silver Europe</w:t>
      </w:r>
      <w:r w:rsidR="005668B6" w:rsidRPr="0079774D">
        <w:rPr>
          <w:bCs/>
        </w:rPr>
        <w:t xml:space="preserve">, </w:t>
      </w:r>
      <w:r w:rsidR="005668B6" w:rsidRPr="00920272">
        <w:t xml:space="preserve">provodi se od 1. ožujka 2023. do 31. svibnja 2027. godine, s vrijednošću od 1.882.925,00 eura, od čega je za Grad Zagreb osigurano 203.354,00 eura. Projekt je financiran kroz program </w:t>
      </w:r>
      <w:proofErr w:type="spellStart"/>
      <w:r w:rsidR="005668B6" w:rsidRPr="00920272">
        <w:rPr>
          <w:rStyle w:val="Strong"/>
          <w:rFonts w:eastAsiaTheme="majorEastAsia"/>
          <w:b w:val="0"/>
        </w:rPr>
        <w:t>Interreg</w:t>
      </w:r>
      <w:proofErr w:type="spellEnd"/>
      <w:r w:rsidR="005668B6" w:rsidRPr="00920272">
        <w:rPr>
          <w:rStyle w:val="Strong"/>
          <w:rFonts w:eastAsiaTheme="majorEastAsia"/>
          <w:b w:val="0"/>
        </w:rPr>
        <w:t xml:space="preserve"> Europe 2021.</w:t>
      </w:r>
      <w:r w:rsidR="004D7FBF" w:rsidRPr="00920272">
        <w:rPr>
          <w:rStyle w:val="Strong"/>
          <w:rFonts w:eastAsiaTheme="majorEastAsia"/>
          <w:b w:val="0"/>
        </w:rPr>
        <w:t xml:space="preserve"> </w:t>
      </w:r>
      <w:r w:rsidR="005668B6" w:rsidRPr="00920272">
        <w:rPr>
          <w:rStyle w:val="Strong"/>
          <w:rFonts w:eastAsiaTheme="majorEastAsia"/>
          <w:b w:val="0"/>
        </w:rPr>
        <w:t>–</w:t>
      </w:r>
      <w:r w:rsidR="004D7FBF" w:rsidRPr="00920272">
        <w:rPr>
          <w:rStyle w:val="Strong"/>
          <w:rFonts w:eastAsiaTheme="majorEastAsia"/>
          <w:b w:val="0"/>
        </w:rPr>
        <w:t xml:space="preserve"> </w:t>
      </w:r>
      <w:r w:rsidR="005668B6" w:rsidRPr="00920272">
        <w:rPr>
          <w:rStyle w:val="Strong"/>
          <w:rFonts w:eastAsiaTheme="majorEastAsia"/>
          <w:b w:val="0"/>
        </w:rPr>
        <w:t>2027.</w:t>
      </w:r>
      <w:r w:rsidR="005668B6" w:rsidRPr="00920272">
        <w:rPr>
          <w:b/>
        </w:rPr>
        <w:t xml:space="preserve"> </w:t>
      </w:r>
      <w:r w:rsidR="005668B6" w:rsidRPr="00920272">
        <w:t>uz potporu</w:t>
      </w:r>
      <w:r w:rsidR="005668B6" w:rsidRPr="00920272">
        <w:rPr>
          <w:b/>
        </w:rPr>
        <w:t xml:space="preserve"> </w:t>
      </w:r>
      <w:r w:rsidR="005668B6" w:rsidRPr="00920272">
        <w:rPr>
          <w:rStyle w:val="Strong"/>
          <w:rFonts w:eastAsiaTheme="majorEastAsia"/>
          <w:b w:val="0"/>
        </w:rPr>
        <w:t>Europskog fonda za regionalni razvoj (ERDF)</w:t>
      </w:r>
      <w:r w:rsidR="005668B6" w:rsidRPr="0079774D">
        <w:rPr>
          <w:bCs/>
        </w:rPr>
        <w:t>,</w:t>
      </w:r>
      <w:r w:rsidR="005668B6" w:rsidRPr="00920272">
        <w:t xml:space="preserve"> uz in</w:t>
      </w:r>
      <w:r w:rsidR="0099028D" w:rsidRPr="00920272">
        <w:t xml:space="preserve">tenzitet sufinanciranja od 80%. </w:t>
      </w:r>
      <w:r w:rsidR="005668B6" w:rsidRPr="00920272">
        <w:t>Cilj projekta je unaprje</w:t>
      </w:r>
      <w:r w:rsidR="00BE1641" w:rsidRPr="00920272">
        <w:t>đenje</w:t>
      </w:r>
      <w:r w:rsidR="005668B6" w:rsidRPr="00920272">
        <w:t xml:space="preserve"> lokalne i regionalne politike u području modernizacije zdravstvenih sustava uvođenje</w:t>
      </w:r>
      <w:r w:rsidR="00BE1641" w:rsidRPr="00920272">
        <w:t>m</w:t>
      </w:r>
      <w:r w:rsidR="005668B6" w:rsidRPr="00920272">
        <w:t xml:space="preserve"> inovativnih rješenja </w:t>
      </w:r>
      <w:proofErr w:type="spellStart"/>
      <w:r w:rsidR="005668B6" w:rsidRPr="00920272">
        <w:t>telenjege</w:t>
      </w:r>
      <w:proofErr w:type="spellEnd"/>
      <w:r w:rsidR="005668B6" w:rsidRPr="00920272">
        <w:t xml:space="preserve"> i telemedicine, njihov</w:t>
      </w:r>
      <w:r w:rsidR="00BE1641" w:rsidRPr="00920272">
        <w:t>a</w:t>
      </w:r>
      <w:r w:rsidR="005668B6" w:rsidRPr="00920272">
        <w:t xml:space="preserve"> prilago</w:t>
      </w:r>
      <w:r w:rsidR="00BE1641" w:rsidRPr="00920272">
        <w:t>dba</w:t>
      </w:r>
      <w:r w:rsidR="005668B6" w:rsidRPr="00920272">
        <w:t xml:space="preserve"> ili poboljšanje u skladu s aktualnim tehnološkim mogućnostima dostupnim na tržištu. Projekt se fokusira na tri tematska područja: povećanje dostupnosti usluga </w:t>
      </w:r>
      <w:proofErr w:type="spellStart"/>
      <w:r w:rsidR="005668B6" w:rsidRPr="00920272">
        <w:t>telenjege</w:t>
      </w:r>
      <w:proofErr w:type="spellEnd"/>
      <w:r w:rsidR="005668B6" w:rsidRPr="00920272">
        <w:t xml:space="preserve"> i telemedicine za starije osobe i osobe smanjene pokretljivosti, široku upotrebu suvremenih inovativnih alata za medicinsku skrb i dijagnostiku te jačanje institucionalnih kapaciteta i edukaciju medicinskog osoblja. </w:t>
      </w:r>
    </w:p>
    <w:p w14:paraId="6C8C54DF" w14:textId="418C4343" w:rsidR="00382CE5" w:rsidRPr="00920272" w:rsidRDefault="001D22B9" w:rsidP="00827015">
      <w:pPr>
        <w:rPr>
          <w:rFonts w:ascii="Times New Roman" w:hAnsi="Times New Roman" w:cs="Times New Roman"/>
          <w:szCs w:val="24"/>
        </w:rPr>
      </w:pPr>
      <w:r w:rsidRPr="00920272">
        <w:rPr>
          <w:rFonts w:ascii="Times New Roman" w:hAnsi="Times New Roman" w:cs="Times New Roman"/>
          <w:szCs w:val="24"/>
        </w:rPr>
        <w:t xml:space="preserve">Provedbene aktivnosti </w:t>
      </w:r>
      <w:r w:rsidR="00896663" w:rsidRPr="00920272">
        <w:rPr>
          <w:rFonts w:ascii="Times New Roman" w:hAnsi="Times New Roman" w:cs="Times New Roman"/>
          <w:szCs w:val="24"/>
        </w:rPr>
        <w:t>definirane ovim Planom</w:t>
      </w:r>
      <w:r w:rsidR="008F6353" w:rsidRPr="00920272">
        <w:rPr>
          <w:rFonts w:ascii="Times New Roman" w:hAnsi="Times New Roman" w:cs="Times New Roman"/>
          <w:szCs w:val="24"/>
        </w:rPr>
        <w:t xml:space="preserve"> </w:t>
      </w:r>
      <w:r w:rsidRPr="00920272">
        <w:rPr>
          <w:rFonts w:ascii="Times New Roman" w:hAnsi="Times New Roman" w:cs="Times New Roman"/>
          <w:szCs w:val="24"/>
        </w:rPr>
        <w:t xml:space="preserve">usmjerene su </w:t>
      </w:r>
      <w:r w:rsidR="00ED31E6" w:rsidRPr="00920272">
        <w:rPr>
          <w:rFonts w:ascii="Times New Roman" w:hAnsi="Times New Roman" w:cs="Times New Roman"/>
          <w:szCs w:val="24"/>
        </w:rPr>
        <w:t xml:space="preserve">na </w:t>
      </w:r>
      <w:r w:rsidRPr="00920272">
        <w:rPr>
          <w:rFonts w:ascii="Times New Roman" w:hAnsi="Times New Roman" w:cs="Times New Roman"/>
          <w:szCs w:val="24"/>
        </w:rPr>
        <w:t>pojedinc</w:t>
      </w:r>
      <w:r w:rsidR="00ED31E6" w:rsidRPr="00920272">
        <w:rPr>
          <w:rFonts w:ascii="Times New Roman" w:hAnsi="Times New Roman" w:cs="Times New Roman"/>
          <w:szCs w:val="24"/>
        </w:rPr>
        <w:t>e</w:t>
      </w:r>
      <w:r w:rsidRPr="00920272">
        <w:rPr>
          <w:rFonts w:ascii="Times New Roman" w:hAnsi="Times New Roman" w:cs="Times New Roman"/>
          <w:szCs w:val="24"/>
        </w:rPr>
        <w:t>, cilj</w:t>
      </w:r>
      <w:r w:rsidR="0079774D">
        <w:rPr>
          <w:rFonts w:ascii="Times New Roman" w:hAnsi="Times New Roman" w:cs="Times New Roman"/>
          <w:szCs w:val="24"/>
        </w:rPr>
        <w:t>a</w:t>
      </w:r>
      <w:r w:rsidRPr="00920272">
        <w:rPr>
          <w:rFonts w:ascii="Times New Roman" w:hAnsi="Times New Roman" w:cs="Times New Roman"/>
          <w:szCs w:val="24"/>
        </w:rPr>
        <w:t>n</w:t>
      </w:r>
      <w:r w:rsidR="00ED31E6" w:rsidRPr="00920272">
        <w:rPr>
          <w:rFonts w:ascii="Times New Roman" w:hAnsi="Times New Roman" w:cs="Times New Roman"/>
          <w:szCs w:val="24"/>
        </w:rPr>
        <w:t>e</w:t>
      </w:r>
      <w:r w:rsidRPr="00920272">
        <w:rPr>
          <w:rFonts w:ascii="Times New Roman" w:hAnsi="Times New Roman" w:cs="Times New Roman"/>
          <w:szCs w:val="24"/>
        </w:rPr>
        <w:t xml:space="preserve"> skupin</w:t>
      </w:r>
      <w:r w:rsidR="00ED31E6" w:rsidRPr="00920272">
        <w:rPr>
          <w:rFonts w:ascii="Times New Roman" w:hAnsi="Times New Roman" w:cs="Times New Roman"/>
          <w:szCs w:val="24"/>
        </w:rPr>
        <w:t>e</w:t>
      </w:r>
      <w:r w:rsidRPr="00920272">
        <w:rPr>
          <w:rFonts w:ascii="Times New Roman" w:hAnsi="Times New Roman" w:cs="Times New Roman"/>
          <w:szCs w:val="24"/>
        </w:rPr>
        <w:t xml:space="preserve"> ili zajednic</w:t>
      </w:r>
      <w:r w:rsidR="00ED31E6" w:rsidRPr="00920272">
        <w:rPr>
          <w:rFonts w:ascii="Times New Roman" w:hAnsi="Times New Roman" w:cs="Times New Roman"/>
          <w:szCs w:val="24"/>
        </w:rPr>
        <w:t>e</w:t>
      </w:r>
      <w:r w:rsidRPr="00920272">
        <w:rPr>
          <w:rFonts w:ascii="Times New Roman" w:hAnsi="Times New Roman" w:cs="Times New Roman"/>
          <w:szCs w:val="24"/>
        </w:rPr>
        <w:t xml:space="preserve"> u cjelini, a provodi ih sustav zdravstva samostalno ili u suradnji s drugim </w:t>
      </w:r>
      <w:r w:rsidR="00023141" w:rsidRPr="00920272">
        <w:rPr>
          <w:rFonts w:ascii="Times New Roman" w:hAnsi="Times New Roman" w:cs="Times New Roman"/>
          <w:szCs w:val="24"/>
        </w:rPr>
        <w:t>pravnim osobama</w:t>
      </w:r>
      <w:r w:rsidRPr="00920272">
        <w:rPr>
          <w:rFonts w:ascii="Times New Roman" w:hAnsi="Times New Roman" w:cs="Times New Roman"/>
          <w:szCs w:val="24"/>
        </w:rPr>
        <w:t xml:space="preserve">. </w:t>
      </w:r>
    </w:p>
    <w:p w14:paraId="5EA0EB8A" w14:textId="77777777" w:rsidR="0011329D" w:rsidRPr="00920272" w:rsidRDefault="0011329D" w:rsidP="00827015">
      <w:pPr>
        <w:rPr>
          <w:rFonts w:ascii="Times New Roman" w:hAnsi="Times New Roman" w:cs="Times New Roman"/>
          <w:szCs w:val="24"/>
        </w:rPr>
      </w:pPr>
    </w:p>
    <w:p w14:paraId="5E790923" w14:textId="77777777" w:rsidR="00EA1686" w:rsidRPr="00920272" w:rsidRDefault="00F522FA" w:rsidP="004B09F7">
      <w:pPr>
        <w:pStyle w:val="Heading2"/>
        <w:numPr>
          <w:ilvl w:val="1"/>
          <w:numId w:val="25"/>
        </w:numPr>
        <w:rPr>
          <w:rFonts w:ascii="Times New Roman" w:hAnsi="Times New Roman" w:cs="Times New Roman"/>
          <w:color w:val="auto"/>
          <w:sz w:val="24"/>
          <w:szCs w:val="24"/>
        </w:rPr>
      </w:pPr>
      <w:bookmarkStart w:id="2" w:name="_Toc228269275"/>
      <w:bookmarkStart w:id="3" w:name="_Toc229121445"/>
      <w:r w:rsidRPr="00920272">
        <w:rPr>
          <w:rFonts w:ascii="Times New Roman" w:hAnsi="Times New Roman" w:cs="Times New Roman"/>
          <w:color w:val="auto"/>
          <w:sz w:val="24"/>
          <w:szCs w:val="24"/>
        </w:rPr>
        <w:lastRenderedPageBreak/>
        <w:t>Zakonska osnova</w:t>
      </w:r>
      <w:bookmarkEnd w:id="2"/>
      <w:bookmarkEnd w:id="3"/>
    </w:p>
    <w:p w14:paraId="64607528" w14:textId="7596896D" w:rsidR="001135EE" w:rsidRPr="00920272" w:rsidRDefault="00F522FA" w:rsidP="00787A62">
      <w:pPr>
        <w:rPr>
          <w:rFonts w:ascii="Times New Roman" w:hAnsi="Times New Roman" w:cs="Times New Roman"/>
          <w:szCs w:val="24"/>
        </w:rPr>
      </w:pPr>
      <w:r w:rsidRPr="00920272">
        <w:rPr>
          <w:rFonts w:ascii="Times New Roman" w:hAnsi="Times New Roman" w:cs="Times New Roman"/>
          <w:szCs w:val="24"/>
        </w:rPr>
        <w:t>Pravo na zdrav život Ustavom je zajamčeno pravo građana Republike Hrvatske, pri čemu j</w:t>
      </w:r>
      <w:r w:rsidR="5436D742" w:rsidRPr="00920272">
        <w:rPr>
          <w:rFonts w:ascii="Times New Roman" w:hAnsi="Times New Roman" w:cs="Times New Roman"/>
          <w:szCs w:val="24"/>
        </w:rPr>
        <w:t>e</w:t>
      </w:r>
      <w:r w:rsidR="00ED31E6" w:rsidRPr="00920272">
        <w:rPr>
          <w:rFonts w:ascii="Times New Roman" w:hAnsi="Times New Roman" w:cs="Times New Roman"/>
          <w:szCs w:val="24"/>
        </w:rPr>
        <w:t xml:space="preserve"> svatko,</w:t>
      </w:r>
      <w:r w:rsidRPr="00920272">
        <w:rPr>
          <w:rFonts w:ascii="Times New Roman" w:hAnsi="Times New Roman" w:cs="Times New Roman"/>
          <w:szCs w:val="24"/>
        </w:rPr>
        <w:t xml:space="preserve"> u </w:t>
      </w:r>
      <w:r w:rsidR="00ED31E6" w:rsidRPr="00920272">
        <w:rPr>
          <w:rFonts w:ascii="Times New Roman" w:hAnsi="Times New Roman" w:cs="Times New Roman"/>
          <w:szCs w:val="24"/>
        </w:rPr>
        <w:t>mjeri</w:t>
      </w:r>
      <w:r w:rsidRPr="00920272">
        <w:rPr>
          <w:rFonts w:ascii="Times New Roman" w:hAnsi="Times New Roman" w:cs="Times New Roman"/>
          <w:szCs w:val="24"/>
        </w:rPr>
        <w:t xml:space="preserve"> svojih ovlasti i djelatnosti, osobitu skrb </w:t>
      </w:r>
      <w:r w:rsidR="00ED31E6" w:rsidRPr="00920272">
        <w:rPr>
          <w:rFonts w:ascii="Times New Roman" w:hAnsi="Times New Roman" w:cs="Times New Roman"/>
          <w:szCs w:val="24"/>
        </w:rPr>
        <w:t xml:space="preserve">dužan </w:t>
      </w:r>
      <w:r w:rsidRPr="00920272">
        <w:rPr>
          <w:rFonts w:ascii="Times New Roman" w:hAnsi="Times New Roman" w:cs="Times New Roman"/>
          <w:szCs w:val="24"/>
        </w:rPr>
        <w:t xml:space="preserve">posvećivati zaštiti zdravlja ljudi, prirode i ljudskog okoliša. </w:t>
      </w:r>
    </w:p>
    <w:p w14:paraId="637B5985" w14:textId="12D4D766" w:rsidR="001135EE" w:rsidRPr="00920272" w:rsidRDefault="00F522FA" w:rsidP="0010708C">
      <w:pPr>
        <w:rPr>
          <w:rFonts w:ascii="Times New Roman" w:hAnsi="Times New Roman" w:cs="Times New Roman"/>
          <w:szCs w:val="24"/>
        </w:rPr>
      </w:pPr>
      <w:r w:rsidRPr="00DE39CD">
        <w:rPr>
          <w:rFonts w:ascii="Times New Roman" w:hAnsi="Times New Roman" w:cs="Times New Roman"/>
          <w:szCs w:val="24"/>
        </w:rPr>
        <w:t xml:space="preserve">Svoja prava, obveze, zadaće i ciljeve na području zdravstvene zaštite Grad Zagreb ostvaruje na temelju članka 11. Zakona o zdravstvenoj zaštiti </w:t>
      </w:r>
      <w:r w:rsidR="00AA0A80" w:rsidRPr="00DE39CD">
        <w:rPr>
          <w:rFonts w:ascii="Times New Roman" w:hAnsi="Times New Roman"/>
          <w:szCs w:val="20"/>
        </w:rPr>
        <w:t xml:space="preserve">Narodne novine 100/18, 125/19 - Uredba, 147/20 - Uredba, 119/22 - Uredba, 156/22, 33/23, 36/24 i 102/25) </w:t>
      </w:r>
      <w:r w:rsidRPr="00DE39CD">
        <w:rPr>
          <w:rFonts w:ascii="Times New Roman" w:hAnsi="Times New Roman" w:cs="Times New Roman"/>
          <w:szCs w:val="24"/>
        </w:rPr>
        <w:t>kojim je, između ostalog, propisano da jedinica područne (regionalne) samouprave</w:t>
      </w:r>
      <w:r w:rsidR="00ED31E6" w:rsidRPr="00920272">
        <w:rPr>
          <w:rFonts w:ascii="Times New Roman" w:hAnsi="Times New Roman" w:cs="Times New Roman"/>
          <w:szCs w:val="24"/>
        </w:rPr>
        <w:t>,</w:t>
      </w:r>
      <w:r w:rsidRPr="00920272">
        <w:rPr>
          <w:rFonts w:ascii="Times New Roman" w:hAnsi="Times New Roman" w:cs="Times New Roman"/>
          <w:szCs w:val="24"/>
        </w:rPr>
        <w:t xml:space="preserve"> odnosno Grad Zagreb za svoje područje</w:t>
      </w:r>
      <w:r w:rsidR="00070EB6" w:rsidRPr="00920272">
        <w:rPr>
          <w:rFonts w:ascii="Times New Roman" w:hAnsi="Times New Roman" w:cs="Times New Roman"/>
          <w:szCs w:val="24"/>
        </w:rPr>
        <w:t xml:space="preserve"> </w:t>
      </w:r>
      <w:r w:rsidR="00787A62" w:rsidRPr="00920272">
        <w:rPr>
          <w:rFonts w:ascii="Times New Roman" w:hAnsi="Times New Roman" w:cs="Times New Roman"/>
          <w:szCs w:val="24"/>
        </w:rPr>
        <w:t xml:space="preserve">donosi jednogodišnje i trogodišnje planove promicanja zdravlja, prevencije </w:t>
      </w:r>
      <w:r w:rsidR="00ED31E6" w:rsidRPr="00920272">
        <w:rPr>
          <w:rFonts w:ascii="Times New Roman" w:hAnsi="Times New Roman" w:cs="Times New Roman"/>
          <w:szCs w:val="24"/>
        </w:rPr>
        <w:t>i</w:t>
      </w:r>
      <w:r w:rsidR="00787A62" w:rsidRPr="00920272">
        <w:rPr>
          <w:rFonts w:ascii="Times New Roman" w:hAnsi="Times New Roman" w:cs="Times New Roman"/>
          <w:szCs w:val="24"/>
        </w:rPr>
        <w:t xml:space="preserve"> ranog otkrivanja bolesti</w:t>
      </w:r>
      <w:r w:rsidR="00ED31E6" w:rsidRPr="00920272">
        <w:rPr>
          <w:rFonts w:ascii="Times New Roman" w:hAnsi="Times New Roman" w:cs="Times New Roman"/>
          <w:szCs w:val="24"/>
        </w:rPr>
        <w:t xml:space="preserve"> te da</w:t>
      </w:r>
      <w:r w:rsidR="00070EB6" w:rsidRPr="00920272">
        <w:rPr>
          <w:rFonts w:ascii="Times New Roman" w:hAnsi="Times New Roman" w:cs="Times New Roman"/>
          <w:szCs w:val="24"/>
        </w:rPr>
        <w:t xml:space="preserve"> </w:t>
      </w:r>
      <w:r w:rsidR="0010708C" w:rsidRPr="00920272">
        <w:rPr>
          <w:rFonts w:ascii="Times New Roman" w:hAnsi="Times New Roman" w:cs="Times New Roman"/>
          <w:szCs w:val="24"/>
        </w:rPr>
        <w:t>o</w:t>
      </w:r>
      <w:r w:rsidR="00787A62" w:rsidRPr="00920272">
        <w:rPr>
          <w:rFonts w:ascii="Times New Roman" w:hAnsi="Times New Roman" w:cs="Times New Roman"/>
          <w:szCs w:val="24"/>
        </w:rPr>
        <w:t>rganizira i provodi javnozdravstvene mjere sukladno tim planovima</w:t>
      </w:r>
      <w:r w:rsidR="00070EB6" w:rsidRPr="00920272">
        <w:rPr>
          <w:rFonts w:ascii="Times New Roman" w:hAnsi="Times New Roman" w:cs="Times New Roman"/>
          <w:szCs w:val="24"/>
        </w:rPr>
        <w:t xml:space="preserve">, </w:t>
      </w:r>
      <w:r w:rsidR="00ED31E6" w:rsidRPr="00920272">
        <w:rPr>
          <w:rFonts w:ascii="Times New Roman" w:hAnsi="Times New Roman" w:cs="Times New Roman"/>
          <w:szCs w:val="24"/>
        </w:rPr>
        <w:t xml:space="preserve">da </w:t>
      </w:r>
      <w:r w:rsidR="0010708C" w:rsidRPr="00920272">
        <w:rPr>
          <w:rFonts w:ascii="Times New Roman" w:hAnsi="Times New Roman" w:cs="Times New Roman"/>
          <w:szCs w:val="24"/>
        </w:rPr>
        <w:t xml:space="preserve">osigurava sredstva za provođenje javnozdravstvene, epidemiološke i </w:t>
      </w:r>
      <w:proofErr w:type="spellStart"/>
      <w:r w:rsidR="0010708C" w:rsidRPr="00920272">
        <w:rPr>
          <w:rFonts w:ascii="Times New Roman" w:hAnsi="Times New Roman" w:cs="Times New Roman"/>
          <w:szCs w:val="24"/>
        </w:rPr>
        <w:t>zdravstvenoekološke</w:t>
      </w:r>
      <w:proofErr w:type="spellEnd"/>
      <w:r w:rsidR="0010708C" w:rsidRPr="00920272">
        <w:rPr>
          <w:rFonts w:ascii="Times New Roman" w:hAnsi="Times New Roman" w:cs="Times New Roman"/>
          <w:szCs w:val="24"/>
        </w:rPr>
        <w:t xml:space="preserve"> djelatnosti te prevenciju bolesti na svom području</w:t>
      </w:r>
      <w:r w:rsidR="00014ACE" w:rsidRPr="00920272">
        <w:rPr>
          <w:rFonts w:ascii="Times New Roman" w:hAnsi="Times New Roman" w:cs="Times New Roman"/>
          <w:szCs w:val="24"/>
        </w:rPr>
        <w:t>,</w:t>
      </w:r>
      <w:r w:rsidR="00070EB6" w:rsidRPr="00920272">
        <w:rPr>
          <w:rFonts w:ascii="Times New Roman" w:hAnsi="Times New Roman" w:cs="Times New Roman"/>
          <w:szCs w:val="24"/>
        </w:rPr>
        <w:t xml:space="preserve"> </w:t>
      </w:r>
      <w:r w:rsidR="00DE3F40" w:rsidRPr="00920272">
        <w:rPr>
          <w:rFonts w:ascii="Times New Roman" w:hAnsi="Times New Roman" w:cs="Times New Roman"/>
          <w:szCs w:val="24"/>
        </w:rPr>
        <w:t xml:space="preserve">da </w:t>
      </w:r>
      <w:r w:rsidR="00014ACE" w:rsidRPr="00920272">
        <w:rPr>
          <w:rFonts w:ascii="Times New Roman" w:hAnsi="Times New Roman" w:cs="Times New Roman"/>
          <w:szCs w:val="24"/>
        </w:rPr>
        <w:t>osigurava sredstva za provođenje mjera zdravstvene ekologije</w:t>
      </w:r>
      <w:r w:rsidR="00070EB6" w:rsidRPr="00920272">
        <w:rPr>
          <w:rFonts w:ascii="Times New Roman" w:hAnsi="Times New Roman" w:cs="Times New Roman"/>
          <w:szCs w:val="24"/>
        </w:rPr>
        <w:t xml:space="preserve"> i</w:t>
      </w:r>
      <w:r w:rsidR="00014ACE" w:rsidRPr="00920272">
        <w:rPr>
          <w:rFonts w:ascii="Times New Roman" w:hAnsi="Times New Roman" w:cs="Times New Roman"/>
          <w:szCs w:val="24"/>
        </w:rPr>
        <w:t xml:space="preserve"> </w:t>
      </w:r>
      <w:r w:rsidR="00DE3F40" w:rsidRPr="00920272">
        <w:rPr>
          <w:rFonts w:ascii="Times New Roman" w:hAnsi="Times New Roman" w:cs="Times New Roman"/>
          <w:szCs w:val="24"/>
        </w:rPr>
        <w:t xml:space="preserve">da </w:t>
      </w:r>
      <w:r w:rsidR="00014ACE" w:rsidRPr="00920272">
        <w:rPr>
          <w:rFonts w:ascii="Times New Roman" w:hAnsi="Times New Roman" w:cs="Times New Roman"/>
          <w:szCs w:val="24"/>
        </w:rPr>
        <w:t>može osigurati sredstva za zdravstvenu zaštitu stanovnika na svom području iznad standarda utvrđenih obveznim zdravstvenim osiguranjem.</w:t>
      </w:r>
      <w:r w:rsidR="00070EB6" w:rsidRPr="00920272">
        <w:rPr>
          <w:rFonts w:ascii="Times New Roman" w:hAnsi="Times New Roman" w:cs="Times New Roman"/>
          <w:szCs w:val="24"/>
        </w:rPr>
        <w:t xml:space="preserve"> </w:t>
      </w:r>
      <w:r w:rsidR="001135EE" w:rsidRPr="00920272">
        <w:rPr>
          <w:rFonts w:ascii="Times New Roman" w:hAnsi="Times New Roman" w:cs="Times New Roman"/>
          <w:szCs w:val="24"/>
        </w:rPr>
        <w:t xml:space="preserve">Navedenim </w:t>
      </w:r>
      <w:r w:rsidR="0010708C" w:rsidRPr="00920272">
        <w:rPr>
          <w:rFonts w:ascii="Times New Roman" w:hAnsi="Times New Roman" w:cs="Times New Roman"/>
          <w:szCs w:val="24"/>
        </w:rPr>
        <w:t>zakonskim odredbama Gradu Zagrebu dana je ovlast, ali i odgovornost, da kreiranjem specifičnih mjera zdravstvene politike</w:t>
      </w:r>
      <w:r w:rsidR="00070EB6" w:rsidRPr="00920272">
        <w:rPr>
          <w:rFonts w:ascii="Times New Roman" w:hAnsi="Times New Roman" w:cs="Times New Roman"/>
          <w:szCs w:val="24"/>
        </w:rPr>
        <w:t>,</w:t>
      </w:r>
      <w:r w:rsidR="0010708C" w:rsidRPr="00920272">
        <w:rPr>
          <w:rFonts w:ascii="Times New Roman" w:hAnsi="Times New Roman" w:cs="Times New Roman"/>
          <w:szCs w:val="24"/>
        </w:rPr>
        <w:t xml:space="preserve"> u skladu s vlastitim planovima zdravstvene zaštite</w:t>
      </w:r>
      <w:r w:rsidR="00070EB6" w:rsidRPr="00920272">
        <w:rPr>
          <w:rFonts w:ascii="Times New Roman" w:hAnsi="Times New Roman" w:cs="Times New Roman"/>
          <w:szCs w:val="24"/>
        </w:rPr>
        <w:t>,</w:t>
      </w:r>
      <w:r w:rsidR="0010708C" w:rsidRPr="00920272">
        <w:rPr>
          <w:rFonts w:ascii="Times New Roman" w:hAnsi="Times New Roman" w:cs="Times New Roman"/>
          <w:szCs w:val="24"/>
        </w:rPr>
        <w:t xml:space="preserve"> aktivno skrbi za zdravlje svojeg stanovništva.</w:t>
      </w:r>
      <w:r w:rsidR="00C72E29" w:rsidRPr="00920272">
        <w:rPr>
          <w:rFonts w:ascii="Times New Roman" w:hAnsi="Times New Roman" w:cs="Times New Roman"/>
          <w:szCs w:val="24"/>
        </w:rPr>
        <w:t xml:space="preserve"> </w:t>
      </w:r>
    </w:p>
    <w:p w14:paraId="0E2622EE" w14:textId="6F499C8F" w:rsidR="0010708C" w:rsidRPr="00920272" w:rsidRDefault="00C72E29" w:rsidP="0010708C">
      <w:pPr>
        <w:rPr>
          <w:rFonts w:ascii="Times New Roman" w:hAnsi="Times New Roman" w:cs="Times New Roman"/>
          <w:szCs w:val="24"/>
        </w:rPr>
      </w:pPr>
      <w:r w:rsidRPr="00920272">
        <w:rPr>
          <w:rFonts w:ascii="Times New Roman" w:hAnsi="Times New Roman" w:cs="Times New Roman"/>
          <w:szCs w:val="24"/>
        </w:rPr>
        <w:t xml:space="preserve">Gradska skupština Grada Zagreba </w:t>
      </w:r>
      <w:r w:rsidR="001135EE" w:rsidRPr="00920272">
        <w:rPr>
          <w:rFonts w:ascii="Times New Roman" w:hAnsi="Times New Roman" w:cs="Times New Roman"/>
          <w:szCs w:val="24"/>
        </w:rPr>
        <w:t>(dal</w:t>
      </w:r>
      <w:r w:rsidR="00D16453" w:rsidRPr="00920272">
        <w:rPr>
          <w:rFonts w:ascii="Times New Roman" w:hAnsi="Times New Roman" w:cs="Times New Roman"/>
          <w:szCs w:val="24"/>
        </w:rPr>
        <w:t xml:space="preserve">je u tekstu: Gradska skupština) </w:t>
      </w:r>
      <w:r w:rsidRPr="00920272">
        <w:rPr>
          <w:rFonts w:ascii="Times New Roman" w:hAnsi="Times New Roman" w:cs="Times New Roman"/>
          <w:szCs w:val="24"/>
        </w:rPr>
        <w:t>donijela</w:t>
      </w:r>
      <w:r w:rsidR="00D16453" w:rsidRPr="00920272">
        <w:rPr>
          <w:rFonts w:ascii="Times New Roman" w:hAnsi="Times New Roman" w:cs="Times New Roman"/>
          <w:szCs w:val="24"/>
        </w:rPr>
        <w:t xml:space="preserve"> je</w:t>
      </w:r>
      <w:r w:rsidRPr="00920272">
        <w:rPr>
          <w:rFonts w:ascii="Times New Roman" w:hAnsi="Times New Roman" w:cs="Times New Roman"/>
          <w:szCs w:val="24"/>
        </w:rPr>
        <w:t xml:space="preserve"> Plan promicanja zdravlja, prevencije i ranog otkrivanja bolesti u Gradu Zagrebu za razdoblje 2019. </w:t>
      </w:r>
      <w:r w:rsidR="00DE3F40" w:rsidRPr="00920272">
        <w:rPr>
          <w:rFonts w:ascii="Times New Roman" w:hAnsi="Times New Roman" w:cs="Times New Roman"/>
          <w:i/>
          <w:szCs w:val="24"/>
        </w:rPr>
        <w:t xml:space="preserve">– </w:t>
      </w:r>
      <w:r w:rsidRPr="00920272">
        <w:rPr>
          <w:rFonts w:ascii="Times New Roman" w:hAnsi="Times New Roman" w:cs="Times New Roman"/>
          <w:szCs w:val="24"/>
        </w:rPr>
        <w:t>2021. (</w:t>
      </w:r>
      <w:r w:rsidR="001135EE" w:rsidRPr="00920272">
        <w:rPr>
          <w:rFonts w:ascii="Times New Roman" w:hAnsi="Times New Roman" w:cs="Times New Roman"/>
          <w:szCs w:val="24"/>
        </w:rPr>
        <w:t>SGGZ</w:t>
      </w:r>
      <w:r w:rsidRPr="00920272">
        <w:rPr>
          <w:rFonts w:ascii="Times New Roman" w:hAnsi="Times New Roman" w:cs="Times New Roman"/>
          <w:szCs w:val="24"/>
        </w:rPr>
        <w:t xml:space="preserve"> 28/18)</w:t>
      </w:r>
      <w:r w:rsidR="00DE3F40" w:rsidRPr="00920272">
        <w:rPr>
          <w:rFonts w:ascii="Times New Roman" w:hAnsi="Times New Roman" w:cs="Times New Roman"/>
          <w:szCs w:val="24"/>
        </w:rPr>
        <w:t>,</w:t>
      </w:r>
      <w:r w:rsidRPr="00920272">
        <w:rPr>
          <w:rFonts w:ascii="Times New Roman" w:hAnsi="Times New Roman" w:cs="Times New Roman"/>
          <w:szCs w:val="24"/>
        </w:rPr>
        <w:t xml:space="preserve"> čije </w:t>
      </w:r>
      <w:r w:rsidR="00DE3F40" w:rsidRPr="00920272">
        <w:rPr>
          <w:rFonts w:ascii="Times New Roman" w:hAnsi="Times New Roman" w:cs="Times New Roman"/>
          <w:szCs w:val="24"/>
        </w:rPr>
        <w:t xml:space="preserve">je </w:t>
      </w:r>
      <w:r w:rsidRPr="00920272">
        <w:rPr>
          <w:rFonts w:ascii="Times New Roman" w:hAnsi="Times New Roman" w:cs="Times New Roman"/>
          <w:szCs w:val="24"/>
        </w:rPr>
        <w:t>provedba produžena i na 2022. donošenjem Zaključka o produženju provedbe Plana promicanja zdravlja, prevencije i ranog otkrivanja bolesti u Gradu Zagrebu za razdoblje 2019.</w:t>
      </w:r>
      <w:r w:rsidR="00DE3F40" w:rsidRPr="00920272">
        <w:rPr>
          <w:rFonts w:ascii="Times New Roman" w:hAnsi="Times New Roman" w:cs="Times New Roman"/>
          <w:szCs w:val="24"/>
        </w:rPr>
        <w:t xml:space="preserve"> </w:t>
      </w:r>
      <w:r w:rsidR="00DE3F40" w:rsidRPr="00920272">
        <w:rPr>
          <w:rFonts w:ascii="Times New Roman" w:hAnsi="Times New Roman" w:cs="Times New Roman"/>
          <w:i/>
          <w:szCs w:val="24"/>
        </w:rPr>
        <w:t>–</w:t>
      </w:r>
      <w:r w:rsidRPr="00920272">
        <w:rPr>
          <w:rFonts w:ascii="Times New Roman" w:hAnsi="Times New Roman" w:cs="Times New Roman"/>
          <w:szCs w:val="24"/>
        </w:rPr>
        <w:t xml:space="preserve"> 2021. do kraja 2022. (</w:t>
      </w:r>
      <w:r w:rsidR="001135EE" w:rsidRPr="00920272">
        <w:rPr>
          <w:rFonts w:ascii="Times New Roman" w:hAnsi="Times New Roman" w:cs="Times New Roman"/>
          <w:szCs w:val="24"/>
        </w:rPr>
        <w:t>SGGZ</w:t>
      </w:r>
      <w:r w:rsidRPr="00920272">
        <w:rPr>
          <w:rFonts w:ascii="Times New Roman" w:hAnsi="Times New Roman" w:cs="Times New Roman"/>
          <w:szCs w:val="24"/>
        </w:rPr>
        <w:t xml:space="preserve"> 29/21). </w:t>
      </w:r>
      <w:r w:rsidR="001135EE" w:rsidRPr="00920272">
        <w:rPr>
          <w:rFonts w:ascii="Times New Roman" w:hAnsi="Times New Roman" w:cs="Times New Roman"/>
          <w:szCs w:val="24"/>
        </w:rPr>
        <w:t xml:space="preserve">Gradska skupština donijela je nakon toga Plan promicanja zdravlja, prevencije i ranog otkrivanja bolesti u Gradu Zagrebu za razdoblje 2023. </w:t>
      </w:r>
      <w:r w:rsidR="00AA0A80">
        <w:rPr>
          <w:rFonts w:ascii="Times New Roman" w:hAnsi="Times New Roman" w:cs="Times New Roman"/>
          <w:szCs w:val="24"/>
        </w:rPr>
        <w:t>-</w:t>
      </w:r>
      <w:r w:rsidR="001135EE" w:rsidRPr="00920272">
        <w:rPr>
          <w:rFonts w:ascii="Times New Roman" w:hAnsi="Times New Roman" w:cs="Times New Roman"/>
          <w:szCs w:val="24"/>
        </w:rPr>
        <w:t xml:space="preserve"> 2025. (</w:t>
      </w:r>
      <w:r w:rsidR="00B646FC" w:rsidRPr="00920272">
        <w:rPr>
          <w:rFonts w:ascii="Times New Roman" w:hAnsi="Times New Roman" w:cs="Times New Roman"/>
          <w:szCs w:val="24"/>
        </w:rPr>
        <w:t>SGGZ 36</w:t>
      </w:r>
      <w:r w:rsidR="001135EE" w:rsidRPr="00920272">
        <w:rPr>
          <w:rFonts w:ascii="Times New Roman" w:hAnsi="Times New Roman" w:cs="Times New Roman"/>
          <w:szCs w:val="24"/>
        </w:rPr>
        <w:t>/22)</w:t>
      </w:r>
      <w:r w:rsidR="004A5674" w:rsidRPr="00920272">
        <w:rPr>
          <w:rFonts w:ascii="Times New Roman" w:hAnsi="Times New Roman" w:cs="Times New Roman"/>
          <w:szCs w:val="24"/>
        </w:rPr>
        <w:t xml:space="preserve">. </w:t>
      </w:r>
    </w:p>
    <w:p w14:paraId="494DD2DC" w14:textId="77777777" w:rsidR="00DD2B24" w:rsidRPr="00920272" w:rsidRDefault="00DD2B24" w:rsidP="004B09F7">
      <w:pPr>
        <w:pStyle w:val="Heading2"/>
        <w:numPr>
          <w:ilvl w:val="1"/>
          <w:numId w:val="25"/>
        </w:numPr>
        <w:rPr>
          <w:rFonts w:ascii="Times New Roman" w:hAnsi="Times New Roman" w:cs="Times New Roman"/>
          <w:color w:val="auto"/>
          <w:sz w:val="24"/>
          <w:szCs w:val="24"/>
        </w:rPr>
      </w:pPr>
      <w:bookmarkStart w:id="4" w:name="_Toc228269276"/>
      <w:bookmarkStart w:id="5" w:name="_Toc229121446"/>
      <w:r w:rsidRPr="00920272">
        <w:rPr>
          <w:rFonts w:ascii="Times New Roman" w:hAnsi="Times New Roman" w:cs="Times New Roman"/>
          <w:color w:val="auto"/>
          <w:sz w:val="24"/>
          <w:szCs w:val="24"/>
        </w:rPr>
        <w:t>Opseg</w:t>
      </w:r>
      <w:bookmarkEnd w:id="4"/>
      <w:bookmarkEnd w:id="5"/>
    </w:p>
    <w:p w14:paraId="499F2CFF" w14:textId="432B47CD" w:rsidR="004A5674" w:rsidRPr="00920272" w:rsidRDefault="00E324D0" w:rsidP="00DD2B24">
      <w:pPr>
        <w:rPr>
          <w:rFonts w:ascii="Times New Roman" w:hAnsi="Times New Roman" w:cs="Times New Roman"/>
          <w:szCs w:val="24"/>
        </w:rPr>
      </w:pPr>
      <w:r w:rsidRPr="00920272">
        <w:rPr>
          <w:rFonts w:ascii="Times New Roman" w:hAnsi="Times New Roman" w:cs="Times New Roman"/>
          <w:szCs w:val="24"/>
        </w:rPr>
        <w:t>Prema definiciji SZO</w:t>
      </w:r>
      <w:r w:rsidR="00DE3F40" w:rsidRPr="00920272">
        <w:rPr>
          <w:rFonts w:ascii="Times New Roman" w:hAnsi="Times New Roman" w:cs="Times New Roman"/>
          <w:szCs w:val="24"/>
        </w:rPr>
        <w:t>,</w:t>
      </w:r>
      <w:r w:rsidRPr="00920272">
        <w:rPr>
          <w:rFonts w:ascii="Times New Roman" w:hAnsi="Times New Roman" w:cs="Times New Roman"/>
          <w:szCs w:val="24"/>
        </w:rPr>
        <w:t xml:space="preserve"> zdravlje je stanje potpunog</w:t>
      </w:r>
      <w:r w:rsidR="00DE3F40" w:rsidRPr="00920272">
        <w:rPr>
          <w:rFonts w:ascii="Times New Roman" w:hAnsi="Times New Roman" w:cs="Times New Roman"/>
          <w:szCs w:val="24"/>
        </w:rPr>
        <w:t>a</w:t>
      </w:r>
      <w:r w:rsidRPr="00920272">
        <w:rPr>
          <w:rFonts w:ascii="Times New Roman" w:hAnsi="Times New Roman" w:cs="Times New Roman"/>
          <w:szCs w:val="24"/>
        </w:rPr>
        <w:t xml:space="preserve"> tjelesnog, duševnog i socijalnog blagostanja, a ne samo odsu</w:t>
      </w:r>
      <w:r w:rsidR="00DE3F40" w:rsidRPr="00920272">
        <w:rPr>
          <w:rFonts w:ascii="Times New Roman" w:hAnsi="Times New Roman" w:cs="Times New Roman"/>
          <w:szCs w:val="24"/>
        </w:rPr>
        <w:t>tnost</w:t>
      </w:r>
      <w:r w:rsidRPr="00920272">
        <w:rPr>
          <w:rFonts w:ascii="Times New Roman" w:hAnsi="Times New Roman" w:cs="Times New Roman"/>
          <w:szCs w:val="24"/>
        </w:rPr>
        <w:t xml:space="preserve"> bolesti i iznemoglosti</w:t>
      </w:r>
      <w:r w:rsidR="004A5674" w:rsidRPr="00920272">
        <w:rPr>
          <w:rFonts w:ascii="Times New Roman" w:hAnsi="Times New Roman" w:cs="Times New Roman"/>
          <w:szCs w:val="24"/>
        </w:rPr>
        <w:t>, a p</w:t>
      </w:r>
      <w:r w:rsidR="007178B9" w:rsidRPr="00920272">
        <w:rPr>
          <w:rFonts w:ascii="Times New Roman" w:hAnsi="Times New Roman" w:cs="Times New Roman"/>
          <w:szCs w:val="24"/>
        </w:rPr>
        <w:t xml:space="preserve">ravo na najviši mogući standard zdravlja i blagodati znanstvenog napretka prihvaćeno je i </w:t>
      </w:r>
      <w:r w:rsidRPr="00920272">
        <w:rPr>
          <w:rFonts w:ascii="Times New Roman" w:hAnsi="Times New Roman" w:cs="Times New Roman"/>
          <w:szCs w:val="24"/>
        </w:rPr>
        <w:t>Univerzalnom deklaracijom o ljudskim pravima</w:t>
      </w:r>
      <w:r w:rsidR="007178B9" w:rsidRPr="00920272">
        <w:rPr>
          <w:rFonts w:ascii="Times New Roman" w:hAnsi="Times New Roman" w:cs="Times New Roman"/>
          <w:szCs w:val="24"/>
        </w:rPr>
        <w:t xml:space="preserve">. </w:t>
      </w:r>
    </w:p>
    <w:p w14:paraId="7A8DFBC3" w14:textId="77777777" w:rsidR="0027281E" w:rsidRPr="00920272" w:rsidRDefault="007178B9" w:rsidP="00DD2B24">
      <w:pPr>
        <w:rPr>
          <w:rFonts w:ascii="Times New Roman" w:hAnsi="Times New Roman" w:cs="Times New Roman"/>
          <w:szCs w:val="24"/>
        </w:rPr>
      </w:pPr>
      <w:r w:rsidRPr="00920272">
        <w:rPr>
          <w:rFonts w:ascii="Times New Roman" w:hAnsi="Times New Roman" w:cs="Times New Roman"/>
          <w:szCs w:val="24"/>
        </w:rPr>
        <w:t>Na ljudski život i zdravlje</w:t>
      </w:r>
      <w:r w:rsidR="00C34376" w:rsidRPr="00920272">
        <w:rPr>
          <w:rFonts w:ascii="Times New Roman" w:hAnsi="Times New Roman" w:cs="Times New Roman"/>
          <w:szCs w:val="24"/>
        </w:rPr>
        <w:t>,</w:t>
      </w:r>
      <w:r w:rsidRPr="00920272">
        <w:rPr>
          <w:rFonts w:ascii="Times New Roman" w:hAnsi="Times New Roman" w:cs="Times New Roman"/>
          <w:szCs w:val="24"/>
        </w:rPr>
        <w:t xml:space="preserve"> osim genetskih i ponašajnih obilježja</w:t>
      </w:r>
      <w:r w:rsidR="00C34376" w:rsidRPr="00920272">
        <w:rPr>
          <w:rFonts w:ascii="Times New Roman" w:hAnsi="Times New Roman" w:cs="Times New Roman"/>
          <w:szCs w:val="24"/>
        </w:rPr>
        <w:t>,</w:t>
      </w:r>
      <w:r w:rsidRPr="00920272">
        <w:rPr>
          <w:rFonts w:ascii="Times New Roman" w:hAnsi="Times New Roman" w:cs="Times New Roman"/>
          <w:szCs w:val="24"/>
        </w:rPr>
        <w:t xml:space="preserve"> značajan utjecaj imaju obilježja socijalne skupine kojoj osoba pripada</w:t>
      </w:r>
      <w:r w:rsidR="004A5674" w:rsidRPr="00920272">
        <w:rPr>
          <w:rFonts w:ascii="Times New Roman" w:hAnsi="Times New Roman" w:cs="Times New Roman"/>
          <w:szCs w:val="24"/>
        </w:rPr>
        <w:t xml:space="preserve"> kao i o</w:t>
      </w:r>
      <w:r w:rsidR="00F565AE" w:rsidRPr="00920272">
        <w:rPr>
          <w:rFonts w:ascii="Times New Roman" w:hAnsi="Times New Roman" w:cs="Times New Roman"/>
          <w:szCs w:val="24"/>
        </w:rPr>
        <w:t xml:space="preserve">kolnosti u kojima </w:t>
      </w:r>
      <w:r w:rsidR="00A0769B" w:rsidRPr="00920272">
        <w:rPr>
          <w:rFonts w:ascii="Times New Roman" w:hAnsi="Times New Roman" w:cs="Times New Roman"/>
          <w:szCs w:val="24"/>
        </w:rPr>
        <w:t xml:space="preserve">ljudi </w:t>
      </w:r>
      <w:r w:rsidR="00F565AE" w:rsidRPr="00920272">
        <w:rPr>
          <w:rFonts w:ascii="Times New Roman" w:hAnsi="Times New Roman" w:cs="Times New Roman"/>
          <w:szCs w:val="24"/>
        </w:rPr>
        <w:t>živ</w:t>
      </w:r>
      <w:r w:rsidR="00A0769B" w:rsidRPr="00920272">
        <w:rPr>
          <w:rFonts w:ascii="Times New Roman" w:hAnsi="Times New Roman" w:cs="Times New Roman"/>
          <w:szCs w:val="24"/>
        </w:rPr>
        <w:t>e</w:t>
      </w:r>
      <w:r w:rsidR="00F565AE" w:rsidRPr="00920272">
        <w:rPr>
          <w:rFonts w:ascii="Times New Roman" w:hAnsi="Times New Roman" w:cs="Times New Roman"/>
          <w:szCs w:val="24"/>
        </w:rPr>
        <w:t xml:space="preserve"> i rad</w:t>
      </w:r>
      <w:r w:rsidR="00A0769B" w:rsidRPr="00920272">
        <w:rPr>
          <w:rFonts w:ascii="Times New Roman" w:hAnsi="Times New Roman" w:cs="Times New Roman"/>
          <w:szCs w:val="24"/>
        </w:rPr>
        <w:t>e</w:t>
      </w:r>
      <w:r w:rsidR="004A5674" w:rsidRPr="00920272">
        <w:rPr>
          <w:rFonts w:ascii="Times New Roman" w:hAnsi="Times New Roman" w:cs="Times New Roman"/>
          <w:szCs w:val="24"/>
        </w:rPr>
        <w:t xml:space="preserve">. </w:t>
      </w:r>
      <w:r w:rsidR="00F565AE" w:rsidRPr="00920272">
        <w:rPr>
          <w:rFonts w:ascii="Times New Roman" w:hAnsi="Times New Roman" w:cs="Times New Roman"/>
          <w:szCs w:val="24"/>
        </w:rPr>
        <w:t xml:space="preserve"> </w:t>
      </w:r>
      <w:r w:rsidR="00A0769B" w:rsidRPr="00920272">
        <w:rPr>
          <w:rFonts w:ascii="Times New Roman" w:hAnsi="Times New Roman" w:cs="Times New Roman"/>
          <w:szCs w:val="24"/>
        </w:rPr>
        <w:t>Poboljšanja u okol</w:t>
      </w:r>
      <w:r w:rsidR="004A5674" w:rsidRPr="00920272">
        <w:rPr>
          <w:rFonts w:ascii="Times New Roman" w:hAnsi="Times New Roman" w:cs="Times New Roman"/>
          <w:szCs w:val="24"/>
        </w:rPr>
        <w:t>išu</w:t>
      </w:r>
      <w:r w:rsidR="00A0769B" w:rsidRPr="00920272">
        <w:rPr>
          <w:rFonts w:ascii="Times New Roman" w:hAnsi="Times New Roman" w:cs="Times New Roman"/>
          <w:szCs w:val="24"/>
        </w:rPr>
        <w:t xml:space="preserve"> i ponašanjima povezanim sa zdravljem </w:t>
      </w:r>
      <w:r w:rsidR="0027281E" w:rsidRPr="00920272">
        <w:rPr>
          <w:rFonts w:ascii="Times New Roman" w:hAnsi="Times New Roman" w:cs="Times New Roman"/>
          <w:szCs w:val="24"/>
        </w:rPr>
        <w:t>utječu na unaprjeđenje zdravlja, kako pojedinca tako i šire zajednice. Briga o zdravlju stoga ne može biti samo obveza pojedinca, nego</w:t>
      </w:r>
      <w:r w:rsidR="00A0769B" w:rsidRPr="00920272">
        <w:rPr>
          <w:rFonts w:ascii="Times New Roman" w:hAnsi="Times New Roman" w:cs="Times New Roman"/>
          <w:szCs w:val="24"/>
        </w:rPr>
        <w:t xml:space="preserve"> </w:t>
      </w:r>
      <w:r w:rsidRPr="00920272">
        <w:rPr>
          <w:rFonts w:ascii="Times New Roman" w:hAnsi="Times New Roman" w:cs="Times New Roman"/>
          <w:szCs w:val="24"/>
        </w:rPr>
        <w:t>zajednice koja mora trajno djelovati nizom mjera</w:t>
      </w:r>
      <w:r w:rsidR="0027281E" w:rsidRPr="00920272">
        <w:rPr>
          <w:rFonts w:ascii="Times New Roman" w:hAnsi="Times New Roman" w:cs="Times New Roman"/>
          <w:szCs w:val="24"/>
        </w:rPr>
        <w:t xml:space="preserve"> i aktivnosti.</w:t>
      </w:r>
      <w:r w:rsidR="004A5674" w:rsidRPr="00920272">
        <w:rPr>
          <w:rFonts w:ascii="Times New Roman" w:hAnsi="Times New Roman" w:cs="Times New Roman"/>
          <w:szCs w:val="24"/>
        </w:rPr>
        <w:t xml:space="preserve"> </w:t>
      </w:r>
    </w:p>
    <w:p w14:paraId="340072D5" w14:textId="7ADD19EA" w:rsidR="00DD2B24" w:rsidRPr="00920272" w:rsidRDefault="00E324D0" w:rsidP="00DD2B24">
      <w:pPr>
        <w:rPr>
          <w:rFonts w:ascii="Times New Roman" w:hAnsi="Times New Roman" w:cs="Times New Roman"/>
          <w:szCs w:val="24"/>
        </w:rPr>
      </w:pPr>
      <w:r w:rsidRPr="00920272">
        <w:rPr>
          <w:rFonts w:ascii="Times New Roman" w:hAnsi="Times New Roman" w:cs="Times New Roman"/>
          <w:szCs w:val="24"/>
        </w:rPr>
        <w:t xml:space="preserve">Unaprjeđenje zdravlja </w:t>
      </w:r>
      <w:r w:rsidR="00866BAE" w:rsidRPr="00920272">
        <w:rPr>
          <w:rFonts w:ascii="Times New Roman" w:hAnsi="Times New Roman" w:cs="Times New Roman"/>
          <w:szCs w:val="24"/>
        </w:rPr>
        <w:t>aktivnostima i programima</w:t>
      </w:r>
      <w:r w:rsidR="00B55E6B" w:rsidRPr="00920272">
        <w:rPr>
          <w:rFonts w:ascii="Times New Roman" w:hAnsi="Times New Roman" w:cs="Times New Roman"/>
          <w:szCs w:val="24"/>
        </w:rPr>
        <w:t xml:space="preserve"> promicanja </w:t>
      </w:r>
      <w:r w:rsidR="00866BAE" w:rsidRPr="00920272">
        <w:rPr>
          <w:rFonts w:ascii="Times New Roman" w:hAnsi="Times New Roman" w:cs="Times New Roman"/>
          <w:szCs w:val="24"/>
        </w:rPr>
        <w:t>zdravlja</w:t>
      </w:r>
      <w:r w:rsidR="00B55E6B" w:rsidRPr="00920272">
        <w:rPr>
          <w:rFonts w:ascii="Times New Roman" w:hAnsi="Times New Roman" w:cs="Times New Roman"/>
          <w:szCs w:val="24"/>
        </w:rPr>
        <w:t xml:space="preserve">, prevencije i ranog otkrivanja bolesti </w:t>
      </w:r>
      <w:r w:rsidR="00BF4EC5" w:rsidRPr="00920272">
        <w:rPr>
          <w:rFonts w:ascii="Times New Roman" w:hAnsi="Times New Roman" w:cs="Times New Roman"/>
          <w:szCs w:val="24"/>
        </w:rPr>
        <w:t>je</w:t>
      </w:r>
      <w:r w:rsidRPr="00920272">
        <w:rPr>
          <w:rFonts w:ascii="Times New Roman" w:hAnsi="Times New Roman" w:cs="Times New Roman"/>
          <w:szCs w:val="24"/>
        </w:rPr>
        <w:t xml:space="preserve"> proces koji </w:t>
      </w:r>
      <w:r w:rsidR="00A007F3" w:rsidRPr="00920272">
        <w:rPr>
          <w:rFonts w:ascii="Times New Roman" w:hAnsi="Times New Roman" w:cs="Times New Roman"/>
          <w:szCs w:val="24"/>
        </w:rPr>
        <w:t>o</w:t>
      </w:r>
      <w:r w:rsidRPr="00920272">
        <w:rPr>
          <w:rFonts w:ascii="Times New Roman" w:hAnsi="Times New Roman" w:cs="Times New Roman"/>
          <w:szCs w:val="24"/>
        </w:rPr>
        <w:t>jača</w:t>
      </w:r>
      <w:r w:rsidR="00A007F3" w:rsidRPr="00920272">
        <w:rPr>
          <w:rFonts w:ascii="Times New Roman" w:hAnsi="Times New Roman" w:cs="Times New Roman"/>
          <w:szCs w:val="24"/>
        </w:rPr>
        <w:t>va</w:t>
      </w:r>
      <w:r w:rsidRPr="00920272">
        <w:rPr>
          <w:rFonts w:ascii="Times New Roman" w:hAnsi="Times New Roman" w:cs="Times New Roman"/>
          <w:szCs w:val="24"/>
        </w:rPr>
        <w:t xml:space="preserve"> ljude u preuzimanj</w:t>
      </w:r>
      <w:r w:rsidR="00A007F3" w:rsidRPr="00920272">
        <w:rPr>
          <w:rFonts w:ascii="Times New Roman" w:hAnsi="Times New Roman" w:cs="Times New Roman"/>
          <w:szCs w:val="24"/>
        </w:rPr>
        <w:t>u</w:t>
      </w:r>
      <w:r w:rsidRPr="00920272">
        <w:rPr>
          <w:rFonts w:ascii="Times New Roman" w:hAnsi="Times New Roman" w:cs="Times New Roman"/>
          <w:szCs w:val="24"/>
        </w:rPr>
        <w:t xml:space="preserve"> kontrole nad </w:t>
      </w:r>
      <w:r w:rsidR="00A007F3" w:rsidRPr="00920272">
        <w:rPr>
          <w:rFonts w:ascii="Times New Roman" w:hAnsi="Times New Roman" w:cs="Times New Roman"/>
          <w:szCs w:val="24"/>
        </w:rPr>
        <w:t xml:space="preserve">vlastitim </w:t>
      </w:r>
      <w:r w:rsidRPr="00920272">
        <w:rPr>
          <w:rFonts w:ascii="Times New Roman" w:hAnsi="Times New Roman" w:cs="Times New Roman"/>
          <w:szCs w:val="24"/>
        </w:rPr>
        <w:t>okruženjem i zdravljem</w:t>
      </w:r>
      <w:r w:rsidR="0027281E" w:rsidRPr="00920272">
        <w:rPr>
          <w:rFonts w:ascii="Times New Roman" w:hAnsi="Times New Roman" w:cs="Times New Roman"/>
          <w:szCs w:val="24"/>
        </w:rPr>
        <w:t>,</w:t>
      </w:r>
      <w:r w:rsidRPr="00920272">
        <w:rPr>
          <w:rFonts w:ascii="Times New Roman" w:hAnsi="Times New Roman" w:cs="Times New Roman"/>
          <w:szCs w:val="24"/>
        </w:rPr>
        <w:t xml:space="preserve"> čime ga unaprjeđuju, mijenjaju ili prilagođavaju. </w:t>
      </w:r>
    </w:p>
    <w:p w14:paraId="10422D20" w14:textId="77777777" w:rsidR="00DD2B24" w:rsidRPr="00920272" w:rsidRDefault="00DD2B24" w:rsidP="00DD2B24">
      <w:pPr>
        <w:rPr>
          <w:rFonts w:ascii="Times New Roman" w:hAnsi="Times New Roman" w:cs="Times New Roman"/>
          <w:szCs w:val="24"/>
        </w:rPr>
      </w:pPr>
    </w:p>
    <w:p w14:paraId="55C9CCA3" w14:textId="77777777" w:rsidR="00DD2B24" w:rsidRPr="00920272" w:rsidRDefault="00DD2B24" w:rsidP="004B09F7">
      <w:pPr>
        <w:pStyle w:val="Heading2"/>
        <w:numPr>
          <w:ilvl w:val="1"/>
          <w:numId w:val="25"/>
        </w:numPr>
        <w:rPr>
          <w:rFonts w:ascii="Times New Roman" w:hAnsi="Times New Roman" w:cs="Times New Roman"/>
          <w:color w:val="auto"/>
          <w:sz w:val="24"/>
          <w:szCs w:val="24"/>
        </w:rPr>
      </w:pPr>
      <w:bookmarkStart w:id="6" w:name="_Toc228269277"/>
      <w:bookmarkStart w:id="7" w:name="_Toc229121447"/>
      <w:r w:rsidRPr="00920272">
        <w:rPr>
          <w:rFonts w:ascii="Times New Roman" w:hAnsi="Times New Roman" w:cs="Times New Roman"/>
          <w:color w:val="auto"/>
          <w:sz w:val="24"/>
          <w:szCs w:val="24"/>
        </w:rPr>
        <w:t>Usklađenost sa strateškim dokumentima</w:t>
      </w:r>
      <w:bookmarkEnd w:id="6"/>
      <w:bookmarkEnd w:id="7"/>
    </w:p>
    <w:p w14:paraId="39BC62E8" w14:textId="1E7270DE" w:rsidR="0032133A" w:rsidRPr="00920272" w:rsidRDefault="0032133A" w:rsidP="00BD56C4">
      <w:pPr>
        <w:rPr>
          <w:rFonts w:ascii="Times New Roman" w:hAnsi="Times New Roman" w:cs="Times New Roman"/>
          <w:szCs w:val="24"/>
        </w:rPr>
      </w:pPr>
      <w:r w:rsidRPr="00920272">
        <w:rPr>
          <w:rFonts w:ascii="Times New Roman" w:hAnsi="Times New Roman" w:cs="Times New Roman"/>
          <w:szCs w:val="24"/>
        </w:rPr>
        <w:t xml:space="preserve">Plan je izrađen u skladu s </w:t>
      </w:r>
      <w:r w:rsidR="00F80595" w:rsidRPr="00920272">
        <w:rPr>
          <w:rFonts w:ascii="Times New Roman" w:hAnsi="Times New Roman" w:cs="Times New Roman"/>
          <w:szCs w:val="24"/>
        </w:rPr>
        <w:t>Provedbenim programom Grada Zagreba za razdoblje od 2025. do 2029. godine te predstavlja instrument provedbe mjere 7.1 Unapređenje zdravstvenog sustava koj</w:t>
      </w:r>
      <w:r w:rsidR="00023530">
        <w:rPr>
          <w:rFonts w:ascii="Times New Roman" w:hAnsi="Times New Roman" w:cs="Times New Roman"/>
          <w:szCs w:val="24"/>
        </w:rPr>
        <w:t>a</w:t>
      </w:r>
      <w:r w:rsidR="00F80595" w:rsidRPr="00920272">
        <w:rPr>
          <w:rFonts w:ascii="Times New Roman" w:hAnsi="Times New Roman" w:cs="Times New Roman"/>
          <w:szCs w:val="24"/>
        </w:rPr>
        <w:t xml:space="preserve"> se veže na provedbu posebnog cilja 7. Unaprjeđenje kvalitete i dostupnosti zdravstvenih i socijalnih usluga te poticanje na zdrav i aktivan način života. Također, usklađen je s </w:t>
      </w:r>
      <w:r w:rsidRPr="00920272">
        <w:rPr>
          <w:rFonts w:ascii="Times New Roman" w:hAnsi="Times New Roman" w:cs="Times New Roman"/>
          <w:szCs w:val="24"/>
        </w:rPr>
        <w:t xml:space="preserve">prioritetnim razvojnim područjima </w:t>
      </w:r>
      <w:r w:rsidR="0010708C" w:rsidRPr="00920272">
        <w:rPr>
          <w:rFonts w:ascii="Times New Roman" w:hAnsi="Times New Roman" w:cs="Times New Roman"/>
          <w:szCs w:val="24"/>
        </w:rPr>
        <w:t>Plan</w:t>
      </w:r>
      <w:r w:rsidRPr="00920272">
        <w:rPr>
          <w:rFonts w:ascii="Times New Roman" w:hAnsi="Times New Roman" w:cs="Times New Roman"/>
          <w:szCs w:val="24"/>
        </w:rPr>
        <w:t>a</w:t>
      </w:r>
      <w:r w:rsidR="0010708C" w:rsidRPr="00920272">
        <w:rPr>
          <w:rFonts w:ascii="Times New Roman" w:hAnsi="Times New Roman" w:cs="Times New Roman"/>
          <w:szCs w:val="24"/>
        </w:rPr>
        <w:t xml:space="preserve"> zdravstvene zaštite Grada Zagreba (</w:t>
      </w:r>
      <w:r w:rsidRPr="00920272">
        <w:rPr>
          <w:rFonts w:ascii="Times New Roman" w:hAnsi="Times New Roman" w:cs="Times New Roman"/>
          <w:szCs w:val="24"/>
        </w:rPr>
        <w:t>SGGZ</w:t>
      </w:r>
      <w:r w:rsidR="0010708C" w:rsidRPr="00920272">
        <w:rPr>
          <w:rFonts w:ascii="Times New Roman" w:hAnsi="Times New Roman" w:cs="Times New Roman"/>
          <w:szCs w:val="24"/>
        </w:rPr>
        <w:t xml:space="preserve"> 23/20)</w:t>
      </w:r>
      <w:r w:rsidR="00BD56C4" w:rsidRPr="00920272">
        <w:rPr>
          <w:rFonts w:ascii="Times New Roman" w:hAnsi="Times New Roman" w:cs="Times New Roman"/>
          <w:szCs w:val="24"/>
        </w:rPr>
        <w:t>, a koji su</w:t>
      </w:r>
      <w:r w:rsidR="00A007F3" w:rsidRPr="00920272">
        <w:rPr>
          <w:rFonts w:ascii="Times New Roman" w:hAnsi="Times New Roman" w:cs="Times New Roman"/>
          <w:szCs w:val="24"/>
        </w:rPr>
        <w:t>,</w:t>
      </w:r>
      <w:r w:rsidR="00BD56C4" w:rsidRPr="00920272">
        <w:rPr>
          <w:rFonts w:ascii="Times New Roman" w:hAnsi="Times New Roman" w:cs="Times New Roman"/>
          <w:szCs w:val="24"/>
        </w:rPr>
        <w:t xml:space="preserve"> među ostal</w:t>
      </w:r>
      <w:r w:rsidR="00A007F3" w:rsidRPr="00920272">
        <w:rPr>
          <w:rFonts w:ascii="Times New Roman" w:hAnsi="Times New Roman" w:cs="Times New Roman"/>
          <w:szCs w:val="24"/>
        </w:rPr>
        <w:t>im,</w:t>
      </w:r>
      <w:r w:rsidR="0027281E" w:rsidRPr="00920272">
        <w:rPr>
          <w:rFonts w:ascii="Times New Roman" w:hAnsi="Times New Roman" w:cs="Times New Roman"/>
          <w:szCs w:val="24"/>
        </w:rPr>
        <w:t xml:space="preserve"> </w:t>
      </w:r>
      <w:r w:rsidR="0010708C" w:rsidRPr="00920272">
        <w:rPr>
          <w:rFonts w:ascii="Times New Roman" w:hAnsi="Times New Roman" w:cs="Times New Roman"/>
          <w:szCs w:val="24"/>
        </w:rPr>
        <w:t xml:space="preserve">promicanje zdravlja, prevencija i rano otkrivanje bolesti, sprječavanje i suzbijanje zaraznih, masovnih kroničnih nezaraznih bolesti te ozljeda i invalidnosti u </w:t>
      </w:r>
      <w:r w:rsidR="0010708C" w:rsidRPr="00387DC7">
        <w:rPr>
          <w:rFonts w:ascii="Times New Roman" w:hAnsi="Times New Roman" w:cs="Times New Roman"/>
          <w:szCs w:val="24"/>
        </w:rPr>
        <w:t>Gradu</w:t>
      </w:r>
      <w:r w:rsidR="0010708C" w:rsidRPr="00920272">
        <w:rPr>
          <w:rFonts w:ascii="Times New Roman" w:hAnsi="Times New Roman" w:cs="Times New Roman"/>
          <w:szCs w:val="24"/>
        </w:rPr>
        <w:t xml:space="preserve"> Zagrebu</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promicanje zaštite zdravlja na radu i jačanje prevencije na tom području, promicanje aktivnog starenja s ciljem očuvanja funkcionalne sposobnosti sve do duboke starosti</w:t>
      </w:r>
      <w:r w:rsidR="00BD56C4" w:rsidRPr="00920272">
        <w:rPr>
          <w:rFonts w:ascii="Times New Roman" w:hAnsi="Times New Roman" w:cs="Times New Roman"/>
          <w:szCs w:val="24"/>
        </w:rPr>
        <w:t>,</w:t>
      </w:r>
      <w:r w:rsidR="00B55E6B" w:rsidRPr="00920272">
        <w:rPr>
          <w:rFonts w:ascii="Times New Roman" w:hAnsi="Times New Roman" w:cs="Times New Roman"/>
          <w:szCs w:val="24"/>
        </w:rPr>
        <w:t xml:space="preserve"> </w:t>
      </w:r>
      <w:r w:rsidR="0010708C" w:rsidRPr="00920272">
        <w:rPr>
          <w:rFonts w:ascii="Times New Roman" w:hAnsi="Times New Roman" w:cs="Times New Roman"/>
          <w:szCs w:val="24"/>
        </w:rPr>
        <w:t xml:space="preserve">nadzor </w:t>
      </w:r>
      <w:r w:rsidR="0010708C" w:rsidRPr="00920272">
        <w:rPr>
          <w:rFonts w:ascii="Times New Roman" w:hAnsi="Times New Roman" w:cs="Times New Roman"/>
          <w:szCs w:val="24"/>
        </w:rPr>
        <w:lastRenderedPageBreak/>
        <w:t>nad čimbenicima okoliša koji utječu na zdravlje</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unaprjeđenje djelatnosti telemedicine</w:t>
      </w:r>
      <w:r w:rsidR="00A007F3" w:rsidRPr="00920272">
        <w:rPr>
          <w:rFonts w:ascii="Times New Roman" w:hAnsi="Times New Roman" w:cs="Times New Roman"/>
          <w:szCs w:val="24"/>
        </w:rPr>
        <w:t xml:space="preserve"> te</w:t>
      </w:r>
      <w:r w:rsidR="0010708C" w:rsidRPr="00920272">
        <w:rPr>
          <w:rFonts w:ascii="Times New Roman" w:hAnsi="Times New Roman" w:cs="Times New Roman"/>
          <w:szCs w:val="24"/>
        </w:rPr>
        <w:t xml:space="preserve"> drugih oblika pružanja svih razina zdravstvene zaštite i zaštite na daljinu.</w:t>
      </w:r>
      <w:r w:rsidR="00B55E6B" w:rsidRPr="00920272">
        <w:rPr>
          <w:rFonts w:ascii="Times New Roman" w:hAnsi="Times New Roman" w:cs="Times New Roman"/>
          <w:szCs w:val="24"/>
        </w:rPr>
        <w:t xml:space="preserve"> </w:t>
      </w:r>
    </w:p>
    <w:p w14:paraId="0B2B2205" w14:textId="77777777" w:rsidR="00997ABE" w:rsidRPr="00920272" w:rsidRDefault="00997ABE" w:rsidP="00BD56C4">
      <w:pPr>
        <w:rPr>
          <w:rFonts w:ascii="Times New Roman" w:hAnsi="Times New Roman" w:cs="Times New Roman"/>
          <w:szCs w:val="24"/>
        </w:rPr>
      </w:pPr>
    </w:p>
    <w:p w14:paraId="10C4D517" w14:textId="3D21F2B0" w:rsidR="001C7C82" w:rsidRPr="00920272" w:rsidRDefault="00525593" w:rsidP="00BD56C4">
      <w:pPr>
        <w:rPr>
          <w:rFonts w:ascii="Times New Roman" w:hAnsi="Times New Roman" w:cs="Times New Roman"/>
          <w:szCs w:val="24"/>
        </w:rPr>
      </w:pPr>
      <w:r>
        <w:rPr>
          <w:rFonts w:ascii="Times New Roman" w:hAnsi="Times New Roman" w:cs="Times New Roman"/>
          <w:szCs w:val="24"/>
        </w:rPr>
        <w:t>Aktivnosti su planirane</w:t>
      </w:r>
      <w:r w:rsidR="0032133A" w:rsidRPr="00920272">
        <w:rPr>
          <w:rFonts w:ascii="Times New Roman" w:hAnsi="Times New Roman" w:cs="Times New Roman"/>
          <w:szCs w:val="24"/>
        </w:rPr>
        <w:t xml:space="preserve"> u skladu sa z</w:t>
      </w:r>
      <w:r w:rsidR="00B55E6B" w:rsidRPr="00920272">
        <w:rPr>
          <w:rFonts w:ascii="Times New Roman" w:hAnsi="Times New Roman" w:cs="Times New Roman"/>
          <w:szCs w:val="24"/>
        </w:rPr>
        <w:t>dravstven</w:t>
      </w:r>
      <w:r w:rsidR="0032133A" w:rsidRPr="00920272">
        <w:rPr>
          <w:rFonts w:ascii="Times New Roman" w:hAnsi="Times New Roman" w:cs="Times New Roman"/>
          <w:szCs w:val="24"/>
        </w:rPr>
        <w:t>im</w:t>
      </w:r>
      <w:r w:rsidR="00B55E6B" w:rsidRPr="00920272">
        <w:rPr>
          <w:rFonts w:ascii="Times New Roman" w:hAnsi="Times New Roman" w:cs="Times New Roman"/>
          <w:szCs w:val="24"/>
        </w:rPr>
        <w:t xml:space="preserve"> potreb</w:t>
      </w:r>
      <w:r w:rsidR="0032133A" w:rsidRPr="00920272">
        <w:rPr>
          <w:rFonts w:ascii="Times New Roman" w:hAnsi="Times New Roman" w:cs="Times New Roman"/>
          <w:szCs w:val="24"/>
        </w:rPr>
        <w:t>ama</w:t>
      </w:r>
      <w:r w:rsidR="00B55E6B" w:rsidRPr="00920272">
        <w:rPr>
          <w:rFonts w:ascii="Times New Roman" w:hAnsi="Times New Roman" w:cs="Times New Roman"/>
          <w:szCs w:val="24"/>
        </w:rPr>
        <w:t xml:space="preserve"> građana od posebnog interesa za Grad Zagreb</w:t>
      </w:r>
      <w:r w:rsidR="0032133A" w:rsidRPr="00920272">
        <w:rPr>
          <w:rFonts w:ascii="Times New Roman" w:hAnsi="Times New Roman" w:cs="Times New Roman"/>
          <w:szCs w:val="24"/>
        </w:rPr>
        <w:t>, koje su</w:t>
      </w:r>
      <w:r w:rsidR="00B55E6B" w:rsidRPr="00920272">
        <w:rPr>
          <w:rFonts w:ascii="Times New Roman" w:hAnsi="Times New Roman" w:cs="Times New Roman"/>
          <w:szCs w:val="24"/>
        </w:rPr>
        <w:t xml:space="preserve"> također određene</w:t>
      </w:r>
      <w:r w:rsidR="0010708C" w:rsidRPr="00920272">
        <w:rPr>
          <w:rFonts w:ascii="Times New Roman" w:hAnsi="Times New Roman" w:cs="Times New Roman"/>
          <w:szCs w:val="24"/>
        </w:rPr>
        <w:t xml:space="preserve"> Planom zdravstvene zaštite Grada Zagreba i</w:t>
      </w:r>
      <w:r w:rsidR="00B55E6B" w:rsidRPr="00920272">
        <w:rPr>
          <w:rFonts w:ascii="Times New Roman" w:hAnsi="Times New Roman" w:cs="Times New Roman"/>
          <w:szCs w:val="24"/>
        </w:rPr>
        <w:t xml:space="preserve"> </w:t>
      </w:r>
      <w:r w:rsidR="0010708C" w:rsidRPr="00920272">
        <w:rPr>
          <w:rFonts w:ascii="Times New Roman" w:hAnsi="Times New Roman" w:cs="Times New Roman"/>
          <w:szCs w:val="24"/>
        </w:rPr>
        <w:t>obuhvaćaju:</w:t>
      </w:r>
      <w:r w:rsidR="00B55E6B" w:rsidRPr="00920272">
        <w:rPr>
          <w:rFonts w:ascii="Times New Roman" w:hAnsi="Times New Roman" w:cs="Times New Roman"/>
          <w:szCs w:val="24"/>
        </w:rPr>
        <w:t xml:space="preserve"> </w:t>
      </w:r>
      <w:r w:rsidR="0010708C" w:rsidRPr="00920272">
        <w:rPr>
          <w:rFonts w:ascii="Times New Roman" w:hAnsi="Times New Roman" w:cs="Times New Roman"/>
          <w:szCs w:val="24"/>
        </w:rPr>
        <w:t>osiguranje zdravog okoliša</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prevenciju, rano otkrivanje, dijagnostiku, liječenje, zdravstvenu njegu te rehabilitaciju kroničnih nezaraznih bolesti</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sprječavanje i suzbijanje zaraznih bolesti</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cijepljenje</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zaštitu i unaprjeđenje reproduktivnog zdravlja</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promicanje zdravih navika djece</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zaštit</w:t>
      </w:r>
      <w:r w:rsidR="00BD56C4" w:rsidRPr="00920272">
        <w:rPr>
          <w:rFonts w:ascii="Times New Roman" w:hAnsi="Times New Roman" w:cs="Times New Roman"/>
          <w:szCs w:val="24"/>
        </w:rPr>
        <w:t>a</w:t>
      </w:r>
      <w:r w:rsidR="0010708C" w:rsidRPr="00920272">
        <w:rPr>
          <w:rFonts w:ascii="Times New Roman" w:hAnsi="Times New Roman" w:cs="Times New Roman"/>
          <w:szCs w:val="24"/>
        </w:rPr>
        <w:t xml:space="preserve"> i unaprjeđenje oralnog zdravlja</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promicanje tjelesnog i mentalnog zdravlja</w:t>
      </w:r>
      <w:r w:rsidR="00BD56C4" w:rsidRPr="00920272">
        <w:rPr>
          <w:rFonts w:ascii="Times New Roman" w:hAnsi="Times New Roman" w:cs="Times New Roman"/>
          <w:szCs w:val="24"/>
        </w:rPr>
        <w:t xml:space="preserve">, </w:t>
      </w:r>
      <w:r w:rsidR="0010708C" w:rsidRPr="00920272">
        <w:rPr>
          <w:rFonts w:ascii="Times New Roman" w:hAnsi="Times New Roman" w:cs="Times New Roman"/>
          <w:szCs w:val="24"/>
        </w:rPr>
        <w:t>rani razvoj i</w:t>
      </w:r>
      <w:r w:rsidR="00B55E6B" w:rsidRPr="00920272">
        <w:rPr>
          <w:rFonts w:ascii="Times New Roman" w:hAnsi="Times New Roman" w:cs="Times New Roman"/>
          <w:szCs w:val="24"/>
        </w:rPr>
        <w:t xml:space="preserve"> </w:t>
      </w:r>
      <w:r w:rsidR="0010708C" w:rsidRPr="00920272">
        <w:rPr>
          <w:rFonts w:ascii="Times New Roman" w:hAnsi="Times New Roman" w:cs="Times New Roman"/>
          <w:szCs w:val="24"/>
        </w:rPr>
        <w:t xml:space="preserve">razvoj usluga izvaninstitucionalne zdravstvene skrbi. </w:t>
      </w:r>
    </w:p>
    <w:p w14:paraId="6A2F7A77" w14:textId="0798596F" w:rsidR="00EE2F89" w:rsidRPr="00920272" w:rsidRDefault="00EE2F89" w:rsidP="00EE2F89">
      <w:pPr>
        <w:rPr>
          <w:rFonts w:ascii="Times New Roman" w:hAnsi="Times New Roman" w:cs="Times New Roman"/>
          <w:szCs w:val="24"/>
        </w:rPr>
      </w:pPr>
      <w:r w:rsidRPr="00920272">
        <w:rPr>
          <w:rFonts w:ascii="Times New Roman" w:hAnsi="Times New Roman" w:cs="Times New Roman"/>
          <w:szCs w:val="24"/>
        </w:rPr>
        <w:t xml:space="preserve">Plan je usklađen s ciljem 3. „Zdravlje </w:t>
      </w:r>
      <w:r w:rsidR="00E67A7F">
        <w:rPr>
          <w:rFonts w:ascii="Times New Roman" w:hAnsi="Times New Roman" w:cs="Times New Roman"/>
          <w:szCs w:val="24"/>
        </w:rPr>
        <w:t>-</w:t>
      </w:r>
      <w:r w:rsidRPr="00920272">
        <w:rPr>
          <w:rFonts w:ascii="Times New Roman" w:hAnsi="Times New Roman" w:cs="Times New Roman"/>
          <w:szCs w:val="24"/>
        </w:rPr>
        <w:t xml:space="preserve"> Osigurati zdrav život i promovirati blagostanje za ljude svih naraštaja“ Programa za održivi razvoj 2030</w:t>
      </w:r>
      <w:r w:rsidR="00A007F3" w:rsidRPr="00920272">
        <w:rPr>
          <w:rFonts w:ascii="Times New Roman" w:hAnsi="Times New Roman" w:cs="Times New Roman"/>
          <w:szCs w:val="24"/>
        </w:rPr>
        <w:t>.</w:t>
      </w:r>
      <w:r w:rsidRPr="00920272">
        <w:rPr>
          <w:rFonts w:ascii="Times New Roman" w:hAnsi="Times New Roman" w:cs="Times New Roman"/>
          <w:szCs w:val="24"/>
        </w:rPr>
        <w:t xml:space="preserve"> Ujedinjenih naroda koji obuhvaća</w:t>
      </w:r>
      <w:r w:rsidR="00E76732" w:rsidRPr="00920272">
        <w:rPr>
          <w:rFonts w:ascii="Times New Roman" w:hAnsi="Times New Roman" w:cs="Times New Roman"/>
          <w:szCs w:val="24"/>
        </w:rPr>
        <w:t>,</w:t>
      </w:r>
      <w:r w:rsidRPr="00920272">
        <w:rPr>
          <w:rFonts w:ascii="Times New Roman" w:hAnsi="Times New Roman" w:cs="Times New Roman"/>
          <w:szCs w:val="24"/>
        </w:rPr>
        <w:t xml:space="preserve"> među ostalim</w:t>
      </w:r>
      <w:r w:rsidR="00E76732" w:rsidRPr="00920272">
        <w:rPr>
          <w:rFonts w:ascii="Times New Roman" w:hAnsi="Times New Roman" w:cs="Times New Roman"/>
          <w:szCs w:val="24"/>
        </w:rPr>
        <w:t>,</w:t>
      </w:r>
      <w:r w:rsidRPr="00920272">
        <w:rPr>
          <w:rFonts w:ascii="Times New Roman" w:hAnsi="Times New Roman" w:cs="Times New Roman"/>
          <w:szCs w:val="24"/>
        </w:rPr>
        <w:t xml:space="preserve"> i borbu protiv kroničnih nezaraznih bolesti, smanjenje zlouporabe droge i štetne uporabe alkohola, uspostavu univerzalne zdravstvene zaštite. </w:t>
      </w:r>
    </w:p>
    <w:p w14:paraId="400610B1" w14:textId="5863CC04" w:rsidR="00047B8F" w:rsidRDefault="000B59F2" w:rsidP="00D970E7">
      <w:pPr>
        <w:rPr>
          <w:rFonts w:ascii="Times New Roman" w:hAnsi="Times New Roman" w:cs="Times New Roman"/>
          <w:szCs w:val="24"/>
        </w:rPr>
      </w:pPr>
      <w:r w:rsidRPr="000B59F2">
        <w:rPr>
          <w:rFonts w:ascii="Times New Roman" w:hAnsi="Times New Roman" w:cs="Times New Roman"/>
          <w:szCs w:val="24"/>
        </w:rPr>
        <w:t xml:space="preserve">Ovaj Plan </w:t>
      </w:r>
      <w:r w:rsidR="00EE2F89" w:rsidRPr="000B59F2">
        <w:rPr>
          <w:rFonts w:ascii="Times New Roman" w:hAnsi="Times New Roman" w:cs="Times New Roman"/>
          <w:szCs w:val="24"/>
        </w:rPr>
        <w:t>P</w:t>
      </w:r>
      <w:r w:rsidR="00EA1686" w:rsidRPr="000B59F2">
        <w:rPr>
          <w:rFonts w:ascii="Times New Roman" w:hAnsi="Times New Roman" w:cs="Times New Roman"/>
          <w:szCs w:val="24"/>
        </w:rPr>
        <w:t xml:space="preserve">odupire provedbu </w:t>
      </w:r>
      <w:r w:rsidR="00B55E6B" w:rsidRPr="000B59F2">
        <w:rPr>
          <w:rFonts w:ascii="Times New Roman" w:hAnsi="Times New Roman" w:cs="Times New Roman"/>
          <w:szCs w:val="24"/>
        </w:rPr>
        <w:t>strateškog cilja 5</w:t>
      </w:r>
      <w:r w:rsidR="00EE2F89" w:rsidRPr="000B59F2">
        <w:rPr>
          <w:rFonts w:ascii="Times New Roman" w:hAnsi="Times New Roman" w:cs="Times New Roman"/>
          <w:szCs w:val="24"/>
        </w:rPr>
        <w:t>.</w:t>
      </w:r>
      <w:r w:rsidR="00B55E6B" w:rsidRPr="000B59F2">
        <w:rPr>
          <w:rFonts w:ascii="Times New Roman" w:hAnsi="Times New Roman" w:cs="Times New Roman"/>
          <w:szCs w:val="24"/>
        </w:rPr>
        <w:t xml:space="preserve"> „Zdrav, aktivan i kvalitetan život“</w:t>
      </w:r>
      <w:r w:rsidR="00B55E6B" w:rsidRPr="00920272">
        <w:rPr>
          <w:rFonts w:ascii="Times New Roman" w:hAnsi="Times New Roman" w:cs="Times New Roman"/>
          <w:szCs w:val="24"/>
        </w:rPr>
        <w:t xml:space="preserve"> </w:t>
      </w:r>
      <w:r w:rsidR="00EA1686" w:rsidRPr="00920272">
        <w:rPr>
          <w:rFonts w:ascii="Times New Roman" w:hAnsi="Times New Roman" w:cs="Times New Roman"/>
          <w:szCs w:val="24"/>
        </w:rPr>
        <w:t>Nacionalne razvojne strategije Republike Hrvatske do 2030. koj</w:t>
      </w:r>
      <w:r w:rsidR="00B55E6B" w:rsidRPr="00920272">
        <w:rPr>
          <w:rFonts w:ascii="Times New Roman" w:hAnsi="Times New Roman" w:cs="Times New Roman"/>
          <w:szCs w:val="24"/>
        </w:rPr>
        <w:t xml:space="preserve">im je planirano </w:t>
      </w:r>
      <w:r w:rsidR="00EA1686" w:rsidRPr="00920272">
        <w:rPr>
          <w:rFonts w:ascii="Times New Roman" w:hAnsi="Times New Roman" w:cs="Times New Roman"/>
          <w:szCs w:val="24"/>
        </w:rPr>
        <w:t>unaprjeđenje sustava zdravstvene zaštite te ishoda skrbi kao ključnog</w:t>
      </w:r>
      <w:r w:rsidR="00A007F3" w:rsidRPr="00920272">
        <w:rPr>
          <w:rFonts w:ascii="Times New Roman" w:hAnsi="Times New Roman" w:cs="Times New Roman"/>
          <w:szCs w:val="24"/>
        </w:rPr>
        <w:t>a</w:t>
      </w:r>
      <w:r w:rsidR="00EA1686" w:rsidRPr="00920272">
        <w:rPr>
          <w:rFonts w:ascii="Times New Roman" w:hAnsi="Times New Roman" w:cs="Times New Roman"/>
          <w:szCs w:val="24"/>
        </w:rPr>
        <w:t xml:space="preserve"> nacionalnog prioriteta</w:t>
      </w:r>
      <w:r w:rsidR="00BD56C4" w:rsidRPr="00920272">
        <w:rPr>
          <w:rFonts w:ascii="Times New Roman" w:hAnsi="Times New Roman" w:cs="Times New Roman"/>
          <w:szCs w:val="24"/>
        </w:rPr>
        <w:t xml:space="preserve">. </w:t>
      </w:r>
      <w:r w:rsidR="00EA1686" w:rsidRPr="00920272">
        <w:rPr>
          <w:rFonts w:ascii="Times New Roman" w:hAnsi="Times New Roman" w:cs="Times New Roman"/>
          <w:szCs w:val="24"/>
        </w:rPr>
        <w:t xml:space="preserve">Usklađen je </w:t>
      </w:r>
      <w:r w:rsidR="00014ACE" w:rsidRPr="00920272">
        <w:rPr>
          <w:rFonts w:ascii="Times New Roman" w:hAnsi="Times New Roman" w:cs="Times New Roman"/>
          <w:szCs w:val="24"/>
        </w:rPr>
        <w:t xml:space="preserve">i s </w:t>
      </w:r>
      <w:r w:rsidR="00B55E6B" w:rsidRPr="00920272">
        <w:rPr>
          <w:rFonts w:ascii="Times New Roman" w:hAnsi="Times New Roman" w:cs="Times New Roman"/>
          <w:szCs w:val="24"/>
        </w:rPr>
        <w:t>posebnim ciljem 1</w:t>
      </w:r>
      <w:r w:rsidR="00EE2F89" w:rsidRPr="00920272">
        <w:rPr>
          <w:rFonts w:ascii="Times New Roman" w:hAnsi="Times New Roman" w:cs="Times New Roman"/>
          <w:szCs w:val="24"/>
        </w:rPr>
        <w:t>.</w:t>
      </w:r>
      <w:r w:rsidR="00F6229C" w:rsidRPr="00920272">
        <w:rPr>
          <w:rFonts w:ascii="Times New Roman" w:hAnsi="Times New Roman" w:cs="Times New Roman"/>
          <w:szCs w:val="24"/>
        </w:rPr>
        <w:t xml:space="preserve"> „</w:t>
      </w:r>
      <w:r w:rsidR="00B55E6B" w:rsidRPr="00920272">
        <w:rPr>
          <w:rFonts w:ascii="Times New Roman" w:hAnsi="Times New Roman" w:cs="Times New Roman"/>
          <w:szCs w:val="24"/>
        </w:rPr>
        <w:t>Bolje zdrave životne navike i učinkovitija prevencija bolesti</w:t>
      </w:r>
      <w:r w:rsidR="003915F9" w:rsidRPr="000B59F2">
        <w:rPr>
          <w:rFonts w:ascii="Times New Roman" w:hAnsi="Times New Roman" w:cs="Times New Roman"/>
          <w:szCs w:val="24"/>
        </w:rPr>
        <w:t>“</w:t>
      </w:r>
      <w:r w:rsidR="00B55E6B" w:rsidRPr="000B59F2">
        <w:rPr>
          <w:rFonts w:ascii="Times New Roman" w:hAnsi="Times New Roman" w:cs="Times New Roman"/>
          <w:szCs w:val="24"/>
        </w:rPr>
        <w:t xml:space="preserve"> </w:t>
      </w:r>
      <w:r w:rsidR="0079774D" w:rsidRPr="000B59F2">
        <w:rPr>
          <w:rFonts w:ascii="Times New Roman" w:hAnsi="Times New Roman" w:cs="Times New Roman"/>
          <w:szCs w:val="24"/>
        </w:rPr>
        <w:t xml:space="preserve">Nacionalnog </w:t>
      </w:r>
      <w:r w:rsidR="00EA1686" w:rsidRPr="000B59F2">
        <w:rPr>
          <w:rFonts w:ascii="Times New Roman" w:hAnsi="Times New Roman" w:cs="Times New Roman"/>
          <w:szCs w:val="24"/>
        </w:rPr>
        <w:t>Plan</w:t>
      </w:r>
      <w:r w:rsidR="00B55E6B" w:rsidRPr="000B59F2">
        <w:rPr>
          <w:rFonts w:ascii="Times New Roman" w:hAnsi="Times New Roman" w:cs="Times New Roman"/>
          <w:szCs w:val="24"/>
        </w:rPr>
        <w:t>a</w:t>
      </w:r>
      <w:r w:rsidR="00EA1686" w:rsidRPr="00920272">
        <w:rPr>
          <w:rFonts w:ascii="Times New Roman" w:hAnsi="Times New Roman" w:cs="Times New Roman"/>
          <w:szCs w:val="24"/>
        </w:rPr>
        <w:t xml:space="preserve"> razvoja zdravstva za razdoblje </w:t>
      </w:r>
      <w:r w:rsidR="0079774D">
        <w:rPr>
          <w:rFonts w:ascii="Times New Roman" w:hAnsi="Times New Roman" w:cs="Times New Roman"/>
          <w:szCs w:val="24"/>
        </w:rPr>
        <w:t xml:space="preserve">od </w:t>
      </w:r>
      <w:r w:rsidR="00EA1686" w:rsidRPr="00920272">
        <w:rPr>
          <w:rFonts w:ascii="Times New Roman" w:hAnsi="Times New Roman" w:cs="Times New Roman"/>
          <w:szCs w:val="24"/>
        </w:rPr>
        <w:t>2021. do 2027.</w:t>
      </w:r>
      <w:r w:rsidR="00BD56C4" w:rsidRPr="00920272">
        <w:rPr>
          <w:rFonts w:ascii="Times New Roman" w:hAnsi="Times New Roman" w:cs="Times New Roman"/>
          <w:szCs w:val="24"/>
        </w:rPr>
        <w:t xml:space="preserve"> </w:t>
      </w:r>
    </w:p>
    <w:p w14:paraId="223FF482" w14:textId="16F0BE87" w:rsidR="00D970E7" w:rsidRPr="00920272" w:rsidRDefault="00047B8F" w:rsidP="00D970E7">
      <w:pPr>
        <w:rPr>
          <w:rFonts w:ascii="Times New Roman" w:hAnsi="Times New Roman" w:cs="Times New Roman"/>
          <w:szCs w:val="24"/>
        </w:rPr>
      </w:pPr>
      <w:r>
        <w:rPr>
          <w:rFonts w:ascii="Times New Roman" w:hAnsi="Times New Roman" w:cs="Times New Roman"/>
          <w:szCs w:val="24"/>
        </w:rPr>
        <w:t>Nadalje, a</w:t>
      </w:r>
      <w:r w:rsidR="00525593">
        <w:rPr>
          <w:rFonts w:ascii="Times New Roman" w:hAnsi="Times New Roman" w:cs="Times New Roman"/>
          <w:szCs w:val="24"/>
        </w:rPr>
        <w:t>ktivnosti</w:t>
      </w:r>
      <w:r w:rsidR="00010597" w:rsidRPr="00920272">
        <w:rPr>
          <w:rFonts w:ascii="Times New Roman" w:hAnsi="Times New Roman" w:cs="Times New Roman"/>
          <w:szCs w:val="24"/>
        </w:rPr>
        <w:t xml:space="preserve"> Plana usklađene su</w:t>
      </w:r>
      <w:r w:rsidR="00D970E7" w:rsidRPr="00920272">
        <w:rPr>
          <w:rFonts w:ascii="Times New Roman" w:hAnsi="Times New Roman" w:cs="Times New Roman"/>
          <w:szCs w:val="24"/>
        </w:rPr>
        <w:t xml:space="preserve"> s</w:t>
      </w:r>
      <w:r w:rsidR="0058142F" w:rsidRPr="00920272">
        <w:rPr>
          <w:rFonts w:ascii="Times New Roman" w:hAnsi="Times New Roman" w:cs="Times New Roman"/>
          <w:szCs w:val="24"/>
        </w:rPr>
        <w:t xml:space="preserve"> </w:t>
      </w:r>
      <w:r w:rsidR="005A6F38" w:rsidRPr="00920272">
        <w:rPr>
          <w:rFonts w:ascii="Times New Roman" w:hAnsi="Times New Roman" w:cs="Times New Roman"/>
          <w:szCs w:val="24"/>
        </w:rPr>
        <w:t>prioritetima iz</w:t>
      </w:r>
      <w:r w:rsidR="0058142F" w:rsidRPr="00920272">
        <w:rPr>
          <w:rFonts w:ascii="Times New Roman" w:hAnsi="Times New Roman" w:cs="Times New Roman"/>
          <w:szCs w:val="24"/>
        </w:rPr>
        <w:t xml:space="preserve"> Nacionalnog strateškog okvira protiv raka </w:t>
      </w:r>
      <w:r w:rsidR="005A6F38" w:rsidRPr="00920272">
        <w:rPr>
          <w:rFonts w:ascii="Times New Roman" w:hAnsi="Times New Roman" w:cs="Times New Roman"/>
          <w:szCs w:val="24"/>
        </w:rPr>
        <w:t>do 2030.</w:t>
      </w:r>
      <w:r w:rsidR="0058142F" w:rsidRPr="00920272">
        <w:rPr>
          <w:rFonts w:ascii="Times New Roman" w:hAnsi="Times New Roman" w:cs="Times New Roman"/>
          <w:szCs w:val="24"/>
        </w:rPr>
        <w:t xml:space="preserve"> </w:t>
      </w:r>
    </w:p>
    <w:p w14:paraId="6423D3C4" w14:textId="409FDA87" w:rsidR="00D970E7" w:rsidRPr="00920272" w:rsidRDefault="00010597" w:rsidP="00D970E7">
      <w:pPr>
        <w:rPr>
          <w:rFonts w:ascii="Times New Roman" w:hAnsi="Times New Roman" w:cs="Times New Roman"/>
          <w:szCs w:val="24"/>
        </w:rPr>
      </w:pPr>
      <w:r w:rsidRPr="00920272">
        <w:rPr>
          <w:rFonts w:ascii="Times New Roman" w:hAnsi="Times New Roman" w:cs="Times New Roman"/>
          <w:szCs w:val="24"/>
        </w:rPr>
        <w:t>Plan d</w:t>
      </w:r>
      <w:r w:rsidR="00D970E7" w:rsidRPr="00920272">
        <w:rPr>
          <w:rFonts w:ascii="Times New Roman" w:hAnsi="Times New Roman" w:cs="Times New Roman"/>
          <w:szCs w:val="24"/>
        </w:rPr>
        <w:t xml:space="preserve">oprinosi </w:t>
      </w:r>
      <w:r w:rsidR="00991058" w:rsidRPr="00920272">
        <w:rPr>
          <w:rFonts w:ascii="Times New Roman" w:hAnsi="Times New Roman" w:cs="Times New Roman"/>
          <w:szCs w:val="24"/>
        </w:rPr>
        <w:t xml:space="preserve">i </w:t>
      </w:r>
      <w:r w:rsidR="00D970E7" w:rsidRPr="00920272">
        <w:rPr>
          <w:rFonts w:ascii="Times New Roman" w:hAnsi="Times New Roman" w:cs="Times New Roman"/>
          <w:szCs w:val="24"/>
        </w:rPr>
        <w:t xml:space="preserve">ostvarivanju </w:t>
      </w:r>
      <w:r w:rsidR="00F26BFF" w:rsidRPr="00920272">
        <w:rPr>
          <w:rFonts w:ascii="Times New Roman" w:hAnsi="Times New Roman" w:cs="Times New Roman"/>
          <w:szCs w:val="24"/>
        </w:rPr>
        <w:t>prioriteta</w:t>
      </w:r>
      <w:r w:rsidR="00D970E7" w:rsidRPr="00920272">
        <w:rPr>
          <w:rFonts w:ascii="Times New Roman" w:hAnsi="Times New Roman" w:cs="Times New Roman"/>
          <w:szCs w:val="24"/>
        </w:rPr>
        <w:t xml:space="preserve"> u okviru </w:t>
      </w:r>
      <w:r w:rsidR="00F26BFF" w:rsidRPr="00920272">
        <w:rPr>
          <w:rFonts w:ascii="Times New Roman" w:hAnsi="Times New Roman" w:cs="Times New Roman"/>
          <w:szCs w:val="24"/>
        </w:rPr>
        <w:t xml:space="preserve">Nacionalne strategije djelovanja na području ovisnosti za razdoblje </w:t>
      </w:r>
      <w:r w:rsidR="00E85EAD" w:rsidRPr="00920272">
        <w:rPr>
          <w:rFonts w:ascii="Times New Roman" w:hAnsi="Times New Roman" w:cs="Times New Roman"/>
          <w:szCs w:val="24"/>
        </w:rPr>
        <w:t>do 2030., kao i Akcijskog plana Grada Zagreba za djelovanje na području ovisnosti za razdoblje 2024. – 2028.</w:t>
      </w:r>
    </w:p>
    <w:p w14:paraId="0F922958" w14:textId="77777777" w:rsidR="00B7798C" w:rsidRPr="00920272" w:rsidRDefault="00B7798C" w:rsidP="00D970E7">
      <w:pPr>
        <w:rPr>
          <w:rFonts w:ascii="Times New Roman" w:hAnsi="Times New Roman" w:cs="Times New Roman"/>
          <w:szCs w:val="24"/>
        </w:rPr>
      </w:pPr>
      <w:r w:rsidRPr="00920272">
        <w:rPr>
          <w:rFonts w:ascii="Times New Roman" w:hAnsi="Times New Roman" w:cs="Times New Roman"/>
          <w:szCs w:val="24"/>
        </w:rPr>
        <w:t>Usklađen je s mjerom 6. „Zdravo i aktivno starenje“ II. Tematskog područja i mjerom 4. „Unaprijediti organizaciju skrbi za korisnike, sa složenim psihijatrijskim potrebama i poremećajima iz područja autističnog spektra, smještene u ustanovama socijalne skrbi u mreži socijalnih usluga“ III. Tematskog područja Operativnog plana razvoja integrirane dugotrajne skrbi u Republici Hrvatskoj od 2025. do 2030.</w:t>
      </w:r>
    </w:p>
    <w:p w14:paraId="05C85D5F" w14:textId="5DDA94F4" w:rsidR="00E85EF9" w:rsidRDefault="00525593" w:rsidP="00E85EF9">
      <w:pPr>
        <w:rPr>
          <w:rFonts w:ascii="Times New Roman" w:hAnsi="Times New Roman" w:cs="Times New Roman"/>
          <w:szCs w:val="24"/>
        </w:rPr>
      </w:pPr>
      <w:r>
        <w:rPr>
          <w:rFonts w:ascii="Times New Roman" w:hAnsi="Times New Roman" w:cs="Times New Roman"/>
          <w:szCs w:val="24"/>
        </w:rPr>
        <w:t>A</w:t>
      </w:r>
      <w:r w:rsidR="00E85EF9" w:rsidRPr="00920272">
        <w:rPr>
          <w:rFonts w:ascii="Times New Roman" w:hAnsi="Times New Roman" w:cs="Times New Roman"/>
          <w:szCs w:val="24"/>
        </w:rPr>
        <w:t>ktivnosti Plana doprinose ostvarivanju posebnih ciljeva 1</w:t>
      </w:r>
      <w:r w:rsidR="00010597" w:rsidRPr="00920272">
        <w:rPr>
          <w:rFonts w:ascii="Times New Roman" w:hAnsi="Times New Roman" w:cs="Times New Roman"/>
          <w:szCs w:val="24"/>
        </w:rPr>
        <w:t>.</w:t>
      </w:r>
      <w:r w:rsidR="00E85EF9" w:rsidRPr="00920272">
        <w:rPr>
          <w:rFonts w:ascii="Times New Roman" w:hAnsi="Times New Roman" w:cs="Times New Roman"/>
          <w:szCs w:val="24"/>
        </w:rPr>
        <w:t xml:space="preserve"> „Očuvanje i unaprjeđenje mentalnog zdravlja, 2</w:t>
      </w:r>
      <w:r w:rsidR="00010597" w:rsidRPr="00920272">
        <w:rPr>
          <w:rFonts w:ascii="Times New Roman" w:hAnsi="Times New Roman" w:cs="Times New Roman"/>
          <w:szCs w:val="24"/>
        </w:rPr>
        <w:t>.</w:t>
      </w:r>
      <w:r w:rsidR="00E85EF9" w:rsidRPr="00920272">
        <w:rPr>
          <w:rFonts w:ascii="Times New Roman" w:hAnsi="Times New Roman" w:cs="Times New Roman"/>
          <w:szCs w:val="24"/>
        </w:rPr>
        <w:t xml:space="preserve"> „Prevencija i rano prepoznavanje problema mentalnog zdravlja i 4</w:t>
      </w:r>
      <w:r w:rsidR="00010597" w:rsidRPr="00920272">
        <w:rPr>
          <w:rFonts w:ascii="Times New Roman" w:hAnsi="Times New Roman" w:cs="Times New Roman"/>
          <w:szCs w:val="24"/>
        </w:rPr>
        <w:t>.</w:t>
      </w:r>
      <w:r w:rsidR="00E85EF9" w:rsidRPr="00920272">
        <w:rPr>
          <w:rFonts w:ascii="Times New Roman" w:hAnsi="Times New Roman" w:cs="Times New Roman"/>
          <w:szCs w:val="24"/>
        </w:rPr>
        <w:t xml:space="preserve"> „Zaštita mentalnog zdravlja u zajednici“ Strateškog okvira razvoja mentalnog zdravlja </w:t>
      </w:r>
      <w:r w:rsidR="00EE2F89" w:rsidRPr="00920272">
        <w:rPr>
          <w:rFonts w:ascii="Times New Roman" w:hAnsi="Times New Roman" w:cs="Times New Roman"/>
          <w:szCs w:val="24"/>
        </w:rPr>
        <w:t>do 2030.</w:t>
      </w:r>
    </w:p>
    <w:p w14:paraId="72B2C37A" w14:textId="1FC7651C" w:rsidR="003915F9" w:rsidRPr="00920272" w:rsidRDefault="000B59F2" w:rsidP="003915F9">
      <w:pPr>
        <w:rPr>
          <w:rFonts w:ascii="Times New Roman" w:hAnsi="Times New Roman" w:cs="Times New Roman"/>
          <w:szCs w:val="24"/>
        </w:rPr>
      </w:pPr>
      <w:r w:rsidRPr="000B59F2">
        <w:rPr>
          <w:rFonts w:ascii="Times New Roman" w:hAnsi="Times New Roman" w:cs="Times New Roman"/>
          <w:szCs w:val="24"/>
        </w:rPr>
        <w:t>Ovaj Plan d</w:t>
      </w:r>
      <w:r w:rsidR="00331FAF" w:rsidRPr="000B59F2">
        <w:rPr>
          <w:rFonts w:ascii="Times New Roman" w:hAnsi="Times New Roman" w:cs="Times New Roman"/>
          <w:szCs w:val="24"/>
        </w:rPr>
        <w:t>oprinos</w:t>
      </w:r>
      <w:r w:rsidR="00010597" w:rsidRPr="000B59F2">
        <w:rPr>
          <w:rFonts w:ascii="Times New Roman" w:hAnsi="Times New Roman" w:cs="Times New Roman"/>
          <w:szCs w:val="24"/>
        </w:rPr>
        <w:t>i</w:t>
      </w:r>
      <w:r w:rsidR="00331FAF" w:rsidRPr="000B59F2">
        <w:rPr>
          <w:rFonts w:ascii="Times New Roman" w:hAnsi="Times New Roman" w:cs="Times New Roman"/>
          <w:szCs w:val="24"/>
        </w:rPr>
        <w:t xml:space="preserve"> ostvarenju posebnog cilj</w:t>
      </w:r>
      <w:r w:rsidR="003915F9" w:rsidRPr="000B59F2">
        <w:rPr>
          <w:rFonts w:ascii="Times New Roman" w:hAnsi="Times New Roman" w:cs="Times New Roman"/>
          <w:szCs w:val="24"/>
        </w:rPr>
        <w:t>a</w:t>
      </w:r>
      <w:r w:rsidR="00331FAF" w:rsidRPr="000B59F2">
        <w:rPr>
          <w:rFonts w:ascii="Times New Roman" w:hAnsi="Times New Roman" w:cs="Times New Roman"/>
          <w:szCs w:val="24"/>
        </w:rPr>
        <w:t xml:space="preserve"> </w:t>
      </w:r>
      <w:r w:rsidR="00047B8F" w:rsidRPr="000B59F2">
        <w:rPr>
          <w:rFonts w:ascii="Times New Roman" w:hAnsi="Times New Roman" w:cs="Times New Roman"/>
          <w:szCs w:val="24"/>
        </w:rPr>
        <w:t>„</w:t>
      </w:r>
      <w:r w:rsidR="003915F9" w:rsidRPr="000B59F2">
        <w:rPr>
          <w:rFonts w:ascii="Times New Roman" w:hAnsi="Times New Roman" w:cs="Times New Roman"/>
          <w:szCs w:val="24"/>
        </w:rPr>
        <w:t>7</w:t>
      </w:r>
      <w:r w:rsidR="00010597" w:rsidRPr="000B59F2">
        <w:rPr>
          <w:rFonts w:ascii="Times New Roman" w:hAnsi="Times New Roman" w:cs="Times New Roman"/>
          <w:szCs w:val="24"/>
        </w:rPr>
        <w:t>.</w:t>
      </w:r>
      <w:r w:rsidR="00047B8F" w:rsidRPr="000B59F2">
        <w:rPr>
          <w:rFonts w:ascii="Times New Roman" w:hAnsi="Times New Roman" w:cs="Times New Roman"/>
          <w:szCs w:val="24"/>
        </w:rPr>
        <w:t xml:space="preserve"> </w:t>
      </w:r>
      <w:r w:rsidR="003915F9" w:rsidRPr="000B59F2">
        <w:rPr>
          <w:rFonts w:ascii="Times New Roman" w:hAnsi="Times New Roman" w:cs="Times New Roman"/>
          <w:szCs w:val="24"/>
        </w:rPr>
        <w:t>Unaprjeđenje</w:t>
      </w:r>
      <w:r w:rsidR="003915F9" w:rsidRPr="00047B8F">
        <w:rPr>
          <w:rFonts w:ascii="Times New Roman" w:hAnsi="Times New Roman" w:cs="Times New Roman"/>
          <w:szCs w:val="24"/>
        </w:rPr>
        <w:t xml:space="preserve"> kvalitete i dostupnosti zdravstvenih i socijalnih usluga te poti</w:t>
      </w:r>
      <w:r w:rsidR="00047B8F" w:rsidRPr="00047B8F">
        <w:rPr>
          <w:rFonts w:ascii="Times New Roman" w:hAnsi="Times New Roman" w:cs="Times New Roman"/>
          <w:szCs w:val="24"/>
        </w:rPr>
        <w:t>canje</w:t>
      </w:r>
      <w:r w:rsidR="003915F9" w:rsidRPr="00047B8F">
        <w:rPr>
          <w:rFonts w:ascii="Times New Roman" w:hAnsi="Times New Roman" w:cs="Times New Roman"/>
          <w:szCs w:val="24"/>
        </w:rPr>
        <w:t xml:space="preserve"> na zdrav i aktivan način života</w:t>
      </w:r>
      <w:r w:rsidR="00047B8F">
        <w:rPr>
          <w:rFonts w:ascii="Times New Roman" w:hAnsi="Times New Roman" w:cs="Times New Roman"/>
          <w:szCs w:val="24"/>
        </w:rPr>
        <w:t>“</w:t>
      </w:r>
      <w:r w:rsidR="00A007F3" w:rsidRPr="00047B8F">
        <w:rPr>
          <w:rFonts w:ascii="Times New Roman" w:hAnsi="Times New Roman" w:cs="Times New Roman"/>
          <w:szCs w:val="24"/>
        </w:rPr>
        <w:t xml:space="preserve"> </w:t>
      </w:r>
      <w:r w:rsidR="00331FAF" w:rsidRPr="00047B8F">
        <w:rPr>
          <w:rFonts w:ascii="Times New Roman" w:hAnsi="Times New Roman" w:cs="Times New Roman"/>
          <w:szCs w:val="24"/>
        </w:rPr>
        <w:t xml:space="preserve">Plana razvoja </w:t>
      </w:r>
      <w:r w:rsidR="003915F9" w:rsidRPr="00047B8F">
        <w:rPr>
          <w:rFonts w:ascii="Times New Roman" w:hAnsi="Times New Roman" w:cs="Times New Roman"/>
          <w:szCs w:val="24"/>
        </w:rPr>
        <w:t>Grada Zagreba</w:t>
      </w:r>
      <w:r w:rsidR="00331FAF" w:rsidRPr="00047B8F">
        <w:rPr>
          <w:rFonts w:ascii="Times New Roman" w:hAnsi="Times New Roman" w:cs="Times New Roman"/>
          <w:szCs w:val="24"/>
        </w:rPr>
        <w:t xml:space="preserve"> </w:t>
      </w:r>
      <w:r w:rsidR="00F259A7" w:rsidRPr="00047B8F">
        <w:rPr>
          <w:rFonts w:ascii="Times New Roman" w:hAnsi="Times New Roman" w:cs="Times New Roman"/>
          <w:szCs w:val="24"/>
        </w:rPr>
        <w:t xml:space="preserve">za razdoblje </w:t>
      </w:r>
      <w:r w:rsidR="0079774D" w:rsidRPr="000B59F2">
        <w:rPr>
          <w:rFonts w:ascii="Times New Roman" w:hAnsi="Times New Roman" w:cs="Times New Roman"/>
          <w:szCs w:val="24"/>
        </w:rPr>
        <w:t xml:space="preserve">do </w:t>
      </w:r>
      <w:r w:rsidR="00331FAF" w:rsidRPr="00047B8F">
        <w:rPr>
          <w:rFonts w:ascii="Times New Roman" w:hAnsi="Times New Roman" w:cs="Times New Roman"/>
          <w:szCs w:val="24"/>
        </w:rPr>
        <w:t xml:space="preserve">2027., koji </w:t>
      </w:r>
      <w:r w:rsidR="003915F9" w:rsidRPr="00047B8F">
        <w:rPr>
          <w:rFonts w:ascii="Times New Roman" w:hAnsi="Times New Roman" w:cs="Times New Roman"/>
          <w:szCs w:val="24"/>
        </w:rPr>
        <w:t>kao jednu od mjera definira unaprjeđenje zdravstvenog sustava. Također, doprinos</w:t>
      </w:r>
      <w:r w:rsidR="00991058" w:rsidRPr="00047B8F">
        <w:rPr>
          <w:rFonts w:ascii="Times New Roman" w:hAnsi="Times New Roman" w:cs="Times New Roman"/>
          <w:szCs w:val="24"/>
        </w:rPr>
        <w:t>i</w:t>
      </w:r>
      <w:r w:rsidR="003915F9" w:rsidRPr="00047B8F">
        <w:rPr>
          <w:rFonts w:ascii="Times New Roman" w:hAnsi="Times New Roman" w:cs="Times New Roman"/>
          <w:szCs w:val="24"/>
        </w:rPr>
        <w:t xml:space="preserve"> i ostvarenju posebnog cilja 16 „ Jačanje otpornosti na </w:t>
      </w:r>
      <w:r w:rsidR="003D31A9" w:rsidRPr="00047B8F">
        <w:rPr>
          <w:rFonts w:ascii="Times New Roman" w:hAnsi="Times New Roman" w:cs="Times New Roman"/>
          <w:szCs w:val="24"/>
        </w:rPr>
        <w:t xml:space="preserve">rizike od klimatskih promjena“ </w:t>
      </w:r>
      <w:r w:rsidR="003915F9" w:rsidRPr="00047B8F">
        <w:rPr>
          <w:rFonts w:ascii="Times New Roman" w:hAnsi="Times New Roman" w:cs="Times New Roman"/>
          <w:szCs w:val="24"/>
        </w:rPr>
        <w:t>koji kao jednu od mjera definira praćenje rezultata</w:t>
      </w:r>
      <w:r w:rsidR="003915F9" w:rsidRPr="00920272">
        <w:rPr>
          <w:rFonts w:ascii="Times New Roman" w:hAnsi="Times New Roman" w:cs="Times New Roman"/>
          <w:szCs w:val="24"/>
        </w:rPr>
        <w:t xml:space="preserve"> istraživanja klimatskih promjena i promjena u vodnim ekosustavima </w:t>
      </w:r>
      <w:r w:rsidR="002A31D7" w:rsidRPr="00920272">
        <w:rPr>
          <w:rFonts w:ascii="Times New Roman" w:hAnsi="Times New Roman" w:cs="Times New Roman"/>
          <w:szCs w:val="24"/>
        </w:rPr>
        <w:t>radi</w:t>
      </w:r>
      <w:r w:rsidR="003915F9" w:rsidRPr="00920272">
        <w:rPr>
          <w:rFonts w:ascii="Times New Roman" w:hAnsi="Times New Roman" w:cs="Times New Roman"/>
          <w:szCs w:val="24"/>
        </w:rPr>
        <w:t xml:space="preserve"> aktivacije sustava ranog upozoravanja i pravovremene prilagodbe. </w:t>
      </w:r>
    </w:p>
    <w:p w14:paraId="1AFF7D5D" w14:textId="2373D405" w:rsidR="00B72DCE" w:rsidRPr="00920272" w:rsidRDefault="00F259A7" w:rsidP="00FC2CA6">
      <w:pPr>
        <w:rPr>
          <w:rFonts w:ascii="Times New Roman" w:hAnsi="Times New Roman" w:cs="Times New Roman"/>
          <w:szCs w:val="24"/>
        </w:rPr>
      </w:pPr>
      <w:r w:rsidRPr="00920272">
        <w:rPr>
          <w:rFonts w:ascii="Times New Roman" w:hAnsi="Times New Roman" w:cs="Times New Roman"/>
          <w:szCs w:val="24"/>
        </w:rPr>
        <w:t xml:space="preserve">Plan doprinosi </w:t>
      </w:r>
      <w:r w:rsidR="007F15CC" w:rsidRPr="00920272">
        <w:rPr>
          <w:rFonts w:ascii="Times New Roman" w:hAnsi="Times New Roman" w:cs="Times New Roman"/>
          <w:szCs w:val="24"/>
        </w:rPr>
        <w:t>ostvarenju prioriteta javne politike u području zdravstva</w:t>
      </w:r>
      <w:r w:rsidR="00522A4F" w:rsidRPr="00920272">
        <w:rPr>
          <w:rFonts w:ascii="Times New Roman" w:hAnsi="Times New Roman" w:cs="Times New Roman"/>
          <w:szCs w:val="24"/>
        </w:rPr>
        <w:t xml:space="preserve"> </w:t>
      </w:r>
      <w:r w:rsidR="007F15CC" w:rsidRPr="00920272">
        <w:rPr>
          <w:rFonts w:ascii="Times New Roman" w:hAnsi="Times New Roman" w:cs="Times New Roman"/>
          <w:szCs w:val="24"/>
        </w:rPr>
        <w:t xml:space="preserve">te </w:t>
      </w:r>
      <w:r w:rsidR="00112CCD" w:rsidRPr="00920272">
        <w:rPr>
          <w:rFonts w:ascii="Times New Roman" w:hAnsi="Times New Roman" w:cs="Times New Roman"/>
          <w:szCs w:val="24"/>
        </w:rPr>
        <w:t>je usklađen</w:t>
      </w:r>
      <w:r w:rsidR="00522A4F" w:rsidRPr="00920272">
        <w:rPr>
          <w:rFonts w:ascii="Times New Roman" w:hAnsi="Times New Roman" w:cs="Times New Roman"/>
          <w:szCs w:val="24"/>
        </w:rPr>
        <w:t xml:space="preserve"> sa Socijalnim p</w:t>
      </w:r>
      <w:r w:rsidR="001B7931" w:rsidRPr="00920272">
        <w:rPr>
          <w:rFonts w:ascii="Times New Roman" w:hAnsi="Times New Roman" w:cs="Times New Roman"/>
          <w:szCs w:val="24"/>
        </w:rPr>
        <w:t>lanom Grada Zagreba 2025.</w:t>
      </w:r>
      <w:r w:rsidR="002A31D7" w:rsidRPr="00920272">
        <w:rPr>
          <w:rFonts w:ascii="Times New Roman" w:hAnsi="Times New Roman" w:cs="Times New Roman"/>
          <w:szCs w:val="24"/>
        </w:rPr>
        <w:t xml:space="preserve"> – </w:t>
      </w:r>
      <w:r w:rsidR="001B7931" w:rsidRPr="00920272">
        <w:rPr>
          <w:rFonts w:ascii="Times New Roman" w:hAnsi="Times New Roman" w:cs="Times New Roman"/>
          <w:szCs w:val="24"/>
        </w:rPr>
        <w:t xml:space="preserve">2027. (SGGZ 13/25), </w:t>
      </w:r>
      <w:r w:rsidR="00522A4F" w:rsidRPr="00920272">
        <w:rPr>
          <w:rFonts w:ascii="Times New Roman" w:hAnsi="Times New Roman" w:cs="Times New Roman"/>
          <w:szCs w:val="24"/>
        </w:rPr>
        <w:t>koji je participativnim pristupom razvio posebnu metodologiju za procjenu potreba</w:t>
      </w:r>
      <w:r w:rsidR="00B52C0E" w:rsidRPr="00920272">
        <w:rPr>
          <w:rFonts w:ascii="Times New Roman" w:hAnsi="Times New Roman" w:cs="Times New Roman"/>
          <w:szCs w:val="24"/>
        </w:rPr>
        <w:t xml:space="preserve"> u zajednici</w:t>
      </w:r>
      <w:r w:rsidR="00522A4F" w:rsidRPr="00920272">
        <w:rPr>
          <w:rFonts w:ascii="Times New Roman" w:hAnsi="Times New Roman" w:cs="Times New Roman"/>
          <w:szCs w:val="24"/>
        </w:rPr>
        <w:t>. Te su potrebe integrirane u ovaj Plan i povezane</w:t>
      </w:r>
      <w:r w:rsidR="002A31D7" w:rsidRPr="00920272">
        <w:rPr>
          <w:rFonts w:ascii="Times New Roman" w:hAnsi="Times New Roman" w:cs="Times New Roman"/>
          <w:szCs w:val="24"/>
        </w:rPr>
        <w:t xml:space="preserve"> su</w:t>
      </w:r>
      <w:r w:rsidR="00522A4F" w:rsidRPr="00920272">
        <w:rPr>
          <w:rFonts w:ascii="Times New Roman" w:hAnsi="Times New Roman" w:cs="Times New Roman"/>
          <w:szCs w:val="24"/>
        </w:rPr>
        <w:t xml:space="preserve"> s mjerama i aktivnostima, čime se osigurava koordinirano djelovanje u području z</w:t>
      </w:r>
      <w:r w:rsidR="00112CCD" w:rsidRPr="00920272">
        <w:rPr>
          <w:rFonts w:ascii="Times New Roman" w:hAnsi="Times New Roman" w:cs="Times New Roman"/>
          <w:szCs w:val="24"/>
        </w:rPr>
        <w:t>dravstva</w:t>
      </w:r>
      <w:r w:rsidR="00522A4F" w:rsidRPr="00920272">
        <w:rPr>
          <w:rFonts w:ascii="Times New Roman" w:hAnsi="Times New Roman" w:cs="Times New Roman"/>
          <w:szCs w:val="24"/>
        </w:rPr>
        <w:t xml:space="preserve"> i socijalne skrbi, uz uklanjanje institucionalnih prepreka u pristupu uslugama.</w:t>
      </w:r>
      <w:r w:rsidRPr="00920272">
        <w:rPr>
          <w:rFonts w:ascii="Times New Roman" w:hAnsi="Times New Roman" w:cs="Times New Roman"/>
          <w:szCs w:val="24"/>
        </w:rPr>
        <w:t xml:space="preserve"> </w:t>
      </w:r>
      <w:r w:rsidR="00080E36" w:rsidRPr="00920272">
        <w:rPr>
          <w:rFonts w:ascii="Times New Roman" w:hAnsi="Times New Roman" w:cs="Times New Roman"/>
          <w:szCs w:val="24"/>
        </w:rPr>
        <w:t>Nadalje, m</w:t>
      </w:r>
      <w:r w:rsidR="00FC2CA6" w:rsidRPr="00920272">
        <w:rPr>
          <w:rFonts w:ascii="Times New Roman" w:hAnsi="Times New Roman" w:cs="Times New Roman"/>
          <w:szCs w:val="24"/>
        </w:rPr>
        <w:t xml:space="preserve">jere i aktivnosti iz Plana doprinose ostvarivanju ciljeva </w:t>
      </w:r>
      <w:r w:rsidR="00224022" w:rsidRPr="00920272">
        <w:rPr>
          <w:rFonts w:ascii="Times New Roman" w:hAnsi="Times New Roman" w:cs="Times New Roman"/>
          <w:szCs w:val="24"/>
        </w:rPr>
        <w:t>iz važećih strateških dokumenata nadležnog</w:t>
      </w:r>
      <w:r w:rsidR="002A31D7" w:rsidRPr="00920272">
        <w:rPr>
          <w:rFonts w:ascii="Times New Roman" w:hAnsi="Times New Roman" w:cs="Times New Roman"/>
          <w:szCs w:val="24"/>
        </w:rPr>
        <w:t>a</w:t>
      </w:r>
      <w:r w:rsidR="00224022" w:rsidRPr="00920272">
        <w:rPr>
          <w:rFonts w:ascii="Times New Roman" w:hAnsi="Times New Roman" w:cs="Times New Roman"/>
          <w:szCs w:val="24"/>
        </w:rPr>
        <w:t xml:space="preserve"> gradskog ureda. </w:t>
      </w:r>
    </w:p>
    <w:p w14:paraId="7F4DBBB0" w14:textId="7F5EAB35" w:rsidR="00EF0689" w:rsidRPr="00920272" w:rsidRDefault="006E6B1A" w:rsidP="00EF0689">
      <w:pPr>
        <w:rPr>
          <w:rFonts w:ascii="Times New Roman" w:hAnsi="Times New Roman" w:cs="Times New Roman"/>
          <w:szCs w:val="24"/>
        </w:rPr>
      </w:pPr>
      <w:r w:rsidRPr="00920272">
        <w:rPr>
          <w:rFonts w:ascii="Times New Roman" w:hAnsi="Times New Roman" w:cs="Times New Roman"/>
          <w:szCs w:val="24"/>
        </w:rPr>
        <w:t xml:space="preserve">Plan je kompatibilan sa strateškim smjerom digitalizacije zdravstva i </w:t>
      </w:r>
      <w:r w:rsidR="002A31D7" w:rsidRPr="00920272">
        <w:rPr>
          <w:rFonts w:ascii="Times New Roman" w:hAnsi="Times New Roman" w:cs="Times New Roman"/>
          <w:szCs w:val="24"/>
        </w:rPr>
        <w:t xml:space="preserve">s </w:t>
      </w:r>
      <w:r w:rsidRPr="00920272">
        <w:rPr>
          <w:rFonts w:ascii="Times New Roman" w:hAnsi="Times New Roman" w:cs="Times New Roman"/>
          <w:szCs w:val="24"/>
        </w:rPr>
        <w:t xml:space="preserve">područjima djelovanja </w:t>
      </w:r>
      <w:r w:rsidR="00EF0689" w:rsidRPr="00920272">
        <w:rPr>
          <w:rFonts w:ascii="Times New Roman" w:hAnsi="Times New Roman" w:cs="Times New Roman"/>
          <w:szCs w:val="24"/>
        </w:rPr>
        <w:t xml:space="preserve">3. „Razvoj digitalnih zdravstvenih usluga i alata“ i 4. „Jačanje digitalnih kapaciteta </w:t>
      </w:r>
      <w:r w:rsidR="00EF0689" w:rsidRPr="00920272">
        <w:rPr>
          <w:rFonts w:ascii="Times New Roman" w:hAnsi="Times New Roman" w:cs="Times New Roman"/>
          <w:szCs w:val="24"/>
        </w:rPr>
        <w:lastRenderedPageBreak/>
        <w:t>zdravstvenih djelatnika i sustava“ političkog okvira Put u digitalno desetljeće 2030. Europske unije.</w:t>
      </w:r>
    </w:p>
    <w:p w14:paraId="29A06D51" w14:textId="77777777" w:rsidR="004C38AD" w:rsidRPr="00920272" w:rsidRDefault="00CC3389" w:rsidP="00EF0689">
      <w:pPr>
        <w:rPr>
          <w:rFonts w:ascii="Times New Roman" w:hAnsi="Times New Roman" w:cs="Times New Roman"/>
          <w:szCs w:val="24"/>
        </w:rPr>
      </w:pPr>
      <w:r w:rsidRPr="00920272">
        <w:rPr>
          <w:rFonts w:ascii="Times New Roman" w:hAnsi="Times New Roman" w:cs="Times New Roman"/>
          <w:szCs w:val="24"/>
        </w:rPr>
        <w:t>Usklađen</w:t>
      </w:r>
      <w:r w:rsidR="004C38AD" w:rsidRPr="00920272">
        <w:rPr>
          <w:rFonts w:ascii="Times New Roman" w:hAnsi="Times New Roman" w:cs="Times New Roman"/>
          <w:szCs w:val="24"/>
        </w:rPr>
        <w:t xml:space="preserve"> je i s osnovnim ciljevima 1. „Unaprijediti zdravlje i prevenciju“ i 3. „Ojačati zdravstvene sustave“ programa EU4Health.</w:t>
      </w:r>
      <w:r w:rsidR="006279EF" w:rsidRPr="00920272">
        <w:rPr>
          <w:rFonts w:ascii="Times New Roman" w:hAnsi="Times New Roman" w:cs="Times New Roman"/>
          <w:szCs w:val="24"/>
        </w:rPr>
        <w:t xml:space="preserve"> </w:t>
      </w:r>
    </w:p>
    <w:p w14:paraId="1872BF8C" w14:textId="09215E19" w:rsidR="003B7F81" w:rsidRPr="00920272" w:rsidRDefault="00382D3E" w:rsidP="003B7F81">
      <w:pPr>
        <w:rPr>
          <w:rFonts w:ascii="Times New Roman" w:hAnsi="Times New Roman" w:cs="Times New Roman"/>
          <w:szCs w:val="24"/>
        </w:rPr>
      </w:pPr>
      <w:r w:rsidRPr="00920272">
        <w:rPr>
          <w:rFonts w:ascii="Times New Roman" w:hAnsi="Times New Roman" w:cs="Times New Roman"/>
          <w:szCs w:val="24"/>
        </w:rPr>
        <w:t>Plan ujedno podupire provedbu Programa ublažavanja klimatskih promjena, prilagodbe klimatskim promjenama i zaštite ozonskog sloja Grada Zagreba 2025.</w:t>
      </w:r>
      <w:r w:rsidR="002A31D7" w:rsidRPr="00920272">
        <w:rPr>
          <w:rFonts w:ascii="Times New Roman" w:hAnsi="Times New Roman" w:cs="Times New Roman"/>
          <w:szCs w:val="24"/>
        </w:rPr>
        <w:t xml:space="preserve"> </w:t>
      </w:r>
      <w:r w:rsidRPr="00920272">
        <w:rPr>
          <w:rFonts w:ascii="Times New Roman" w:hAnsi="Times New Roman" w:cs="Times New Roman"/>
          <w:szCs w:val="24"/>
        </w:rPr>
        <w:t>–</w:t>
      </w:r>
      <w:r w:rsidR="002A31D7" w:rsidRPr="00920272">
        <w:rPr>
          <w:rFonts w:ascii="Times New Roman" w:hAnsi="Times New Roman" w:cs="Times New Roman"/>
          <w:szCs w:val="24"/>
        </w:rPr>
        <w:t xml:space="preserve"> </w:t>
      </w:r>
      <w:r w:rsidRPr="00920272">
        <w:rPr>
          <w:rFonts w:ascii="Times New Roman" w:hAnsi="Times New Roman" w:cs="Times New Roman"/>
          <w:szCs w:val="24"/>
        </w:rPr>
        <w:t>2028., osobito u dijelu koji se odnosi na zdravstvo, poglavlje 7.8: mjere ZD 01 – Razvoj naprednih ICT funkcionalnosti praćenja okolišnih i zdravstvenih pokazatelja i utjecaja kvalitete zraka na populaciju i ZD 02 – Priprema i provedba edukacije javnosti o sigurnosti i dostupnosti vode i hrane tijekom očekivanih klimatskih promjena</w:t>
      </w:r>
      <w:r w:rsidR="000D2B64" w:rsidRPr="00920272">
        <w:rPr>
          <w:rFonts w:ascii="Times New Roman" w:hAnsi="Times New Roman" w:cs="Times New Roman"/>
          <w:szCs w:val="24"/>
        </w:rPr>
        <w:t>.</w:t>
      </w:r>
    </w:p>
    <w:p w14:paraId="5F8FCA0F" w14:textId="753FD618" w:rsidR="000D2B64" w:rsidRPr="00920272" w:rsidRDefault="000D2B64" w:rsidP="003B7F81">
      <w:pPr>
        <w:rPr>
          <w:rFonts w:ascii="Times New Roman" w:hAnsi="Times New Roman" w:cs="Times New Roman"/>
          <w:szCs w:val="24"/>
        </w:rPr>
      </w:pPr>
      <w:r w:rsidRPr="00920272">
        <w:rPr>
          <w:rFonts w:ascii="Times New Roman" w:hAnsi="Times New Roman" w:cs="Times New Roman"/>
          <w:szCs w:val="24"/>
        </w:rPr>
        <w:t xml:space="preserve">Plan je usklađen i s ciljevima i načelima Europske mreže Zdravih gradova Svjetske zdravstvene organizacije (SZO), čiji je Grad Zagreb aktivni član od samih početaka. Grad Zagreb je uspješno završio Fazu VII </w:t>
      </w:r>
      <w:r w:rsidR="00382D3E" w:rsidRPr="00920272">
        <w:rPr>
          <w:rFonts w:ascii="Times New Roman" w:hAnsi="Times New Roman" w:cs="Times New Roman"/>
          <w:szCs w:val="24"/>
        </w:rPr>
        <w:t>(2019.</w:t>
      </w:r>
      <w:r w:rsidR="002A31D7" w:rsidRPr="00920272">
        <w:rPr>
          <w:rFonts w:ascii="Times New Roman" w:hAnsi="Times New Roman" w:cs="Times New Roman"/>
          <w:szCs w:val="24"/>
        </w:rPr>
        <w:t xml:space="preserve"> </w:t>
      </w:r>
      <w:r w:rsidR="00382D3E" w:rsidRPr="00920272">
        <w:rPr>
          <w:rFonts w:ascii="Times New Roman" w:hAnsi="Times New Roman" w:cs="Times New Roman"/>
          <w:szCs w:val="24"/>
        </w:rPr>
        <w:t>–</w:t>
      </w:r>
      <w:r w:rsidR="002A31D7" w:rsidRPr="00920272">
        <w:rPr>
          <w:rFonts w:ascii="Times New Roman" w:hAnsi="Times New Roman" w:cs="Times New Roman"/>
          <w:szCs w:val="24"/>
        </w:rPr>
        <w:t xml:space="preserve"> </w:t>
      </w:r>
      <w:r w:rsidR="00382D3E" w:rsidRPr="00920272">
        <w:rPr>
          <w:rFonts w:ascii="Times New Roman" w:hAnsi="Times New Roman" w:cs="Times New Roman"/>
          <w:szCs w:val="24"/>
        </w:rPr>
        <w:t>2025.). N</w:t>
      </w:r>
      <w:r w:rsidRPr="00920272">
        <w:rPr>
          <w:rFonts w:ascii="Times New Roman" w:hAnsi="Times New Roman" w:cs="Times New Roman"/>
          <w:szCs w:val="24"/>
        </w:rPr>
        <w:t>astavak sudjelo</w:t>
      </w:r>
      <w:r w:rsidR="00382D3E" w:rsidRPr="00920272">
        <w:rPr>
          <w:rFonts w:ascii="Times New Roman" w:hAnsi="Times New Roman" w:cs="Times New Roman"/>
          <w:szCs w:val="24"/>
        </w:rPr>
        <w:t>vanja u Fazi VIII (2025.</w:t>
      </w:r>
      <w:r w:rsidR="002A31D7" w:rsidRPr="00920272">
        <w:rPr>
          <w:rFonts w:ascii="Times New Roman" w:hAnsi="Times New Roman" w:cs="Times New Roman"/>
          <w:szCs w:val="24"/>
        </w:rPr>
        <w:t xml:space="preserve"> </w:t>
      </w:r>
      <w:r w:rsidR="00382D3E" w:rsidRPr="00920272">
        <w:rPr>
          <w:rFonts w:ascii="Times New Roman" w:hAnsi="Times New Roman" w:cs="Times New Roman"/>
          <w:szCs w:val="24"/>
        </w:rPr>
        <w:t>–</w:t>
      </w:r>
      <w:r w:rsidR="002A31D7" w:rsidRPr="00920272">
        <w:rPr>
          <w:rFonts w:ascii="Times New Roman" w:hAnsi="Times New Roman" w:cs="Times New Roman"/>
          <w:szCs w:val="24"/>
        </w:rPr>
        <w:t xml:space="preserve"> </w:t>
      </w:r>
      <w:r w:rsidR="00382D3E" w:rsidRPr="00920272">
        <w:rPr>
          <w:rFonts w:ascii="Times New Roman" w:hAnsi="Times New Roman" w:cs="Times New Roman"/>
          <w:szCs w:val="24"/>
        </w:rPr>
        <w:t xml:space="preserve">2030.) </w:t>
      </w:r>
      <w:r w:rsidRPr="00920272">
        <w:rPr>
          <w:rFonts w:ascii="Times New Roman" w:hAnsi="Times New Roman" w:cs="Times New Roman"/>
          <w:szCs w:val="24"/>
        </w:rPr>
        <w:t xml:space="preserve">naglašava održivost, pravednost, otpornost i </w:t>
      </w:r>
      <w:proofErr w:type="spellStart"/>
      <w:r w:rsidRPr="00920272">
        <w:rPr>
          <w:rFonts w:ascii="Times New Roman" w:hAnsi="Times New Roman" w:cs="Times New Roman"/>
          <w:szCs w:val="24"/>
        </w:rPr>
        <w:t>uključivost</w:t>
      </w:r>
      <w:proofErr w:type="spellEnd"/>
      <w:r w:rsidRPr="00920272">
        <w:rPr>
          <w:rFonts w:ascii="Times New Roman" w:hAnsi="Times New Roman" w:cs="Times New Roman"/>
          <w:szCs w:val="24"/>
        </w:rPr>
        <w:t xml:space="preserve"> urbanih sredina.</w:t>
      </w:r>
    </w:p>
    <w:p w14:paraId="17AA0582" w14:textId="3FC99B56" w:rsidR="004B09F7" w:rsidRPr="00920272" w:rsidRDefault="00B72DCE" w:rsidP="004B09F7">
      <w:pPr>
        <w:pStyle w:val="Heading1"/>
        <w:numPr>
          <w:ilvl w:val="0"/>
          <w:numId w:val="25"/>
        </w:numPr>
        <w:rPr>
          <w:rFonts w:ascii="Times New Roman" w:hAnsi="Times New Roman" w:cs="Times New Roman"/>
          <w:color w:val="auto"/>
          <w:sz w:val="24"/>
          <w:szCs w:val="24"/>
        </w:rPr>
      </w:pPr>
      <w:bookmarkStart w:id="8" w:name="_Toc228269278"/>
      <w:bookmarkStart w:id="9" w:name="_Toc229121448"/>
      <w:r w:rsidRPr="00920272">
        <w:rPr>
          <w:rFonts w:ascii="Times New Roman" w:hAnsi="Times New Roman" w:cs="Times New Roman"/>
          <w:color w:val="auto"/>
          <w:sz w:val="24"/>
          <w:szCs w:val="24"/>
        </w:rPr>
        <w:t>VIZIJA</w:t>
      </w:r>
      <w:r w:rsidR="0099008C" w:rsidRPr="00920272">
        <w:rPr>
          <w:rFonts w:ascii="Times New Roman" w:hAnsi="Times New Roman" w:cs="Times New Roman"/>
          <w:color w:val="auto"/>
          <w:sz w:val="24"/>
          <w:szCs w:val="24"/>
        </w:rPr>
        <w:t xml:space="preserve"> I MISIJA</w:t>
      </w:r>
      <w:bookmarkEnd w:id="8"/>
      <w:bookmarkEnd w:id="9"/>
    </w:p>
    <w:p w14:paraId="70A20FA9" w14:textId="77777777" w:rsidR="0099008C" w:rsidRPr="00920272" w:rsidRDefault="0099008C" w:rsidP="004B09F7">
      <w:pPr>
        <w:pStyle w:val="Heading2"/>
        <w:numPr>
          <w:ilvl w:val="1"/>
          <w:numId w:val="25"/>
        </w:numPr>
        <w:rPr>
          <w:rFonts w:ascii="Times New Roman" w:hAnsi="Times New Roman" w:cs="Times New Roman"/>
          <w:color w:val="auto"/>
          <w:sz w:val="24"/>
          <w:szCs w:val="24"/>
        </w:rPr>
      </w:pPr>
      <w:bookmarkStart w:id="10" w:name="_Toc228269279"/>
      <w:bookmarkStart w:id="11" w:name="_Toc229121449"/>
      <w:bookmarkStart w:id="12" w:name="_Hlk208357680"/>
      <w:r w:rsidRPr="00920272">
        <w:rPr>
          <w:rFonts w:ascii="Times New Roman" w:hAnsi="Times New Roman" w:cs="Times New Roman"/>
          <w:color w:val="auto"/>
          <w:sz w:val="24"/>
          <w:szCs w:val="24"/>
        </w:rPr>
        <w:t>Vizija</w:t>
      </w:r>
      <w:bookmarkEnd w:id="10"/>
      <w:bookmarkEnd w:id="11"/>
    </w:p>
    <w:bookmarkEnd w:id="12"/>
    <w:p w14:paraId="143FB285" w14:textId="77777777" w:rsidR="0099008C" w:rsidRPr="00920272" w:rsidRDefault="0099008C" w:rsidP="00C71272">
      <w:pPr>
        <w:rPr>
          <w:rFonts w:ascii="Times New Roman" w:hAnsi="Times New Roman" w:cs="Times New Roman"/>
          <w:szCs w:val="24"/>
        </w:rPr>
      </w:pPr>
      <w:r w:rsidRPr="00920272">
        <w:rPr>
          <w:rFonts w:ascii="Times New Roman" w:hAnsi="Times New Roman" w:cs="Times New Roman"/>
          <w:szCs w:val="24"/>
        </w:rPr>
        <w:t>Grad Zagreb – grad dobrog zdravlja i zdravog življenja: zelen, inovativan i održiv. Grad solidarnosti i jednakih mogućnosti koji prepoznaje potrebe svojih građana, u kojem se    kvaliteta života ostvaruje kroz ujednačen razvoj i dostupnost</w:t>
      </w:r>
      <w:r w:rsidR="0021694C" w:rsidRPr="00920272">
        <w:rPr>
          <w:rFonts w:ascii="Times New Roman" w:hAnsi="Times New Roman" w:cs="Times New Roman"/>
          <w:szCs w:val="24"/>
        </w:rPr>
        <w:t xml:space="preserve"> </w:t>
      </w:r>
      <w:r w:rsidRPr="00920272">
        <w:rPr>
          <w:rFonts w:ascii="Times New Roman" w:hAnsi="Times New Roman" w:cs="Times New Roman"/>
          <w:szCs w:val="24"/>
        </w:rPr>
        <w:t>zdravstvenih i socijalnih usluga, u sigurnom i zdravom okolišu s ciljem unaprjeđenja i očuvanja zdravlja</w:t>
      </w:r>
      <w:r w:rsidR="0021694C" w:rsidRPr="00920272">
        <w:rPr>
          <w:rFonts w:ascii="Times New Roman" w:hAnsi="Times New Roman" w:cs="Times New Roman"/>
          <w:szCs w:val="24"/>
        </w:rPr>
        <w:t xml:space="preserve"> i socijalnog blagostanja za sve. </w:t>
      </w:r>
    </w:p>
    <w:p w14:paraId="6AB04FFC" w14:textId="77777777" w:rsidR="001435B6" w:rsidRPr="00920272" w:rsidRDefault="001435B6" w:rsidP="0099008C">
      <w:pPr>
        <w:ind w:left="360"/>
        <w:rPr>
          <w:rFonts w:ascii="Times New Roman" w:hAnsi="Times New Roman" w:cs="Times New Roman"/>
          <w:szCs w:val="24"/>
        </w:rPr>
      </w:pPr>
    </w:p>
    <w:p w14:paraId="08F9752E" w14:textId="77777777" w:rsidR="00B72DCE" w:rsidRPr="00920272" w:rsidRDefault="00B72DCE" w:rsidP="004B09F7">
      <w:pPr>
        <w:pStyle w:val="Heading2"/>
        <w:numPr>
          <w:ilvl w:val="1"/>
          <w:numId w:val="25"/>
        </w:numPr>
        <w:rPr>
          <w:rFonts w:ascii="Times New Roman" w:hAnsi="Times New Roman" w:cs="Times New Roman"/>
          <w:color w:val="auto"/>
          <w:sz w:val="24"/>
          <w:szCs w:val="24"/>
        </w:rPr>
      </w:pPr>
      <w:bookmarkStart w:id="13" w:name="_Toc228269280"/>
      <w:bookmarkStart w:id="14" w:name="_Toc229121450"/>
      <w:r w:rsidRPr="00920272">
        <w:rPr>
          <w:rFonts w:ascii="Times New Roman" w:hAnsi="Times New Roman" w:cs="Times New Roman"/>
          <w:color w:val="auto"/>
          <w:sz w:val="24"/>
          <w:szCs w:val="24"/>
        </w:rPr>
        <w:t>Misija</w:t>
      </w:r>
      <w:bookmarkEnd w:id="13"/>
      <w:bookmarkEnd w:id="14"/>
    </w:p>
    <w:p w14:paraId="65111823" w14:textId="69106484" w:rsidR="00B72DCE" w:rsidRPr="00920272" w:rsidRDefault="0021694C" w:rsidP="00C71272">
      <w:pPr>
        <w:rPr>
          <w:rFonts w:ascii="Times New Roman" w:hAnsi="Times New Roman" w:cs="Times New Roman"/>
          <w:szCs w:val="24"/>
        </w:rPr>
      </w:pPr>
      <w:r w:rsidRPr="00920272">
        <w:rPr>
          <w:rFonts w:ascii="Times New Roman" w:hAnsi="Times New Roman" w:cs="Times New Roman"/>
          <w:szCs w:val="24"/>
        </w:rPr>
        <w:t>Osigurati</w:t>
      </w:r>
      <w:r w:rsidR="00193BE2" w:rsidRPr="00920272">
        <w:rPr>
          <w:rFonts w:ascii="Times New Roman" w:hAnsi="Times New Roman" w:cs="Times New Roman"/>
          <w:szCs w:val="24"/>
        </w:rPr>
        <w:t xml:space="preserve"> </w:t>
      </w:r>
      <w:r w:rsidRPr="00920272">
        <w:rPr>
          <w:rFonts w:ascii="Times New Roman" w:hAnsi="Times New Roman" w:cs="Times New Roman"/>
          <w:szCs w:val="24"/>
        </w:rPr>
        <w:t>dostupne, kvalitetne i dostatne resurse za dobro zdravlje kroz poticajno</w:t>
      </w:r>
      <w:r w:rsidR="00055EDB">
        <w:rPr>
          <w:rFonts w:ascii="Times New Roman" w:hAnsi="Times New Roman" w:cs="Times New Roman"/>
          <w:szCs w:val="24"/>
        </w:rPr>
        <w:t xml:space="preserve">, </w:t>
      </w:r>
      <w:r w:rsidR="0099008C" w:rsidRPr="00920272">
        <w:rPr>
          <w:rFonts w:ascii="Times New Roman" w:hAnsi="Times New Roman" w:cs="Times New Roman"/>
          <w:szCs w:val="24"/>
        </w:rPr>
        <w:t xml:space="preserve">socijalno i prirodno okruženje </w:t>
      </w:r>
      <w:r w:rsidRPr="00920272">
        <w:rPr>
          <w:rFonts w:ascii="Times New Roman" w:hAnsi="Times New Roman" w:cs="Times New Roman"/>
          <w:szCs w:val="24"/>
        </w:rPr>
        <w:t xml:space="preserve">za </w:t>
      </w:r>
      <w:r w:rsidR="0099008C" w:rsidRPr="00920272">
        <w:rPr>
          <w:rFonts w:ascii="Times New Roman" w:hAnsi="Times New Roman" w:cs="Times New Roman"/>
          <w:szCs w:val="24"/>
        </w:rPr>
        <w:t>očuvanj</w:t>
      </w:r>
      <w:r w:rsidRPr="00920272">
        <w:rPr>
          <w:rFonts w:ascii="Times New Roman" w:hAnsi="Times New Roman" w:cs="Times New Roman"/>
          <w:szCs w:val="24"/>
        </w:rPr>
        <w:t>e</w:t>
      </w:r>
      <w:r w:rsidR="0099008C" w:rsidRPr="00920272">
        <w:rPr>
          <w:rFonts w:ascii="Times New Roman" w:hAnsi="Times New Roman" w:cs="Times New Roman"/>
          <w:szCs w:val="24"/>
        </w:rPr>
        <w:t xml:space="preserve"> zdravlja</w:t>
      </w:r>
      <w:r w:rsidRPr="00920272">
        <w:rPr>
          <w:rFonts w:ascii="Times New Roman" w:hAnsi="Times New Roman" w:cs="Times New Roman"/>
          <w:szCs w:val="24"/>
        </w:rPr>
        <w:t xml:space="preserve">, </w:t>
      </w:r>
      <w:r w:rsidR="0099008C" w:rsidRPr="00920272">
        <w:rPr>
          <w:rFonts w:ascii="Times New Roman" w:hAnsi="Times New Roman" w:cs="Times New Roman"/>
          <w:szCs w:val="24"/>
        </w:rPr>
        <w:t xml:space="preserve">dostupnost </w:t>
      </w:r>
      <w:r w:rsidRPr="00920272">
        <w:rPr>
          <w:rFonts w:ascii="Times New Roman" w:hAnsi="Times New Roman" w:cs="Times New Roman"/>
          <w:szCs w:val="24"/>
        </w:rPr>
        <w:t xml:space="preserve">zdravstvenih i </w:t>
      </w:r>
      <w:r w:rsidR="0099008C" w:rsidRPr="00920272">
        <w:rPr>
          <w:rFonts w:ascii="Times New Roman" w:hAnsi="Times New Roman" w:cs="Times New Roman"/>
          <w:szCs w:val="24"/>
        </w:rPr>
        <w:t>socijalnih sluga svima na</w:t>
      </w:r>
      <w:r w:rsidRPr="00920272">
        <w:rPr>
          <w:rFonts w:ascii="Times New Roman" w:hAnsi="Times New Roman" w:cs="Times New Roman"/>
          <w:szCs w:val="24"/>
        </w:rPr>
        <w:t xml:space="preserve"> </w:t>
      </w:r>
      <w:r w:rsidR="0099008C" w:rsidRPr="00920272">
        <w:rPr>
          <w:rFonts w:ascii="Times New Roman" w:hAnsi="Times New Roman" w:cs="Times New Roman"/>
          <w:szCs w:val="24"/>
        </w:rPr>
        <w:t>načelu ravnopravnosti i solidarnosti s ranjivim skupinama</w:t>
      </w:r>
      <w:r w:rsidRPr="00920272">
        <w:rPr>
          <w:rFonts w:ascii="Times New Roman" w:hAnsi="Times New Roman" w:cs="Times New Roman"/>
          <w:szCs w:val="24"/>
        </w:rPr>
        <w:t xml:space="preserve">, podizanje razine </w:t>
      </w:r>
      <w:r w:rsidR="0099008C" w:rsidRPr="00920272">
        <w:rPr>
          <w:rFonts w:ascii="Times New Roman" w:hAnsi="Times New Roman" w:cs="Times New Roman"/>
          <w:szCs w:val="24"/>
        </w:rPr>
        <w:t>zdravstvene pismenosti stanovnika</w:t>
      </w:r>
      <w:r w:rsidR="00C71272" w:rsidRPr="00920272">
        <w:rPr>
          <w:rFonts w:ascii="Times New Roman" w:hAnsi="Times New Roman" w:cs="Times New Roman"/>
          <w:szCs w:val="24"/>
        </w:rPr>
        <w:t xml:space="preserve">, </w:t>
      </w:r>
      <w:r w:rsidRPr="00920272">
        <w:rPr>
          <w:rFonts w:ascii="Times New Roman" w:hAnsi="Times New Roman" w:cs="Times New Roman"/>
          <w:szCs w:val="24"/>
        </w:rPr>
        <w:t xml:space="preserve">poticanje </w:t>
      </w:r>
      <w:r w:rsidR="0099008C" w:rsidRPr="00920272">
        <w:rPr>
          <w:rFonts w:ascii="Times New Roman" w:hAnsi="Times New Roman" w:cs="Times New Roman"/>
          <w:szCs w:val="24"/>
        </w:rPr>
        <w:t>interdisciplinarn</w:t>
      </w:r>
      <w:r w:rsidRPr="00920272">
        <w:rPr>
          <w:rFonts w:ascii="Times New Roman" w:hAnsi="Times New Roman" w:cs="Times New Roman"/>
          <w:szCs w:val="24"/>
        </w:rPr>
        <w:t>og</w:t>
      </w:r>
      <w:r w:rsidR="0099008C" w:rsidRPr="00920272">
        <w:rPr>
          <w:rFonts w:ascii="Times New Roman" w:hAnsi="Times New Roman" w:cs="Times New Roman"/>
          <w:szCs w:val="24"/>
        </w:rPr>
        <w:t xml:space="preserve"> i međusektorsk</w:t>
      </w:r>
      <w:r w:rsidRPr="00920272">
        <w:rPr>
          <w:rFonts w:ascii="Times New Roman" w:hAnsi="Times New Roman" w:cs="Times New Roman"/>
          <w:szCs w:val="24"/>
        </w:rPr>
        <w:t xml:space="preserve">og </w:t>
      </w:r>
      <w:r w:rsidR="0099008C" w:rsidRPr="00920272">
        <w:rPr>
          <w:rFonts w:ascii="Times New Roman" w:hAnsi="Times New Roman" w:cs="Times New Roman"/>
          <w:szCs w:val="24"/>
        </w:rPr>
        <w:t>pristup</w:t>
      </w:r>
      <w:r w:rsidRPr="00920272">
        <w:rPr>
          <w:rFonts w:ascii="Times New Roman" w:hAnsi="Times New Roman" w:cs="Times New Roman"/>
          <w:szCs w:val="24"/>
        </w:rPr>
        <w:t>a</w:t>
      </w:r>
      <w:r w:rsidR="0099008C" w:rsidRPr="00920272">
        <w:rPr>
          <w:rFonts w:ascii="Times New Roman" w:hAnsi="Times New Roman" w:cs="Times New Roman"/>
          <w:szCs w:val="24"/>
        </w:rPr>
        <w:t xml:space="preserve"> i</w:t>
      </w:r>
      <w:r w:rsidRPr="00920272">
        <w:rPr>
          <w:rFonts w:ascii="Times New Roman" w:hAnsi="Times New Roman" w:cs="Times New Roman"/>
          <w:szCs w:val="24"/>
        </w:rPr>
        <w:t xml:space="preserve"> </w:t>
      </w:r>
      <w:r w:rsidR="0099008C" w:rsidRPr="00920272">
        <w:rPr>
          <w:rFonts w:ascii="Times New Roman" w:hAnsi="Times New Roman" w:cs="Times New Roman"/>
          <w:szCs w:val="24"/>
        </w:rPr>
        <w:t>mobilizacije aktera u zajednici i njihovog participiranja u razvoju učinkovitih</w:t>
      </w:r>
      <w:r w:rsidRPr="00920272">
        <w:rPr>
          <w:rFonts w:ascii="Times New Roman" w:hAnsi="Times New Roman" w:cs="Times New Roman"/>
          <w:szCs w:val="24"/>
        </w:rPr>
        <w:t xml:space="preserve"> </w:t>
      </w:r>
      <w:r w:rsidR="0099008C" w:rsidRPr="00920272">
        <w:rPr>
          <w:rFonts w:ascii="Times New Roman" w:hAnsi="Times New Roman" w:cs="Times New Roman"/>
          <w:szCs w:val="24"/>
        </w:rPr>
        <w:t xml:space="preserve">programa </w:t>
      </w:r>
      <w:r w:rsidRPr="00920272">
        <w:rPr>
          <w:rFonts w:ascii="Times New Roman" w:hAnsi="Times New Roman" w:cs="Times New Roman"/>
          <w:szCs w:val="24"/>
        </w:rPr>
        <w:t>i</w:t>
      </w:r>
      <w:r w:rsidR="0099008C" w:rsidRPr="00920272">
        <w:rPr>
          <w:rFonts w:ascii="Times New Roman" w:hAnsi="Times New Roman" w:cs="Times New Roman"/>
          <w:szCs w:val="24"/>
        </w:rPr>
        <w:t xml:space="preserve"> stvaranja mreža međusobne podrške</w:t>
      </w:r>
      <w:r w:rsidR="00FB45C6" w:rsidRPr="00920272">
        <w:rPr>
          <w:rFonts w:ascii="Times New Roman" w:hAnsi="Times New Roman" w:cs="Times New Roman"/>
          <w:szCs w:val="24"/>
        </w:rPr>
        <w:t xml:space="preserve"> te </w:t>
      </w:r>
      <w:r w:rsidR="0099008C" w:rsidRPr="00920272">
        <w:rPr>
          <w:rFonts w:ascii="Times New Roman" w:hAnsi="Times New Roman" w:cs="Times New Roman"/>
          <w:szCs w:val="24"/>
        </w:rPr>
        <w:t>preduvjet</w:t>
      </w:r>
      <w:r w:rsidR="00C71272" w:rsidRPr="00920272">
        <w:rPr>
          <w:rFonts w:ascii="Times New Roman" w:hAnsi="Times New Roman" w:cs="Times New Roman"/>
          <w:szCs w:val="24"/>
        </w:rPr>
        <w:t>a</w:t>
      </w:r>
      <w:r w:rsidR="0099008C" w:rsidRPr="00920272">
        <w:rPr>
          <w:rFonts w:ascii="Times New Roman" w:hAnsi="Times New Roman" w:cs="Times New Roman"/>
          <w:szCs w:val="24"/>
        </w:rPr>
        <w:t xml:space="preserve"> za učinkovitiji, kvalitetniji i održiviji zdravstveni sustav</w:t>
      </w:r>
      <w:r w:rsidR="00C71272" w:rsidRPr="00920272">
        <w:rPr>
          <w:rFonts w:ascii="Times New Roman" w:hAnsi="Times New Roman" w:cs="Times New Roman"/>
          <w:szCs w:val="24"/>
        </w:rPr>
        <w:t xml:space="preserve">. </w:t>
      </w:r>
      <w:r w:rsidR="0099008C" w:rsidRPr="00920272">
        <w:rPr>
          <w:rFonts w:ascii="Times New Roman" w:hAnsi="Times New Roman" w:cs="Times New Roman"/>
          <w:szCs w:val="24"/>
        </w:rPr>
        <w:t xml:space="preserve"> </w:t>
      </w:r>
    </w:p>
    <w:p w14:paraId="5BD7D9EB" w14:textId="6EF5F05C" w:rsidR="00B72DCE" w:rsidRPr="00920272" w:rsidRDefault="00B72DCE" w:rsidP="00B72DCE">
      <w:pPr>
        <w:ind w:left="360"/>
        <w:rPr>
          <w:rFonts w:ascii="Times New Roman" w:hAnsi="Times New Roman" w:cs="Times New Roman"/>
          <w:szCs w:val="24"/>
        </w:rPr>
      </w:pPr>
    </w:p>
    <w:p w14:paraId="02CFF919" w14:textId="77777777" w:rsidR="00B72DCE" w:rsidRPr="00920272" w:rsidRDefault="00B72DCE" w:rsidP="004B09F7">
      <w:pPr>
        <w:pStyle w:val="Heading1"/>
        <w:numPr>
          <w:ilvl w:val="0"/>
          <w:numId w:val="25"/>
        </w:numPr>
        <w:rPr>
          <w:rFonts w:ascii="Times New Roman" w:hAnsi="Times New Roman" w:cs="Times New Roman"/>
          <w:color w:val="auto"/>
          <w:sz w:val="24"/>
          <w:szCs w:val="24"/>
        </w:rPr>
      </w:pPr>
      <w:bookmarkStart w:id="15" w:name="_Toc228269281"/>
      <w:bookmarkStart w:id="16" w:name="_Toc229121451"/>
      <w:r w:rsidRPr="00920272">
        <w:rPr>
          <w:rFonts w:ascii="Times New Roman" w:hAnsi="Times New Roman" w:cs="Times New Roman"/>
          <w:color w:val="auto"/>
          <w:sz w:val="24"/>
          <w:szCs w:val="24"/>
        </w:rPr>
        <w:t>ANALIZA STANJA KROZ PRIKAZ ODABRANIH POKAZATELJA</w:t>
      </w:r>
      <w:bookmarkEnd w:id="15"/>
      <w:bookmarkEnd w:id="16"/>
    </w:p>
    <w:p w14:paraId="7F93D6B2" w14:textId="77777777" w:rsidR="00014ACE" w:rsidRPr="00920272" w:rsidRDefault="00014ACE" w:rsidP="00014ACE">
      <w:pPr>
        <w:pStyle w:val="ListParagraph"/>
        <w:rPr>
          <w:rFonts w:ascii="Times New Roman" w:hAnsi="Times New Roman" w:cs="Times New Roman"/>
          <w:szCs w:val="24"/>
        </w:rPr>
      </w:pPr>
    </w:p>
    <w:p w14:paraId="65A067B8" w14:textId="298D2C13" w:rsidR="00C843FB" w:rsidRPr="00920272" w:rsidRDefault="00C843FB" w:rsidP="00C843FB">
      <w:pPr>
        <w:rPr>
          <w:rFonts w:ascii="Times New Roman" w:hAnsi="Times New Roman" w:cs="Times New Roman"/>
          <w:szCs w:val="24"/>
        </w:rPr>
      </w:pPr>
      <w:r w:rsidRPr="00920272">
        <w:rPr>
          <w:rFonts w:ascii="Times New Roman" w:hAnsi="Times New Roman" w:cs="Times New Roman"/>
          <w:szCs w:val="24"/>
        </w:rPr>
        <w:t>Analiza stanja zdravstvenih potreba i pok</w:t>
      </w:r>
      <w:r w:rsidR="00F6229C" w:rsidRPr="00920272">
        <w:rPr>
          <w:rFonts w:ascii="Times New Roman" w:hAnsi="Times New Roman" w:cs="Times New Roman"/>
          <w:szCs w:val="24"/>
        </w:rPr>
        <w:t xml:space="preserve">azatelja zdravlja stanovništva </w:t>
      </w:r>
      <w:r w:rsidR="00BF1C5C" w:rsidRPr="00920272">
        <w:rPr>
          <w:rFonts w:ascii="Times New Roman" w:hAnsi="Times New Roman" w:cs="Times New Roman"/>
          <w:szCs w:val="24"/>
        </w:rPr>
        <w:t>g</w:t>
      </w:r>
      <w:r w:rsidRPr="00920272">
        <w:rPr>
          <w:rFonts w:ascii="Times New Roman" w:hAnsi="Times New Roman" w:cs="Times New Roman"/>
          <w:szCs w:val="24"/>
        </w:rPr>
        <w:t>rada Zagreba predstavlja temelj za planiranje učinkovitih, ciljanih i održivih mjera promicanja zdravlja, prevencije i ranog otkrivanja bolesti u razdoblju 2026.</w:t>
      </w:r>
      <w:r w:rsidR="00FB45C6" w:rsidRPr="00920272">
        <w:rPr>
          <w:rFonts w:ascii="Times New Roman" w:hAnsi="Times New Roman" w:cs="Times New Roman"/>
          <w:szCs w:val="24"/>
        </w:rPr>
        <w:t xml:space="preserve"> </w:t>
      </w:r>
      <w:r w:rsidR="00E67A7F">
        <w:rPr>
          <w:rFonts w:ascii="Times New Roman" w:hAnsi="Times New Roman" w:cs="Times New Roman"/>
          <w:szCs w:val="24"/>
        </w:rPr>
        <w:t>-</w:t>
      </w:r>
      <w:r w:rsidR="00FB45C6" w:rsidRPr="00920272">
        <w:rPr>
          <w:rFonts w:ascii="Times New Roman" w:hAnsi="Times New Roman" w:cs="Times New Roman"/>
          <w:szCs w:val="24"/>
        </w:rPr>
        <w:t xml:space="preserve"> </w:t>
      </w:r>
      <w:r w:rsidRPr="00920272">
        <w:rPr>
          <w:rFonts w:ascii="Times New Roman" w:hAnsi="Times New Roman" w:cs="Times New Roman"/>
          <w:szCs w:val="24"/>
        </w:rPr>
        <w:t>2028.</w:t>
      </w:r>
    </w:p>
    <w:p w14:paraId="55B7F4C1" w14:textId="77777777" w:rsidR="004B09F7" w:rsidRPr="00920272" w:rsidRDefault="004B09F7" w:rsidP="00C843FB">
      <w:pPr>
        <w:rPr>
          <w:rFonts w:ascii="Times New Roman" w:hAnsi="Times New Roman" w:cs="Times New Roman"/>
          <w:szCs w:val="24"/>
        </w:rPr>
      </w:pPr>
    </w:p>
    <w:p w14:paraId="0D357412" w14:textId="77777777" w:rsidR="00C843FB" w:rsidRPr="00920272" w:rsidRDefault="00C843FB" w:rsidP="00C843FB">
      <w:pPr>
        <w:rPr>
          <w:rFonts w:ascii="Times New Roman" w:hAnsi="Times New Roman" w:cs="Times New Roman"/>
          <w:szCs w:val="24"/>
        </w:rPr>
      </w:pPr>
      <w:r w:rsidRPr="00920272">
        <w:rPr>
          <w:rFonts w:ascii="Times New Roman" w:hAnsi="Times New Roman" w:cs="Times New Roman"/>
          <w:szCs w:val="24"/>
        </w:rPr>
        <w:t>U razdoblju nakon globalne pandemije bolesti COVID-19, zdravstveni sustav i zajednica nalaze se u fazi stabilizacije i prilagodbe, pri čemu se fokus javnozdravstvenog djelovanja sve više usmjerava s kriznog upravljanja na dugoročne izazove povezane s demografskim promjenama, porastom kroničnih nezaraznih bolesti, mentalnim zdravljem, zdravstvenim nejednakostima te utjecajem okolišnih čimbenika na zdravlje.</w:t>
      </w:r>
    </w:p>
    <w:p w14:paraId="56B295DA" w14:textId="77777777" w:rsidR="004B09F7" w:rsidRPr="00920272" w:rsidRDefault="004B09F7" w:rsidP="00C843FB">
      <w:pPr>
        <w:rPr>
          <w:rFonts w:ascii="Times New Roman" w:hAnsi="Times New Roman" w:cs="Times New Roman"/>
          <w:szCs w:val="24"/>
        </w:rPr>
      </w:pPr>
    </w:p>
    <w:p w14:paraId="1C2BB8B2" w14:textId="0B3E03C1" w:rsidR="00C843FB" w:rsidRPr="00920272" w:rsidRDefault="00C843FB" w:rsidP="00C843FB">
      <w:pPr>
        <w:rPr>
          <w:rFonts w:ascii="Times New Roman" w:hAnsi="Times New Roman" w:cs="Times New Roman"/>
          <w:szCs w:val="24"/>
        </w:rPr>
      </w:pPr>
      <w:r w:rsidRPr="00920272">
        <w:rPr>
          <w:rFonts w:ascii="Times New Roman" w:hAnsi="Times New Roman" w:cs="Times New Roman"/>
          <w:szCs w:val="24"/>
        </w:rPr>
        <w:t>Prikaz</w:t>
      </w:r>
      <w:r w:rsidR="00362FC6">
        <w:rPr>
          <w:rFonts w:ascii="Times New Roman" w:hAnsi="Times New Roman" w:cs="Times New Roman"/>
          <w:szCs w:val="24"/>
        </w:rPr>
        <w:t xml:space="preserve"> </w:t>
      </w:r>
      <w:r w:rsidRPr="00920272">
        <w:rPr>
          <w:rFonts w:ascii="Times New Roman" w:hAnsi="Times New Roman" w:cs="Times New Roman"/>
          <w:szCs w:val="24"/>
        </w:rPr>
        <w:t xml:space="preserve">odabranih epidemioloških, demografskih i organizacijskih pokazatelja u ovom poglavlju daje objektivan uvid u zdravstveno stanje stanovništva i funkcioniranje zdravstvenog sustava </w:t>
      </w:r>
      <w:r w:rsidR="005711BB" w:rsidRPr="00920272">
        <w:rPr>
          <w:rFonts w:ascii="Times New Roman" w:hAnsi="Times New Roman" w:cs="Times New Roman"/>
          <w:szCs w:val="24"/>
        </w:rPr>
        <w:t>u Gradu Z</w:t>
      </w:r>
      <w:r w:rsidRPr="00920272">
        <w:rPr>
          <w:rFonts w:ascii="Times New Roman" w:hAnsi="Times New Roman" w:cs="Times New Roman"/>
          <w:szCs w:val="24"/>
        </w:rPr>
        <w:t>agreb</w:t>
      </w:r>
      <w:r w:rsidR="005711BB" w:rsidRPr="00920272">
        <w:rPr>
          <w:rFonts w:ascii="Times New Roman" w:hAnsi="Times New Roman" w:cs="Times New Roman"/>
          <w:szCs w:val="24"/>
        </w:rPr>
        <w:t>u</w:t>
      </w:r>
      <w:r w:rsidRPr="00920272">
        <w:rPr>
          <w:rFonts w:ascii="Times New Roman" w:hAnsi="Times New Roman" w:cs="Times New Roman"/>
          <w:szCs w:val="24"/>
        </w:rPr>
        <w:t xml:space="preserve"> te omogućuje prepoznavanje prioritetnih područja djelovanja. </w:t>
      </w:r>
      <w:r w:rsidRPr="00920272">
        <w:rPr>
          <w:rFonts w:ascii="Times New Roman" w:hAnsi="Times New Roman" w:cs="Times New Roman"/>
          <w:szCs w:val="24"/>
        </w:rPr>
        <w:lastRenderedPageBreak/>
        <w:t xml:space="preserve">Analiza je usmjerena na identificiranje strukturnih trendova i </w:t>
      </w:r>
      <w:r w:rsidR="005711BB" w:rsidRPr="00920272">
        <w:rPr>
          <w:rFonts w:ascii="Times New Roman" w:hAnsi="Times New Roman" w:cs="Times New Roman"/>
          <w:szCs w:val="24"/>
        </w:rPr>
        <w:t xml:space="preserve">na </w:t>
      </w:r>
      <w:r w:rsidRPr="00920272">
        <w:rPr>
          <w:rFonts w:ascii="Times New Roman" w:hAnsi="Times New Roman" w:cs="Times New Roman"/>
          <w:szCs w:val="24"/>
        </w:rPr>
        <w:t>potreb</w:t>
      </w:r>
      <w:r w:rsidR="005711BB" w:rsidRPr="00920272">
        <w:rPr>
          <w:rFonts w:ascii="Times New Roman" w:hAnsi="Times New Roman" w:cs="Times New Roman"/>
          <w:szCs w:val="24"/>
        </w:rPr>
        <w:t>e</w:t>
      </w:r>
      <w:r w:rsidRPr="00920272">
        <w:rPr>
          <w:rFonts w:ascii="Times New Roman" w:hAnsi="Times New Roman" w:cs="Times New Roman"/>
          <w:szCs w:val="24"/>
        </w:rPr>
        <w:t xml:space="preserve"> populacije, kao podloge za razvoj preventivnih programa, jačanje otpornosti zdravstvenog sustava</w:t>
      </w:r>
      <w:r w:rsidR="005711BB" w:rsidRPr="00920272">
        <w:rPr>
          <w:rFonts w:ascii="Times New Roman" w:hAnsi="Times New Roman" w:cs="Times New Roman"/>
          <w:szCs w:val="24"/>
        </w:rPr>
        <w:t>,</w:t>
      </w:r>
      <w:r w:rsidRPr="00920272">
        <w:rPr>
          <w:rFonts w:ascii="Times New Roman" w:hAnsi="Times New Roman" w:cs="Times New Roman"/>
          <w:szCs w:val="24"/>
        </w:rPr>
        <w:t xml:space="preserve"> </w:t>
      </w:r>
      <w:r w:rsidR="005711BB" w:rsidRPr="00920272">
        <w:rPr>
          <w:rFonts w:ascii="Times New Roman" w:hAnsi="Times New Roman" w:cs="Times New Roman"/>
          <w:szCs w:val="24"/>
        </w:rPr>
        <w:t>npr. podloge za un</w:t>
      </w:r>
      <w:r w:rsidRPr="00920272">
        <w:rPr>
          <w:rFonts w:ascii="Times New Roman" w:hAnsi="Times New Roman" w:cs="Times New Roman"/>
          <w:szCs w:val="24"/>
        </w:rPr>
        <w:t>apr</w:t>
      </w:r>
      <w:r w:rsidR="005711BB" w:rsidRPr="00920272">
        <w:rPr>
          <w:rFonts w:ascii="Times New Roman" w:hAnsi="Times New Roman" w:cs="Times New Roman"/>
          <w:szCs w:val="24"/>
        </w:rPr>
        <w:t>j</w:t>
      </w:r>
      <w:r w:rsidRPr="00920272">
        <w:rPr>
          <w:rFonts w:ascii="Times New Roman" w:hAnsi="Times New Roman" w:cs="Times New Roman"/>
          <w:szCs w:val="24"/>
        </w:rPr>
        <w:t>eđenje zdravstvenih ishoda u cjelini.</w:t>
      </w:r>
    </w:p>
    <w:p w14:paraId="545938BD" w14:textId="77777777" w:rsidR="00FA5667" w:rsidRPr="00920272" w:rsidRDefault="00FA5667" w:rsidP="00C843FB">
      <w:pPr>
        <w:rPr>
          <w:rFonts w:ascii="Times New Roman" w:hAnsi="Times New Roman" w:cs="Times New Roman"/>
          <w:szCs w:val="24"/>
        </w:rPr>
      </w:pPr>
    </w:p>
    <w:p w14:paraId="7DE28DB6" w14:textId="22B80EAF" w:rsidR="00355BE0" w:rsidRPr="00920272" w:rsidRDefault="00BC773E" w:rsidP="00355BE0">
      <w:pPr>
        <w:rPr>
          <w:rFonts w:ascii="Times New Roman" w:hAnsi="Times New Roman" w:cs="Times New Roman"/>
          <w:szCs w:val="24"/>
        </w:rPr>
      </w:pPr>
      <w:r w:rsidRPr="00920272">
        <w:rPr>
          <w:rFonts w:ascii="Times New Roman" w:hAnsi="Times New Roman" w:cs="Times New Roman"/>
          <w:szCs w:val="24"/>
        </w:rPr>
        <w:t xml:space="preserve">Epidemiološka analiza najznačajnijih uzroka obolijevanja i umiranja, stilova života, navika, rizičnih čimbenika i zdravstvenog stanja građana, kao i odabranih vulnerabilnih skupina, daje uvid u </w:t>
      </w:r>
      <w:r w:rsidR="00182A11" w:rsidRPr="00920272">
        <w:rPr>
          <w:rFonts w:ascii="Times New Roman" w:hAnsi="Times New Roman" w:cs="Times New Roman"/>
          <w:szCs w:val="24"/>
        </w:rPr>
        <w:t>trendove</w:t>
      </w:r>
      <w:r w:rsidRPr="00920272">
        <w:rPr>
          <w:rFonts w:ascii="Times New Roman" w:hAnsi="Times New Roman" w:cs="Times New Roman"/>
          <w:szCs w:val="24"/>
        </w:rPr>
        <w:t xml:space="preserve"> i zdravstveno stanje Zagrepčana te nam ukazuje i upozorava</w:t>
      </w:r>
      <w:r w:rsidR="005711BB" w:rsidRPr="00920272">
        <w:rPr>
          <w:rFonts w:ascii="Times New Roman" w:hAnsi="Times New Roman" w:cs="Times New Roman"/>
          <w:szCs w:val="24"/>
        </w:rPr>
        <w:t xml:space="preserve"> nas</w:t>
      </w:r>
      <w:r w:rsidRPr="00920272">
        <w:rPr>
          <w:rFonts w:ascii="Times New Roman" w:hAnsi="Times New Roman" w:cs="Times New Roman"/>
          <w:szCs w:val="24"/>
        </w:rPr>
        <w:t xml:space="preserve"> na zdravstvene potrebe i prioritetne zdravstvene intervencije.</w:t>
      </w:r>
      <w:r w:rsidR="00182A11" w:rsidRPr="00920272">
        <w:rPr>
          <w:rFonts w:ascii="Times New Roman" w:hAnsi="Times New Roman" w:cs="Times New Roman"/>
          <w:szCs w:val="24"/>
        </w:rPr>
        <w:t xml:space="preserve"> </w:t>
      </w:r>
      <w:r w:rsidR="009C332E" w:rsidRPr="00920272">
        <w:rPr>
          <w:rFonts w:ascii="Times New Roman" w:hAnsi="Times New Roman" w:cs="Times New Roman"/>
          <w:szCs w:val="24"/>
        </w:rPr>
        <w:t xml:space="preserve">Prema procjeni stanovništva </w:t>
      </w:r>
      <w:r w:rsidR="00182A11" w:rsidRPr="00920272">
        <w:rPr>
          <w:rFonts w:ascii="Times New Roman" w:hAnsi="Times New Roman" w:cs="Times New Roman"/>
          <w:szCs w:val="24"/>
        </w:rPr>
        <w:t>RH</w:t>
      </w:r>
      <w:r w:rsidR="009C332E" w:rsidRPr="00920272">
        <w:rPr>
          <w:rFonts w:ascii="Times New Roman" w:hAnsi="Times New Roman" w:cs="Times New Roman"/>
          <w:szCs w:val="24"/>
        </w:rPr>
        <w:t xml:space="preserve"> u 2023. DZS</w:t>
      </w:r>
      <w:r w:rsidR="00182A11" w:rsidRPr="00920272">
        <w:rPr>
          <w:rFonts w:ascii="Times New Roman" w:hAnsi="Times New Roman" w:cs="Times New Roman"/>
          <w:szCs w:val="24"/>
        </w:rPr>
        <w:t>-a</w:t>
      </w:r>
      <w:r w:rsidR="00BF1C5C" w:rsidRPr="00920272">
        <w:rPr>
          <w:rFonts w:ascii="Times New Roman" w:hAnsi="Times New Roman" w:cs="Times New Roman"/>
          <w:szCs w:val="24"/>
        </w:rPr>
        <w:t xml:space="preserve">, u </w:t>
      </w:r>
      <w:r w:rsidR="009C332E" w:rsidRPr="00920272">
        <w:rPr>
          <w:rFonts w:ascii="Times New Roman" w:hAnsi="Times New Roman" w:cs="Times New Roman"/>
          <w:szCs w:val="24"/>
        </w:rPr>
        <w:t>Zagrebu je u odnosu na popis</w:t>
      </w:r>
      <w:r w:rsidR="005711BB" w:rsidRPr="00920272">
        <w:rPr>
          <w:rFonts w:ascii="Times New Roman" w:hAnsi="Times New Roman" w:cs="Times New Roman"/>
          <w:szCs w:val="24"/>
        </w:rPr>
        <w:t xml:space="preserve"> iz</w:t>
      </w:r>
      <w:r w:rsidR="009C332E" w:rsidRPr="00920272">
        <w:rPr>
          <w:rFonts w:ascii="Times New Roman" w:hAnsi="Times New Roman" w:cs="Times New Roman"/>
          <w:szCs w:val="24"/>
        </w:rPr>
        <w:t xml:space="preserve"> 2021. godine 3.008 stanovnika više, dok ih je u </w:t>
      </w:r>
      <w:r w:rsidR="000E42A1" w:rsidRPr="00920272">
        <w:rPr>
          <w:rFonts w:ascii="Times New Roman" w:hAnsi="Times New Roman" w:cs="Times New Roman"/>
          <w:szCs w:val="24"/>
        </w:rPr>
        <w:t xml:space="preserve">RH </w:t>
      </w:r>
      <w:r w:rsidR="009C332E" w:rsidRPr="00920272">
        <w:rPr>
          <w:rFonts w:ascii="Times New Roman" w:hAnsi="Times New Roman" w:cs="Times New Roman"/>
          <w:szCs w:val="24"/>
        </w:rPr>
        <w:t>19.295</w:t>
      </w:r>
      <w:r w:rsidR="005711BB" w:rsidRPr="00920272">
        <w:rPr>
          <w:rFonts w:ascii="Times New Roman" w:hAnsi="Times New Roman" w:cs="Times New Roman"/>
          <w:szCs w:val="24"/>
        </w:rPr>
        <w:t>-ero</w:t>
      </w:r>
      <w:r w:rsidR="009C332E" w:rsidRPr="00920272">
        <w:rPr>
          <w:rFonts w:ascii="Times New Roman" w:hAnsi="Times New Roman" w:cs="Times New Roman"/>
          <w:szCs w:val="24"/>
        </w:rPr>
        <w:t xml:space="preserve"> manje.</w:t>
      </w:r>
      <w:r w:rsidR="00355BE0" w:rsidRPr="00920272">
        <w:rPr>
          <w:rFonts w:ascii="Times New Roman" w:hAnsi="Times New Roman" w:cs="Times New Roman"/>
          <w:szCs w:val="24"/>
        </w:rPr>
        <w:t xml:space="preserve"> </w:t>
      </w:r>
    </w:p>
    <w:p w14:paraId="77638443" w14:textId="77777777" w:rsidR="009C332E" w:rsidRPr="00920272" w:rsidRDefault="009C332E" w:rsidP="009C332E">
      <w:pPr>
        <w:rPr>
          <w:rFonts w:ascii="Times New Roman" w:hAnsi="Times New Roman" w:cs="Times New Roman"/>
          <w:szCs w:val="24"/>
        </w:rPr>
      </w:pPr>
    </w:p>
    <w:p w14:paraId="3FD5F600" w14:textId="5348B180" w:rsidR="005156A0" w:rsidRPr="00920272" w:rsidRDefault="004A2138" w:rsidP="004A2138">
      <w:pPr>
        <w:pStyle w:val="Caption"/>
        <w:rPr>
          <w:rFonts w:ascii="Times New Roman" w:hAnsi="Times New Roman" w:cs="Times New Roman"/>
          <w:color w:val="auto"/>
          <w:sz w:val="24"/>
          <w:szCs w:val="24"/>
        </w:rPr>
      </w:pPr>
      <w:bookmarkStart w:id="17" w:name="_Toc228269466"/>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w:t>
      </w:r>
      <w:r w:rsidR="005711BB" w:rsidRPr="00920272">
        <w:rPr>
          <w:rFonts w:ascii="Times New Roman" w:hAnsi="Times New Roman" w:cs="Times New Roman"/>
          <w:color w:val="auto"/>
          <w:sz w:val="24"/>
          <w:szCs w:val="24"/>
        </w:rPr>
        <w:t xml:space="preserve"> – </w:t>
      </w:r>
      <w:r w:rsidRPr="00920272">
        <w:rPr>
          <w:rFonts w:ascii="Times New Roman" w:hAnsi="Times New Roman" w:cs="Times New Roman"/>
          <w:color w:val="auto"/>
          <w:sz w:val="24"/>
          <w:szCs w:val="24"/>
        </w:rPr>
        <w:t xml:space="preserve"> Procjena ukupnog stanovništva u 2023.</w:t>
      </w:r>
      <w:bookmarkEnd w:id="17"/>
    </w:p>
    <w:tbl>
      <w:tblPr>
        <w:tblStyle w:val="TableGrid"/>
        <w:tblW w:w="0" w:type="auto"/>
        <w:tblLook w:val="04A0" w:firstRow="1" w:lastRow="0" w:firstColumn="1" w:lastColumn="0" w:noHBand="0" w:noVBand="1"/>
      </w:tblPr>
      <w:tblGrid>
        <w:gridCol w:w="2254"/>
        <w:gridCol w:w="2254"/>
        <w:gridCol w:w="2254"/>
        <w:gridCol w:w="2254"/>
      </w:tblGrid>
      <w:tr w:rsidR="00DF2F04" w:rsidRPr="00920272" w14:paraId="33FA9B98" w14:textId="77777777" w:rsidTr="00000040">
        <w:tc>
          <w:tcPr>
            <w:tcW w:w="2254" w:type="dxa"/>
          </w:tcPr>
          <w:p w14:paraId="0E4B3AFD" w14:textId="77777777" w:rsidR="009C332E" w:rsidRPr="00920272" w:rsidRDefault="009C332E" w:rsidP="00000040">
            <w:pPr>
              <w:rPr>
                <w:rFonts w:ascii="Times New Roman" w:hAnsi="Times New Roman" w:cs="Times New Roman"/>
                <w:b/>
                <w:bCs/>
                <w:szCs w:val="24"/>
                <w:lang w:val="hr-HR"/>
              </w:rPr>
            </w:pPr>
            <w:r w:rsidRPr="00920272">
              <w:rPr>
                <w:rFonts w:ascii="Times New Roman" w:hAnsi="Times New Roman" w:cs="Times New Roman"/>
                <w:b/>
                <w:bCs/>
                <w:szCs w:val="24"/>
                <w:lang w:val="hr-HR"/>
              </w:rPr>
              <w:t>Županija</w:t>
            </w:r>
          </w:p>
        </w:tc>
        <w:tc>
          <w:tcPr>
            <w:tcW w:w="2254" w:type="dxa"/>
          </w:tcPr>
          <w:p w14:paraId="7722BF58" w14:textId="77777777" w:rsidR="009C332E" w:rsidRPr="00920272" w:rsidRDefault="009C332E" w:rsidP="00000040">
            <w:pPr>
              <w:rPr>
                <w:rFonts w:ascii="Times New Roman" w:hAnsi="Times New Roman" w:cs="Times New Roman"/>
                <w:b/>
                <w:bCs/>
                <w:szCs w:val="24"/>
                <w:lang w:val="hr-HR"/>
              </w:rPr>
            </w:pPr>
            <w:r w:rsidRPr="00920272">
              <w:rPr>
                <w:rFonts w:ascii="Times New Roman" w:hAnsi="Times New Roman" w:cs="Times New Roman"/>
                <w:b/>
                <w:bCs/>
                <w:szCs w:val="24"/>
                <w:lang w:val="hr-HR"/>
              </w:rPr>
              <w:t>2021.</w:t>
            </w:r>
          </w:p>
        </w:tc>
        <w:tc>
          <w:tcPr>
            <w:tcW w:w="2254" w:type="dxa"/>
          </w:tcPr>
          <w:p w14:paraId="0B137F18" w14:textId="77777777" w:rsidR="009C332E" w:rsidRPr="00920272" w:rsidRDefault="009C332E" w:rsidP="00000040">
            <w:pPr>
              <w:rPr>
                <w:rFonts w:ascii="Times New Roman" w:hAnsi="Times New Roman" w:cs="Times New Roman"/>
                <w:b/>
                <w:bCs/>
                <w:szCs w:val="24"/>
                <w:lang w:val="hr-HR"/>
              </w:rPr>
            </w:pPr>
            <w:r w:rsidRPr="00920272">
              <w:rPr>
                <w:rFonts w:ascii="Times New Roman" w:hAnsi="Times New Roman" w:cs="Times New Roman"/>
                <w:b/>
                <w:bCs/>
                <w:szCs w:val="24"/>
                <w:lang w:val="hr-HR"/>
              </w:rPr>
              <w:t>2022.</w:t>
            </w:r>
          </w:p>
        </w:tc>
        <w:tc>
          <w:tcPr>
            <w:tcW w:w="2254" w:type="dxa"/>
          </w:tcPr>
          <w:p w14:paraId="05FF7365" w14:textId="77777777" w:rsidR="009C332E" w:rsidRPr="00920272" w:rsidRDefault="009C332E" w:rsidP="00000040">
            <w:pPr>
              <w:rPr>
                <w:rFonts w:ascii="Times New Roman" w:hAnsi="Times New Roman" w:cs="Times New Roman"/>
                <w:b/>
                <w:bCs/>
                <w:szCs w:val="24"/>
                <w:lang w:val="hr-HR"/>
              </w:rPr>
            </w:pPr>
            <w:r w:rsidRPr="00920272">
              <w:rPr>
                <w:rFonts w:ascii="Times New Roman" w:hAnsi="Times New Roman" w:cs="Times New Roman"/>
                <w:b/>
                <w:bCs/>
                <w:szCs w:val="24"/>
                <w:lang w:val="hr-HR"/>
              </w:rPr>
              <w:t>2023.</w:t>
            </w:r>
          </w:p>
        </w:tc>
      </w:tr>
      <w:tr w:rsidR="00DF2F04" w:rsidRPr="00920272" w14:paraId="55A18CED" w14:textId="77777777" w:rsidTr="00000040">
        <w:tc>
          <w:tcPr>
            <w:tcW w:w="2254" w:type="dxa"/>
          </w:tcPr>
          <w:p w14:paraId="302FEF03"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Republika Hrvatska</w:t>
            </w:r>
          </w:p>
        </w:tc>
        <w:tc>
          <w:tcPr>
            <w:tcW w:w="2254" w:type="dxa"/>
          </w:tcPr>
          <w:p w14:paraId="39F102EF"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3.878.981</w:t>
            </w:r>
          </w:p>
        </w:tc>
        <w:tc>
          <w:tcPr>
            <w:tcW w:w="2254" w:type="dxa"/>
          </w:tcPr>
          <w:p w14:paraId="6E0A512E"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3.855.641</w:t>
            </w:r>
          </w:p>
        </w:tc>
        <w:tc>
          <w:tcPr>
            <w:tcW w:w="2254" w:type="dxa"/>
          </w:tcPr>
          <w:p w14:paraId="1CD9410F"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3.859.686</w:t>
            </w:r>
          </w:p>
        </w:tc>
      </w:tr>
      <w:tr w:rsidR="00DF2F04" w:rsidRPr="00920272" w14:paraId="79BBCB3B" w14:textId="77777777" w:rsidTr="00000040">
        <w:tc>
          <w:tcPr>
            <w:tcW w:w="2254" w:type="dxa"/>
          </w:tcPr>
          <w:p w14:paraId="31A84DF2"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Grad Zagreb</w:t>
            </w:r>
          </w:p>
        </w:tc>
        <w:tc>
          <w:tcPr>
            <w:tcW w:w="2254" w:type="dxa"/>
          </w:tcPr>
          <w:p w14:paraId="20C2FB55"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768.054</w:t>
            </w:r>
          </w:p>
        </w:tc>
        <w:tc>
          <w:tcPr>
            <w:tcW w:w="2254" w:type="dxa"/>
          </w:tcPr>
          <w:p w14:paraId="7330AB1E"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767.445</w:t>
            </w:r>
          </w:p>
        </w:tc>
        <w:tc>
          <w:tcPr>
            <w:tcW w:w="2254" w:type="dxa"/>
          </w:tcPr>
          <w:p w14:paraId="2D21836E" w14:textId="77777777" w:rsidR="009C332E" w:rsidRPr="00920272" w:rsidRDefault="009C332E" w:rsidP="00000040">
            <w:pPr>
              <w:rPr>
                <w:rFonts w:ascii="Times New Roman" w:hAnsi="Times New Roman" w:cs="Times New Roman"/>
                <w:szCs w:val="24"/>
                <w:lang w:val="hr-HR"/>
              </w:rPr>
            </w:pPr>
            <w:r w:rsidRPr="00920272">
              <w:rPr>
                <w:rFonts w:ascii="Times New Roman" w:hAnsi="Times New Roman" w:cs="Times New Roman"/>
                <w:szCs w:val="24"/>
                <w:lang w:val="hr-HR"/>
              </w:rPr>
              <w:t>771.062</w:t>
            </w:r>
          </w:p>
        </w:tc>
      </w:tr>
    </w:tbl>
    <w:p w14:paraId="34708015" w14:textId="77777777" w:rsidR="009C332E" w:rsidRPr="00920272" w:rsidRDefault="009C332E" w:rsidP="009C332E">
      <w:pPr>
        <w:rPr>
          <w:rFonts w:ascii="Times New Roman" w:hAnsi="Times New Roman" w:cs="Times New Roman"/>
          <w:i/>
          <w:iCs/>
          <w:szCs w:val="24"/>
        </w:rPr>
      </w:pPr>
      <w:r w:rsidRPr="00920272">
        <w:rPr>
          <w:rFonts w:ascii="Times New Roman" w:hAnsi="Times New Roman" w:cs="Times New Roman"/>
          <w:i/>
          <w:iCs/>
          <w:szCs w:val="24"/>
        </w:rPr>
        <w:t>Izvor: Državni zavod za statistiku</w:t>
      </w:r>
    </w:p>
    <w:p w14:paraId="5AEE83F6" w14:textId="77777777" w:rsidR="009C332E" w:rsidRPr="00920272" w:rsidRDefault="009C332E" w:rsidP="009C332E">
      <w:pPr>
        <w:rPr>
          <w:rFonts w:ascii="Times New Roman" w:hAnsi="Times New Roman" w:cs="Times New Roman"/>
          <w:szCs w:val="24"/>
        </w:rPr>
      </w:pPr>
    </w:p>
    <w:p w14:paraId="4AE5EB0B" w14:textId="3E538581" w:rsidR="00995D15" w:rsidRPr="00920272" w:rsidRDefault="00182A11" w:rsidP="00182A11">
      <w:pPr>
        <w:rPr>
          <w:rFonts w:ascii="Times New Roman" w:hAnsi="Times New Roman" w:cs="Times New Roman"/>
          <w:szCs w:val="24"/>
        </w:rPr>
      </w:pPr>
      <w:r w:rsidRPr="00920272">
        <w:rPr>
          <w:rFonts w:ascii="Times New Roman" w:hAnsi="Times New Roman" w:cs="Times New Roman"/>
          <w:szCs w:val="24"/>
        </w:rPr>
        <w:t>Zdravstvene potrebe i prioriteti ovise o demografskim procesima, a progresivno</w:t>
      </w:r>
      <w:r w:rsidR="006B2286">
        <w:rPr>
          <w:rFonts w:ascii="Times New Roman" w:hAnsi="Times New Roman" w:cs="Times New Roman"/>
          <w:szCs w:val="24"/>
        </w:rPr>
        <w:t xml:space="preserve"> </w:t>
      </w:r>
      <w:r w:rsidRPr="00920272">
        <w:rPr>
          <w:rFonts w:ascii="Times New Roman" w:hAnsi="Times New Roman" w:cs="Times New Roman"/>
          <w:szCs w:val="24"/>
        </w:rPr>
        <w:t>starenje stanovništva koje je karakteristično za cijelu Europu</w:t>
      </w:r>
      <w:r w:rsidR="005711BB" w:rsidRPr="00920272">
        <w:rPr>
          <w:rFonts w:ascii="Times New Roman" w:hAnsi="Times New Roman" w:cs="Times New Roman"/>
          <w:szCs w:val="24"/>
        </w:rPr>
        <w:t>,</w:t>
      </w:r>
      <w:r w:rsidRPr="00920272">
        <w:rPr>
          <w:rFonts w:ascii="Times New Roman" w:hAnsi="Times New Roman" w:cs="Times New Roman"/>
          <w:szCs w:val="24"/>
        </w:rPr>
        <w:t xml:space="preserve"> zna</w:t>
      </w:r>
      <w:r w:rsidR="005711BB" w:rsidRPr="00920272">
        <w:rPr>
          <w:rFonts w:ascii="Times New Roman" w:hAnsi="Times New Roman" w:cs="Times New Roman"/>
          <w:szCs w:val="24"/>
        </w:rPr>
        <w:t>tno</w:t>
      </w:r>
      <w:r w:rsidRPr="00920272">
        <w:rPr>
          <w:rFonts w:ascii="Times New Roman" w:hAnsi="Times New Roman" w:cs="Times New Roman"/>
          <w:szCs w:val="24"/>
        </w:rPr>
        <w:t xml:space="preserve"> je obilježje i stanovništva Zagreba u proteklim desetljećima. </w:t>
      </w:r>
      <w:r w:rsidR="009C332E" w:rsidRPr="00920272">
        <w:rPr>
          <w:rFonts w:ascii="Times New Roman" w:hAnsi="Times New Roman" w:cs="Times New Roman"/>
          <w:szCs w:val="24"/>
        </w:rPr>
        <w:t>Dobna struktura stanovništva se nije promijenila od 2021. godine te je broj stanovnika starijih od 65 godina prema procjeni stanovništva u 2023. godini bio 159.481 stanovnika (udio od 21</w:t>
      </w:r>
      <w:r w:rsidR="003B285E">
        <w:rPr>
          <w:rFonts w:ascii="Times New Roman" w:hAnsi="Times New Roman" w:cs="Times New Roman"/>
          <w:szCs w:val="24"/>
        </w:rPr>
        <w:t xml:space="preserve"> </w:t>
      </w:r>
      <w:r w:rsidR="009C332E" w:rsidRPr="00920272">
        <w:rPr>
          <w:rFonts w:ascii="Times New Roman" w:hAnsi="Times New Roman" w:cs="Times New Roman"/>
          <w:szCs w:val="24"/>
        </w:rPr>
        <w:t xml:space="preserve">%), </w:t>
      </w:r>
      <w:r w:rsidR="00E253D8" w:rsidRPr="00920272">
        <w:rPr>
          <w:rFonts w:ascii="Times New Roman" w:hAnsi="Times New Roman" w:cs="Times New Roman"/>
          <w:szCs w:val="24"/>
        </w:rPr>
        <w:t>što je u odnosu na ostale županije u RH najmanji udio. B</w:t>
      </w:r>
      <w:r w:rsidR="009C332E" w:rsidRPr="00920272">
        <w:rPr>
          <w:rFonts w:ascii="Times New Roman" w:hAnsi="Times New Roman" w:cs="Times New Roman"/>
          <w:szCs w:val="24"/>
        </w:rPr>
        <w:t>roj stanovnika mlađih od 15 godina je bio 116.020 stanovnika (udio od 15</w:t>
      </w:r>
      <w:r w:rsidR="003B285E">
        <w:rPr>
          <w:rFonts w:ascii="Times New Roman" w:hAnsi="Times New Roman" w:cs="Times New Roman"/>
          <w:szCs w:val="24"/>
        </w:rPr>
        <w:t xml:space="preserve"> </w:t>
      </w:r>
      <w:r w:rsidR="009C332E" w:rsidRPr="00920272">
        <w:rPr>
          <w:rFonts w:ascii="Times New Roman" w:hAnsi="Times New Roman" w:cs="Times New Roman"/>
          <w:szCs w:val="24"/>
        </w:rPr>
        <w:t>%)</w:t>
      </w:r>
      <w:r w:rsidR="00E253D8" w:rsidRPr="00920272">
        <w:rPr>
          <w:rFonts w:ascii="Times New Roman" w:hAnsi="Times New Roman" w:cs="Times New Roman"/>
          <w:szCs w:val="24"/>
        </w:rPr>
        <w:t>, a b</w:t>
      </w:r>
      <w:r w:rsidR="009C332E" w:rsidRPr="00920272">
        <w:rPr>
          <w:rFonts w:ascii="Times New Roman" w:hAnsi="Times New Roman" w:cs="Times New Roman"/>
          <w:szCs w:val="24"/>
        </w:rPr>
        <w:t>roj stanovnika radno aktivne dobi od 15 do 64 godine je bio 495.561 (udio od 64</w:t>
      </w:r>
      <w:r w:rsidR="003B285E">
        <w:rPr>
          <w:rFonts w:ascii="Times New Roman" w:hAnsi="Times New Roman" w:cs="Times New Roman"/>
          <w:szCs w:val="24"/>
        </w:rPr>
        <w:t xml:space="preserve"> </w:t>
      </w:r>
      <w:r w:rsidR="009C332E" w:rsidRPr="00920272">
        <w:rPr>
          <w:rFonts w:ascii="Times New Roman" w:hAnsi="Times New Roman" w:cs="Times New Roman"/>
          <w:szCs w:val="24"/>
        </w:rPr>
        <w:t xml:space="preserve">%). </w:t>
      </w:r>
    </w:p>
    <w:p w14:paraId="017C6020" w14:textId="77777777" w:rsidR="00995D15" w:rsidRPr="00920272" w:rsidRDefault="00995D15" w:rsidP="00182A11">
      <w:pPr>
        <w:rPr>
          <w:rFonts w:ascii="Times New Roman" w:hAnsi="Times New Roman" w:cs="Times New Roman"/>
          <w:szCs w:val="24"/>
        </w:rPr>
      </w:pPr>
    </w:p>
    <w:p w14:paraId="0031C030" w14:textId="77777777" w:rsidR="00995D15" w:rsidRPr="00920272" w:rsidRDefault="00995D15" w:rsidP="00182A11">
      <w:pPr>
        <w:rPr>
          <w:rFonts w:ascii="Times New Roman" w:hAnsi="Times New Roman" w:cs="Times New Roman"/>
          <w:szCs w:val="24"/>
        </w:rPr>
      </w:pPr>
    </w:p>
    <w:p w14:paraId="0941FD77" w14:textId="77777777" w:rsidR="00995D15" w:rsidRPr="00920272" w:rsidRDefault="00995D15" w:rsidP="00182A11">
      <w:pPr>
        <w:rPr>
          <w:rFonts w:ascii="Times New Roman" w:hAnsi="Times New Roman" w:cs="Times New Roman"/>
          <w:szCs w:val="24"/>
        </w:rPr>
      </w:pPr>
    </w:p>
    <w:p w14:paraId="6636451C" w14:textId="1CE3DCE6" w:rsidR="000C55AD" w:rsidRPr="00920272" w:rsidRDefault="000C55AD" w:rsidP="000C55AD">
      <w:pPr>
        <w:pStyle w:val="Caption"/>
        <w:rPr>
          <w:rFonts w:ascii="Times New Roman" w:hAnsi="Times New Roman" w:cs="Times New Roman"/>
          <w:color w:val="auto"/>
          <w:sz w:val="24"/>
          <w:szCs w:val="24"/>
        </w:rPr>
      </w:pPr>
      <w:bookmarkStart w:id="18" w:name="_Toc228269432"/>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Dobna piramida stanovništva Grada Zagreba prema procjeni stanovništva sredinom 2023. godine</w:t>
      </w:r>
      <w:bookmarkEnd w:id="18"/>
    </w:p>
    <w:p w14:paraId="4B0621CE" w14:textId="77777777" w:rsidR="00D56A40" w:rsidRPr="00920272" w:rsidRDefault="0027624B" w:rsidP="009C332E">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1C62F44B" wp14:editId="3FB1AC02">
            <wp:extent cx="5692775" cy="3124862"/>
            <wp:effectExtent l="0" t="0" r="3175" b="0"/>
            <wp:docPr id="33" name="Chart 3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4BC57C" w14:textId="77777777" w:rsidR="009C332E" w:rsidRPr="00920272" w:rsidRDefault="009C332E" w:rsidP="009C332E">
      <w:pPr>
        <w:rPr>
          <w:rFonts w:ascii="Times New Roman" w:hAnsi="Times New Roman" w:cs="Times New Roman"/>
          <w:i/>
          <w:iCs/>
          <w:szCs w:val="24"/>
        </w:rPr>
      </w:pPr>
      <w:r w:rsidRPr="00920272">
        <w:rPr>
          <w:rFonts w:ascii="Times New Roman" w:hAnsi="Times New Roman" w:cs="Times New Roman"/>
          <w:i/>
          <w:iCs/>
          <w:szCs w:val="24"/>
        </w:rPr>
        <w:t>Izvor: Državni zavod za statistiku</w:t>
      </w:r>
    </w:p>
    <w:p w14:paraId="748331A2" w14:textId="77777777" w:rsidR="00355BE0" w:rsidRPr="00920272" w:rsidRDefault="00355BE0" w:rsidP="00382CE5">
      <w:pPr>
        <w:rPr>
          <w:rFonts w:ascii="Times New Roman" w:hAnsi="Times New Roman" w:cs="Times New Roman"/>
          <w:szCs w:val="24"/>
        </w:rPr>
      </w:pPr>
    </w:p>
    <w:p w14:paraId="68140AC3" w14:textId="4DA906AB" w:rsidR="00355BE0" w:rsidRPr="00920272" w:rsidRDefault="00355BE0" w:rsidP="00355BE0">
      <w:pPr>
        <w:rPr>
          <w:rFonts w:ascii="Times New Roman" w:hAnsi="Times New Roman" w:cs="Times New Roman"/>
          <w:szCs w:val="24"/>
        </w:rPr>
      </w:pPr>
      <w:r w:rsidRPr="00920272">
        <w:rPr>
          <w:rFonts w:ascii="Times New Roman" w:hAnsi="Times New Roman" w:cs="Times New Roman"/>
          <w:szCs w:val="24"/>
        </w:rPr>
        <w:lastRenderedPageBreak/>
        <w:t xml:space="preserve">Grad Zagreb uključuje 17 gradskih četvrti koja predstavljaju gradske, gospodarske i društvene cjeline. Gradske četvrti Grada Zagreba su: Donji grad, Gornji grad – Medveščak, Trnje, Maksimir, Peščenica – Žitnjak, Novi Zagreb – istok, Novi Zagreb – zapad, Trešnjevka – sjever, Trešnjevka – jug, Črnomerec, Gornja Dubrava, Donja Dubrava, Stenjevec, Podsused – Vrapče, </w:t>
      </w:r>
      <w:proofErr w:type="spellStart"/>
      <w:r w:rsidRPr="00920272">
        <w:rPr>
          <w:rFonts w:ascii="Times New Roman" w:hAnsi="Times New Roman" w:cs="Times New Roman"/>
          <w:szCs w:val="24"/>
        </w:rPr>
        <w:t>Podsljeme</w:t>
      </w:r>
      <w:proofErr w:type="spellEnd"/>
      <w:r w:rsidRPr="00920272">
        <w:rPr>
          <w:rFonts w:ascii="Times New Roman" w:hAnsi="Times New Roman" w:cs="Times New Roman"/>
          <w:szCs w:val="24"/>
        </w:rPr>
        <w:t>, Sesvete i Brezovica. Jedanaest četvrti cijelim je područjem smješteno unutar granica naselja Zagreb. Četiri gradske četvrti obuhvaćaju, osim rubnih dijelova grada Zagreba, još i pojedina manja okolna naselja i njihove dijelove: Novi Zagreb – istok, Novi Zagreb – zapad, Peščenica – Žitnjak i Gornja Dubrava. Dvije prostorno najveće gradske četvrti su Sesvete i Brezovica, a prema poda</w:t>
      </w:r>
      <w:r w:rsidR="0026389F" w:rsidRPr="00920272">
        <w:rPr>
          <w:rFonts w:ascii="Times New Roman" w:hAnsi="Times New Roman" w:cs="Times New Roman"/>
          <w:szCs w:val="24"/>
        </w:rPr>
        <w:t>t</w:t>
      </w:r>
      <w:r w:rsidRPr="00920272">
        <w:rPr>
          <w:rFonts w:ascii="Times New Roman" w:hAnsi="Times New Roman" w:cs="Times New Roman"/>
          <w:szCs w:val="24"/>
        </w:rPr>
        <w:t xml:space="preserve">cima o broju stanovnika, najveći broj stanovnika </w:t>
      </w:r>
      <w:r w:rsidR="0026389F" w:rsidRPr="00920272">
        <w:rPr>
          <w:rFonts w:ascii="Times New Roman" w:hAnsi="Times New Roman" w:cs="Times New Roman"/>
          <w:szCs w:val="24"/>
        </w:rPr>
        <w:t>je u</w:t>
      </w:r>
      <w:r w:rsidRPr="00920272">
        <w:rPr>
          <w:rFonts w:ascii="Times New Roman" w:hAnsi="Times New Roman" w:cs="Times New Roman"/>
          <w:szCs w:val="24"/>
        </w:rPr>
        <w:t xml:space="preserve"> Gradsk</w:t>
      </w:r>
      <w:r w:rsidR="0026389F" w:rsidRPr="00920272">
        <w:rPr>
          <w:rFonts w:ascii="Times New Roman" w:hAnsi="Times New Roman" w:cs="Times New Roman"/>
          <w:szCs w:val="24"/>
        </w:rPr>
        <w:t>oj</w:t>
      </w:r>
      <w:r w:rsidRPr="00920272">
        <w:rPr>
          <w:rFonts w:ascii="Times New Roman" w:hAnsi="Times New Roman" w:cs="Times New Roman"/>
          <w:szCs w:val="24"/>
        </w:rPr>
        <w:t xml:space="preserve"> četvrt</w:t>
      </w:r>
      <w:r w:rsidR="0026389F" w:rsidRPr="00920272">
        <w:rPr>
          <w:rFonts w:ascii="Times New Roman" w:hAnsi="Times New Roman" w:cs="Times New Roman"/>
          <w:szCs w:val="24"/>
        </w:rPr>
        <w:t>i</w:t>
      </w:r>
      <w:r w:rsidRPr="00920272">
        <w:rPr>
          <w:rFonts w:ascii="Times New Roman" w:hAnsi="Times New Roman" w:cs="Times New Roman"/>
          <w:szCs w:val="24"/>
        </w:rPr>
        <w:t xml:space="preserve"> Sesvete, a najmanji </w:t>
      </w:r>
      <w:r w:rsidR="0026389F" w:rsidRPr="00920272">
        <w:rPr>
          <w:rFonts w:ascii="Times New Roman" w:hAnsi="Times New Roman" w:cs="Times New Roman"/>
          <w:szCs w:val="24"/>
        </w:rPr>
        <w:t xml:space="preserve">u </w:t>
      </w:r>
      <w:r w:rsidRPr="00920272">
        <w:rPr>
          <w:rFonts w:ascii="Times New Roman" w:hAnsi="Times New Roman" w:cs="Times New Roman"/>
          <w:szCs w:val="24"/>
        </w:rPr>
        <w:t>Brezovic</w:t>
      </w:r>
      <w:r w:rsidR="0026389F" w:rsidRPr="00920272">
        <w:rPr>
          <w:rFonts w:ascii="Times New Roman" w:hAnsi="Times New Roman" w:cs="Times New Roman"/>
          <w:szCs w:val="24"/>
        </w:rPr>
        <w:t>i</w:t>
      </w:r>
      <w:r w:rsidRPr="00920272">
        <w:rPr>
          <w:rFonts w:ascii="Times New Roman" w:hAnsi="Times New Roman" w:cs="Times New Roman"/>
          <w:szCs w:val="24"/>
        </w:rPr>
        <w:t xml:space="preserve"> s 12.109. Prema Popisu stanovništva iz 2021. godine, najstarija je </w:t>
      </w:r>
      <w:r w:rsidR="0026389F" w:rsidRPr="00920272">
        <w:rPr>
          <w:rFonts w:ascii="Times New Roman" w:hAnsi="Times New Roman" w:cs="Times New Roman"/>
          <w:szCs w:val="24"/>
        </w:rPr>
        <w:t>G</w:t>
      </w:r>
      <w:r w:rsidRPr="00920272">
        <w:rPr>
          <w:rFonts w:ascii="Times New Roman" w:hAnsi="Times New Roman" w:cs="Times New Roman"/>
          <w:szCs w:val="24"/>
        </w:rPr>
        <w:t>radska četvrt Donji Grad s prosječnom dobi 48,1 godina i najvećim udjelom stanovnika starijih od 65 godina (29</w:t>
      </w:r>
      <w:r w:rsidR="003B285E">
        <w:rPr>
          <w:rFonts w:ascii="Times New Roman" w:hAnsi="Times New Roman" w:cs="Times New Roman"/>
          <w:szCs w:val="24"/>
        </w:rPr>
        <w:t xml:space="preserve"> </w:t>
      </w:r>
      <w:r w:rsidRPr="00920272">
        <w:rPr>
          <w:rFonts w:ascii="Times New Roman" w:hAnsi="Times New Roman" w:cs="Times New Roman"/>
          <w:szCs w:val="24"/>
        </w:rPr>
        <w:t xml:space="preserve">%). Najniža prosječna dob je bila u </w:t>
      </w:r>
      <w:r w:rsidR="0026389F" w:rsidRPr="00920272">
        <w:rPr>
          <w:rFonts w:ascii="Times New Roman" w:hAnsi="Times New Roman" w:cs="Times New Roman"/>
          <w:szCs w:val="24"/>
        </w:rPr>
        <w:t>G</w:t>
      </w:r>
      <w:r w:rsidRPr="00920272">
        <w:rPr>
          <w:rFonts w:ascii="Times New Roman" w:hAnsi="Times New Roman" w:cs="Times New Roman"/>
          <w:szCs w:val="24"/>
        </w:rPr>
        <w:t xml:space="preserve">radskoj četvrti Sesvete s 40,1 godina, a najmanji udio osoba starijih od 65 godina je </w:t>
      </w:r>
      <w:r w:rsidR="0026389F" w:rsidRPr="00920272">
        <w:rPr>
          <w:rFonts w:ascii="Times New Roman" w:hAnsi="Times New Roman" w:cs="Times New Roman"/>
          <w:szCs w:val="24"/>
        </w:rPr>
        <w:t>u G</w:t>
      </w:r>
      <w:r w:rsidRPr="00920272">
        <w:rPr>
          <w:rFonts w:ascii="Times New Roman" w:hAnsi="Times New Roman" w:cs="Times New Roman"/>
          <w:szCs w:val="24"/>
        </w:rPr>
        <w:t>radsk</w:t>
      </w:r>
      <w:r w:rsidR="0026389F" w:rsidRPr="00920272">
        <w:rPr>
          <w:rFonts w:ascii="Times New Roman" w:hAnsi="Times New Roman" w:cs="Times New Roman"/>
          <w:szCs w:val="24"/>
        </w:rPr>
        <w:t>oj</w:t>
      </w:r>
      <w:r w:rsidRPr="00920272">
        <w:rPr>
          <w:rFonts w:ascii="Times New Roman" w:hAnsi="Times New Roman" w:cs="Times New Roman"/>
          <w:szCs w:val="24"/>
        </w:rPr>
        <w:t xml:space="preserve"> četvrt</w:t>
      </w:r>
      <w:r w:rsidR="0026389F" w:rsidRPr="00920272">
        <w:rPr>
          <w:rFonts w:ascii="Times New Roman" w:hAnsi="Times New Roman" w:cs="Times New Roman"/>
          <w:szCs w:val="24"/>
        </w:rPr>
        <w:t>i</w:t>
      </w:r>
      <w:r w:rsidRPr="00920272">
        <w:rPr>
          <w:rFonts w:ascii="Times New Roman" w:hAnsi="Times New Roman" w:cs="Times New Roman"/>
          <w:szCs w:val="24"/>
        </w:rPr>
        <w:t xml:space="preserve"> Stenjevec s 16</w:t>
      </w:r>
      <w:r w:rsidR="0026389F" w:rsidRPr="00920272">
        <w:rPr>
          <w:rFonts w:ascii="Times New Roman" w:hAnsi="Times New Roman" w:cs="Times New Roman"/>
          <w:szCs w:val="24"/>
        </w:rPr>
        <w:t xml:space="preserve"> </w:t>
      </w:r>
      <w:r w:rsidRPr="00920272">
        <w:rPr>
          <w:rFonts w:ascii="Times New Roman" w:hAnsi="Times New Roman" w:cs="Times New Roman"/>
          <w:szCs w:val="24"/>
        </w:rPr>
        <w:t xml:space="preserve">%. Najveći udio mladih do 15 godina je imala </w:t>
      </w:r>
      <w:r w:rsidR="0026389F" w:rsidRPr="00920272">
        <w:rPr>
          <w:rFonts w:ascii="Times New Roman" w:hAnsi="Times New Roman" w:cs="Times New Roman"/>
          <w:szCs w:val="24"/>
        </w:rPr>
        <w:t>G</w:t>
      </w:r>
      <w:r w:rsidRPr="00920272">
        <w:rPr>
          <w:rFonts w:ascii="Times New Roman" w:hAnsi="Times New Roman" w:cs="Times New Roman"/>
          <w:szCs w:val="24"/>
        </w:rPr>
        <w:t>radska četvrt Sesvete s udjelom od 37</w:t>
      </w:r>
      <w:r w:rsidR="003B285E">
        <w:rPr>
          <w:rFonts w:ascii="Times New Roman" w:hAnsi="Times New Roman" w:cs="Times New Roman"/>
          <w:szCs w:val="24"/>
        </w:rPr>
        <w:t xml:space="preserve"> </w:t>
      </w:r>
      <w:r w:rsidRPr="00920272">
        <w:rPr>
          <w:rFonts w:ascii="Times New Roman" w:hAnsi="Times New Roman" w:cs="Times New Roman"/>
          <w:szCs w:val="24"/>
        </w:rPr>
        <w:t>%, a najmanji Donji Grad s 24</w:t>
      </w:r>
      <w:r w:rsidR="003B285E">
        <w:rPr>
          <w:rFonts w:ascii="Times New Roman" w:hAnsi="Times New Roman" w:cs="Times New Roman"/>
          <w:szCs w:val="24"/>
        </w:rPr>
        <w:t xml:space="preserve"> </w:t>
      </w:r>
      <w:r w:rsidRPr="00920272">
        <w:rPr>
          <w:rFonts w:ascii="Times New Roman" w:hAnsi="Times New Roman" w:cs="Times New Roman"/>
          <w:szCs w:val="24"/>
        </w:rPr>
        <w:t>%.</w:t>
      </w:r>
    </w:p>
    <w:p w14:paraId="63EDBEDE" w14:textId="77777777" w:rsidR="00355BE0" w:rsidRPr="00920272" w:rsidRDefault="00355BE0" w:rsidP="00355BE0">
      <w:pPr>
        <w:rPr>
          <w:rFonts w:ascii="Times New Roman" w:hAnsi="Times New Roman" w:cs="Times New Roman"/>
          <w:szCs w:val="24"/>
        </w:rPr>
      </w:pPr>
    </w:p>
    <w:p w14:paraId="32C0374C" w14:textId="5128BCA0" w:rsidR="00355BE0" w:rsidRPr="00920272" w:rsidRDefault="00355BE0" w:rsidP="00355BE0">
      <w:pPr>
        <w:rPr>
          <w:rFonts w:ascii="Times New Roman" w:hAnsi="Times New Roman" w:cs="Times New Roman"/>
          <w:szCs w:val="24"/>
        </w:rPr>
      </w:pPr>
      <w:r w:rsidRPr="00920272">
        <w:rPr>
          <w:rFonts w:ascii="Times New Roman" w:hAnsi="Times New Roman" w:cs="Times New Roman"/>
          <w:szCs w:val="24"/>
        </w:rPr>
        <w:t>Prema poda</w:t>
      </w:r>
      <w:r w:rsidR="0026389F" w:rsidRPr="00920272">
        <w:rPr>
          <w:rFonts w:ascii="Times New Roman" w:hAnsi="Times New Roman" w:cs="Times New Roman"/>
          <w:szCs w:val="24"/>
        </w:rPr>
        <w:t>t</w:t>
      </w:r>
      <w:r w:rsidRPr="00920272">
        <w:rPr>
          <w:rFonts w:ascii="Times New Roman" w:hAnsi="Times New Roman" w:cs="Times New Roman"/>
          <w:szCs w:val="24"/>
        </w:rPr>
        <w:t>cima o gradskim četvrtima</w:t>
      </w:r>
      <w:r w:rsidR="0026389F" w:rsidRPr="00920272">
        <w:rPr>
          <w:rFonts w:ascii="Times New Roman" w:hAnsi="Times New Roman" w:cs="Times New Roman"/>
          <w:szCs w:val="24"/>
        </w:rPr>
        <w:t>, t</w:t>
      </w:r>
      <w:r w:rsidRPr="00920272">
        <w:rPr>
          <w:rFonts w:ascii="Times New Roman" w:hAnsi="Times New Roman" w:cs="Times New Roman"/>
          <w:szCs w:val="24"/>
        </w:rPr>
        <w:t xml:space="preserve">rend starenja i iseljavanja iz starijih gradskih četvrti </w:t>
      </w:r>
      <w:r w:rsidR="0026389F" w:rsidRPr="00920272">
        <w:rPr>
          <w:rFonts w:ascii="Times New Roman" w:hAnsi="Times New Roman" w:cs="Times New Roman"/>
          <w:szCs w:val="24"/>
        </w:rPr>
        <w:t>se nastavlja, kao i</w:t>
      </w:r>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gravit</w:t>
      </w:r>
      <w:r w:rsidR="0026389F" w:rsidRPr="00920272">
        <w:rPr>
          <w:rFonts w:ascii="Times New Roman" w:hAnsi="Times New Roman" w:cs="Times New Roman"/>
          <w:szCs w:val="24"/>
        </w:rPr>
        <w:t>iranje</w:t>
      </w:r>
      <w:proofErr w:type="spellEnd"/>
      <w:r w:rsidRPr="00920272">
        <w:rPr>
          <w:rFonts w:ascii="Times New Roman" w:hAnsi="Times New Roman" w:cs="Times New Roman"/>
          <w:szCs w:val="24"/>
        </w:rPr>
        <w:t xml:space="preserve"> mlađih osoba i obitelji </w:t>
      </w:r>
      <w:r w:rsidR="0026389F" w:rsidRPr="00920272">
        <w:rPr>
          <w:rFonts w:ascii="Times New Roman" w:hAnsi="Times New Roman" w:cs="Times New Roman"/>
          <w:szCs w:val="24"/>
        </w:rPr>
        <w:t xml:space="preserve">ka gradskoj </w:t>
      </w:r>
      <w:r w:rsidRPr="00920272">
        <w:rPr>
          <w:rFonts w:ascii="Times New Roman" w:hAnsi="Times New Roman" w:cs="Times New Roman"/>
          <w:szCs w:val="24"/>
        </w:rPr>
        <w:t>periferiji i novijim gradskim četvrtima.</w:t>
      </w:r>
    </w:p>
    <w:p w14:paraId="131620A0" w14:textId="77777777" w:rsidR="00C302F5" w:rsidRPr="00920272" w:rsidRDefault="00C302F5" w:rsidP="00355BE0">
      <w:pPr>
        <w:rPr>
          <w:rFonts w:ascii="Times New Roman" w:hAnsi="Times New Roman" w:cs="Times New Roman"/>
          <w:szCs w:val="24"/>
        </w:rPr>
      </w:pPr>
    </w:p>
    <w:p w14:paraId="52EE4E93" w14:textId="5E1A9505" w:rsidR="00C302F5" w:rsidRPr="00920272" w:rsidRDefault="00C302F5" w:rsidP="00C302F5">
      <w:pPr>
        <w:rPr>
          <w:rFonts w:ascii="Times New Roman" w:hAnsi="Times New Roman" w:cs="Times New Roman"/>
          <w:szCs w:val="24"/>
        </w:rPr>
      </w:pPr>
      <w:r w:rsidRPr="00920272">
        <w:rPr>
          <w:rFonts w:ascii="Times New Roman" w:hAnsi="Times New Roman" w:cs="Times New Roman"/>
          <w:szCs w:val="24"/>
        </w:rPr>
        <w:t>Prema poda</w:t>
      </w:r>
      <w:r w:rsidR="0026389F" w:rsidRPr="00920272">
        <w:rPr>
          <w:rFonts w:ascii="Times New Roman" w:hAnsi="Times New Roman" w:cs="Times New Roman"/>
          <w:szCs w:val="24"/>
        </w:rPr>
        <w:t>t</w:t>
      </w:r>
      <w:r w:rsidRPr="00920272">
        <w:rPr>
          <w:rFonts w:ascii="Times New Roman" w:hAnsi="Times New Roman" w:cs="Times New Roman"/>
          <w:szCs w:val="24"/>
        </w:rPr>
        <w:t xml:space="preserve">cima </w:t>
      </w:r>
      <w:r w:rsidR="000B59F2">
        <w:rPr>
          <w:rFonts w:ascii="Times New Roman" w:hAnsi="Times New Roman" w:cs="Times New Roman"/>
          <w:szCs w:val="24"/>
        </w:rPr>
        <w:t>R</w:t>
      </w:r>
      <w:r w:rsidRPr="00920272">
        <w:rPr>
          <w:rFonts w:ascii="Times New Roman" w:hAnsi="Times New Roman" w:cs="Times New Roman"/>
          <w:szCs w:val="24"/>
        </w:rPr>
        <w:t>egistra o osobama s</w:t>
      </w:r>
      <w:r w:rsidR="00B340EE" w:rsidRPr="00920272">
        <w:rPr>
          <w:rFonts w:ascii="Times New Roman" w:hAnsi="Times New Roman" w:cs="Times New Roman"/>
          <w:szCs w:val="24"/>
        </w:rPr>
        <w:t xml:space="preserve"> </w:t>
      </w:r>
      <w:r w:rsidRPr="00920272">
        <w:rPr>
          <w:rFonts w:ascii="Times New Roman" w:hAnsi="Times New Roman" w:cs="Times New Roman"/>
          <w:szCs w:val="24"/>
        </w:rPr>
        <w:t xml:space="preserve">invaliditetom Hrvatskog zavoda za javno zdravstvo </w:t>
      </w:r>
      <w:r w:rsidR="0026389F" w:rsidRPr="00920272">
        <w:rPr>
          <w:rFonts w:ascii="Times New Roman" w:hAnsi="Times New Roman" w:cs="Times New Roman"/>
          <w:szCs w:val="24"/>
        </w:rPr>
        <w:t>od</w:t>
      </w:r>
      <w:r w:rsidRPr="00920272">
        <w:rPr>
          <w:rFonts w:ascii="Times New Roman" w:hAnsi="Times New Roman" w:cs="Times New Roman"/>
          <w:szCs w:val="24"/>
        </w:rPr>
        <w:t xml:space="preserve"> 16. rujna 2024. godine</w:t>
      </w:r>
      <w:r w:rsidR="0026389F" w:rsidRPr="00920272">
        <w:rPr>
          <w:rFonts w:ascii="Times New Roman" w:hAnsi="Times New Roman" w:cs="Times New Roman"/>
          <w:szCs w:val="24"/>
        </w:rPr>
        <w:t>,</w:t>
      </w:r>
      <w:r w:rsidRPr="00920272">
        <w:rPr>
          <w:rFonts w:ascii="Times New Roman" w:hAnsi="Times New Roman" w:cs="Times New Roman"/>
          <w:szCs w:val="24"/>
        </w:rPr>
        <w:t xml:space="preserve"> </w:t>
      </w:r>
      <w:r w:rsidRPr="00FE5960">
        <w:rPr>
          <w:rFonts w:ascii="Times New Roman" w:hAnsi="Times New Roman" w:cs="Times New Roman"/>
          <w:szCs w:val="24"/>
        </w:rPr>
        <w:t xml:space="preserve">u </w:t>
      </w:r>
      <w:r w:rsidR="0026389F" w:rsidRPr="00FE5960">
        <w:rPr>
          <w:rFonts w:ascii="Times New Roman" w:hAnsi="Times New Roman" w:cs="Times New Roman"/>
          <w:szCs w:val="24"/>
        </w:rPr>
        <w:t>g</w:t>
      </w:r>
      <w:r w:rsidRPr="00FE5960">
        <w:rPr>
          <w:rFonts w:ascii="Times New Roman" w:hAnsi="Times New Roman" w:cs="Times New Roman"/>
          <w:szCs w:val="24"/>
        </w:rPr>
        <w:t>radu</w:t>
      </w:r>
      <w:r w:rsidR="00B340EE" w:rsidRPr="00FE5960">
        <w:rPr>
          <w:rFonts w:ascii="Times New Roman" w:hAnsi="Times New Roman" w:cs="Times New Roman"/>
          <w:szCs w:val="24"/>
        </w:rPr>
        <w:t xml:space="preserve"> </w:t>
      </w:r>
      <w:r w:rsidRPr="00FE5960">
        <w:rPr>
          <w:rFonts w:ascii="Times New Roman" w:hAnsi="Times New Roman" w:cs="Times New Roman"/>
          <w:szCs w:val="24"/>
        </w:rPr>
        <w:t>Zagrebu</w:t>
      </w:r>
      <w:r w:rsidRPr="00920272">
        <w:rPr>
          <w:rFonts w:ascii="Times New Roman" w:hAnsi="Times New Roman" w:cs="Times New Roman"/>
          <w:szCs w:val="24"/>
        </w:rPr>
        <w:t xml:space="preserve"> živi 115.880 osoba s invaliditetom, što čini 15,</w:t>
      </w:r>
      <w:r w:rsidR="0026389F" w:rsidRPr="00920272">
        <w:rPr>
          <w:rFonts w:ascii="Times New Roman" w:hAnsi="Times New Roman" w:cs="Times New Roman"/>
          <w:szCs w:val="24"/>
        </w:rPr>
        <w:t xml:space="preserve"> </w:t>
      </w:r>
      <w:r w:rsidRPr="00920272">
        <w:rPr>
          <w:rFonts w:ascii="Times New Roman" w:hAnsi="Times New Roman" w:cs="Times New Roman"/>
          <w:szCs w:val="24"/>
        </w:rPr>
        <w:t xml:space="preserve">1% </w:t>
      </w:r>
      <w:r w:rsidR="0026389F" w:rsidRPr="00920272">
        <w:rPr>
          <w:rFonts w:ascii="Times New Roman" w:hAnsi="Times New Roman" w:cs="Times New Roman"/>
          <w:szCs w:val="24"/>
        </w:rPr>
        <w:t xml:space="preserve">od </w:t>
      </w:r>
      <w:r w:rsidRPr="00920272">
        <w:rPr>
          <w:rFonts w:ascii="Times New Roman" w:hAnsi="Times New Roman" w:cs="Times New Roman"/>
          <w:szCs w:val="24"/>
        </w:rPr>
        <w:t>ukupnog</w:t>
      </w:r>
      <w:r w:rsidR="0026389F" w:rsidRPr="00920272">
        <w:rPr>
          <w:rFonts w:ascii="Times New Roman" w:hAnsi="Times New Roman" w:cs="Times New Roman"/>
          <w:szCs w:val="24"/>
        </w:rPr>
        <w:t xml:space="preserve"> gradskog</w:t>
      </w:r>
      <w:r w:rsidRPr="00920272">
        <w:rPr>
          <w:rFonts w:ascii="Times New Roman" w:hAnsi="Times New Roman" w:cs="Times New Roman"/>
          <w:szCs w:val="24"/>
        </w:rPr>
        <w:t xml:space="preserve"> stanovništva:</w:t>
      </w:r>
      <w:r w:rsidR="00B340EE" w:rsidRPr="00920272">
        <w:rPr>
          <w:rFonts w:ascii="Times New Roman" w:hAnsi="Times New Roman" w:cs="Times New Roman"/>
          <w:szCs w:val="24"/>
        </w:rPr>
        <w:t xml:space="preserve"> </w:t>
      </w:r>
      <w:r w:rsidRPr="00920272">
        <w:rPr>
          <w:rFonts w:ascii="Times New Roman" w:hAnsi="Times New Roman" w:cs="Times New Roman"/>
          <w:szCs w:val="24"/>
        </w:rPr>
        <w:t>57.898 (49,9</w:t>
      </w:r>
      <w:r w:rsidR="003B285E">
        <w:rPr>
          <w:rFonts w:ascii="Times New Roman" w:hAnsi="Times New Roman" w:cs="Times New Roman"/>
          <w:szCs w:val="24"/>
        </w:rPr>
        <w:t xml:space="preserve"> </w:t>
      </w:r>
      <w:r w:rsidRPr="00920272">
        <w:rPr>
          <w:rFonts w:ascii="Times New Roman" w:hAnsi="Times New Roman" w:cs="Times New Roman"/>
          <w:szCs w:val="24"/>
        </w:rPr>
        <w:t>%) muškaraca i 57.982 (50,1</w:t>
      </w:r>
      <w:r w:rsidR="003B285E">
        <w:rPr>
          <w:rFonts w:ascii="Times New Roman" w:hAnsi="Times New Roman" w:cs="Times New Roman"/>
          <w:szCs w:val="24"/>
        </w:rPr>
        <w:t xml:space="preserve"> </w:t>
      </w:r>
      <w:r w:rsidRPr="00920272">
        <w:rPr>
          <w:rFonts w:ascii="Times New Roman" w:hAnsi="Times New Roman" w:cs="Times New Roman"/>
          <w:szCs w:val="24"/>
        </w:rPr>
        <w:t>%) žena (Grafikon 1). U odnosu na ukupni broj</w:t>
      </w:r>
      <w:r w:rsidR="00B340EE" w:rsidRPr="00920272">
        <w:rPr>
          <w:rFonts w:ascii="Times New Roman" w:hAnsi="Times New Roman" w:cs="Times New Roman"/>
          <w:szCs w:val="24"/>
        </w:rPr>
        <w:t xml:space="preserve"> </w:t>
      </w:r>
      <w:r w:rsidRPr="00920272">
        <w:rPr>
          <w:rFonts w:ascii="Times New Roman" w:hAnsi="Times New Roman" w:cs="Times New Roman"/>
          <w:szCs w:val="24"/>
        </w:rPr>
        <w:t xml:space="preserve">osoba s invaliditetom u Hrvatskoj, u </w:t>
      </w:r>
      <w:r w:rsidR="000B59F2">
        <w:rPr>
          <w:rFonts w:ascii="Times New Roman" w:hAnsi="Times New Roman" w:cs="Times New Roman"/>
          <w:szCs w:val="24"/>
        </w:rPr>
        <w:t>G</w:t>
      </w:r>
      <w:r w:rsidRPr="00BF58FA">
        <w:rPr>
          <w:rFonts w:ascii="Times New Roman" w:hAnsi="Times New Roman" w:cs="Times New Roman"/>
          <w:szCs w:val="24"/>
        </w:rPr>
        <w:t>radu Zagrebu</w:t>
      </w:r>
      <w:r w:rsidRPr="00920272">
        <w:rPr>
          <w:rFonts w:ascii="Times New Roman" w:hAnsi="Times New Roman" w:cs="Times New Roman"/>
          <w:szCs w:val="24"/>
        </w:rPr>
        <w:t xml:space="preserve"> udio </w:t>
      </w:r>
      <w:r w:rsidR="0026389F" w:rsidRPr="00920272">
        <w:rPr>
          <w:rFonts w:ascii="Times New Roman" w:hAnsi="Times New Roman" w:cs="Times New Roman"/>
          <w:szCs w:val="24"/>
        </w:rPr>
        <w:t xml:space="preserve">je </w:t>
      </w:r>
      <w:r w:rsidRPr="00920272">
        <w:rPr>
          <w:rFonts w:ascii="Times New Roman" w:hAnsi="Times New Roman" w:cs="Times New Roman"/>
          <w:szCs w:val="24"/>
        </w:rPr>
        <w:t xml:space="preserve"> 17,7</w:t>
      </w:r>
      <w:r w:rsidR="0026389F" w:rsidRPr="00920272">
        <w:rPr>
          <w:rFonts w:ascii="Times New Roman" w:hAnsi="Times New Roman" w:cs="Times New Roman"/>
          <w:szCs w:val="24"/>
        </w:rPr>
        <w:t xml:space="preserve"> </w:t>
      </w:r>
      <w:r w:rsidRPr="00920272">
        <w:rPr>
          <w:rFonts w:ascii="Times New Roman" w:hAnsi="Times New Roman" w:cs="Times New Roman"/>
          <w:szCs w:val="24"/>
        </w:rPr>
        <w:t>% osoba s</w:t>
      </w:r>
      <w:r w:rsidR="00B340EE" w:rsidRPr="00920272">
        <w:rPr>
          <w:rFonts w:ascii="Times New Roman" w:hAnsi="Times New Roman" w:cs="Times New Roman"/>
          <w:szCs w:val="24"/>
        </w:rPr>
        <w:t xml:space="preserve"> </w:t>
      </w:r>
      <w:r w:rsidRPr="00920272">
        <w:rPr>
          <w:rFonts w:ascii="Times New Roman" w:hAnsi="Times New Roman" w:cs="Times New Roman"/>
          <w:szCs w:val="24"/>
        </w:rPr>
        <w:t>invaliditetom. U navedenom izvješću svi poda</w:t>
      </w:r>
      <w:r w:rsidR="0026389F" w:rsidRPr="00920272">
        <w:rPr>
          <w:rFonts w:ascii="Times New Roman" w:hAnsi="Times New Roman" w:cs="Times New Roman"/>
          <w:szCs w:val="24"/>
        </w:rPr>
        <w:t>t</w:t>
      </w:r>
      <w:r w:rsidRPr="00920272">
        <w:rPr>
          <w:rFonts w:ascii="Times New Roman" w:hAnsi="Times New Roman" w:cs="Times New Roman"/>
          <w:szCs w:val="24"/>
        </w:rPr>
        <w:t>ci i obrade u potpunosti su prilagođen</w:t>
      </w:r>
      <w:r w:rsidR="00674FB7">
        <w:rPr>
          <w:rFonts w:ascii="Times New Roman" w:hAnsi="Times New Roman" w:cs="Times New Roman"/>
          <w:szCs w:val="24"/>
        </w:rPr>
        <w:t>i</w:t>
      </w:r>
      <w:r w:rsidR="00B340EE" w:rsidRPr="00920272">
        <w:rPr>
          <w:rFonts w:ascii="Times New Roman" w:hAnsi="Times New Roman" w:cs="Times New Roman"/>
          <w:szCs w:val="24"/>
        </w:rPr>
        <w:t xml:space="preserve"> </w:t>
      </w:r>
      <w:r w:rsidRPr="00920272">
        <w:rPr>
          <w:rFonts w:ascii="Times New Roman" w:hAnsi="Times New Roman" w:cs="Times New Roman"/>
          <w:szCs w:val="24"/>
        </w:rPr>
        <w:t xml:space="preserve">novom načinu vještačenja </w:t>
      </w:r>
      <w:r w:rsidR="0026389F" w:rsidRPr="00920272">
        <w:rPr>
          <w:rFonts w:ascii="Times New Roman" w:hAnsi="Times New Roman" w:cs="Times New Roman"/>
          <w:szCs w:val="24"/>
        </w:rPr>
        <w:t>pa</w:t>
      </w:r>
      <w:r w:rsidRPr="00920272">
        <w:rPr>
          <w:rFonts w:ascii="Times New Roman" w:hAnsi="Times New Roman" w:cs="Times New Roman"/>
          <w:szCs w:val="24"/>
        </w:rPr>
        <w:t xml:space="preserve"> ne</w:t>
      </w:r>
      <w:r w:rsidR="0026389F" w:rsidRPr="00920272">
        <w:rPr>
          <w:rFonts w:ascii="Times New Roman" w:hAnsi="Times New Roman" w:cs="Times New Roman"/>
          <w:szCs w:val="24"/>
        </w:rPr>
        <w:t xml:space="preserve"> postoji</w:t>
      </w:r>
      <w:r w:rsidRPr="00920272">
        <w:rPr>
          <w:rFonts w:ascii="Times New Roman" w:hAnsi="Times New Roman" w:cs="Times New Roman"/>
          <w:szCs w:val="24"/>
        </w:rPr>
        <w:t xml:space="preserve"> mogućnosti analize podataka koji su se prikupljali po</w:t>
      </w:r>
      <w:r w:rsidR="00B340EE" w:rsidRPr="00920272">
        <w:rPr>
          <w:rFonts w:ascii="Times New Roman" w:hAnsi="Times New Roman" w:cs="Times New Roman"/>
          <w:szCs w:val="24"/>
        </w:rPr>
        <w:t xml:space="preserve"> </w:t>
      </w:r>
      <w:r w:rsidRPr="00920272">
        <w:rPr>
          <w:rFonts w:ascii="Times New Roman" w:hAnsi="Times New Roman" w:cs="Times New Roman"/>
          <w:szCs w:val="24"/>
        </w:rPr>
        <w:t>starom načinu utvrđivanja invaliditeta.</w:t>
      </w:r>
    </w:p>
    <w:p w14:paraId="1B493CF0" w14:textId="77777777" w:rsidR="004D21C4" w:rsidRPr="00920272" w:rsidRDefault="004D21C4" w:rsidP="00C302F5">
      <w:pPr>
        <w:rPr>
          <w:rFonts w:ascii="Times New Roman" w:hAnsi="Times New Roman" w:cs="Times New Roman"/>
          <w:szCs w:val="24"/>
        </w:rPr>
      </w:pPr>
    </w:p>
    <w:p w14:paraId="63B38D5D" w14:textId="7BD54003" w:rsidR="004D21C4" w:rsidRPr="00920272" w:rsidRDefault="004D21C4" w:rsidP="00C302F5">
      <w:pPr>
        <w:rPr>
          <w:rFonts w:ascii="Times New Roman" w:hAnsi="Times New Roman" w:cs="Times New Roman"/>
          <w:szCs w:val="24"/>
        </w:rPr>
      </w:pPr>
      <w:r w:rsidRPr="00920272">
        <w:rPr>
          <w:rFonts w:ascii="Times New Roman" w:hAnsi="Times New Roman" w:cs="Times New Roman"/>
          <w:szCs w:val="24"/>
        </w:rPr>
        <w:t>U Gradu Zagrebu u 2024. godini</w:t>
      </w:r>
      <w:r w:rsidR="0026389F" w:rsidRPr="00920272">
        <w:rPr>
          <w:rFonts w:ascii="Times New Roman" w:hAnsi="Times New Roman" w:cs="Times New Roman"/>
          <w:szCs w:val="24"/>
        </w:rPr>
        <w:t xml:space="preserve"> je</w:t>
      </w:r>
      <w:r w:rsidRPr="00920272">
        <w:rPr>
          <w:rFonts w:ascii="Times New Roman" w:hAnsi="Times New Roman" w:cs="Times New Roman"/>
          <w:szCs w:val="24"/>
        </w:rPr>
        <w:t xml:space="preserve"> živ</w:t>
      </w:r>
      <w:r w:rsidR="0026389F" w:rsidRPr="00920272">
        <w:rPr>
          <w:rFonts w:ascii="Times New Roman" w:hAnsi="Times New Roman" w:cs="Times New Roman"/>
          <w:szCs w:val="24"/>
        </w:rPr>
        <w:t>jelo</w:t>
      </w:r>
      <w:r w:rsidRPr="00920272">
        <w:rPr>
          <w:rFonts w:ascii="Times New Roman" w:hAnsi="Times New Roman" w:cs="Times New Roman"/>
          <w:szCs w:val="24"/>
        </w:rPr>
        <w:t xml:space="preserve"> 6.586 branitelja s invaliditetom i 400 osoba </w:t>
      </w:r>
      <w:r w:rsidR="001A5DA8" w:rsidRPr="00920272">
        <w:rPr>
          <w:rFonts w:ascii="Times New Roman" w:hAnsi="Times New Roman" w:cs="Times New Roman"/>
          <w:szCs w:val="24"/>
        </w:rPr>
        <w:t>s</w:t>
      </w:r>
      <w:r w:rsidRPr="00920272">
        <w:rPr>
          <w:rFonts w:ascii="Times New Roman" w:hAnsi="Times New Roman" w:cs="Times New Roman"/>
          <w:szCs w:val="24"/>
        </w:rPr>
        <w:t xml:space="preserve"> posljedic</w:t>
      </w:r>
      <w:r w:rsidR="001A5DA8" w:rsidRPr="00920272">
        <w:rPr>
          <w:rFonts w:ascii="Times New Roman" w:hAnsi="Times New Roman" w:cs="Times New Roman"/>
          <w:szCs w:val="24"/>
        </w:rPr>
        <w:t>ama</w:t>
      </w:r>
      <w:r w:rsidRPr="00920272">
        <w:rPr>
          <w:rFonts w:ascii="Times New Roman" w:hAnsi="Times New Roman" w:cs="Times New Roman"/>
          <w:szCs w:val="24"/>
        </w:rPr>
        <w:t xml:space="preserve"> ratnih djelovanja iz II. svjetskog rata ili su civilni invalidi rata i poraća.</w:t>
      </w:r>
    </w:p>
    <w:p w14:paraId="7A43223E" w14:textId="77777777" w:rsidR="00D82732" w:rsidRPr="00920272" w:rsidRDefault="00D82732" w:rsidP="00C302F5">
      <w:pPr>
        <w:rPr>
          <w:rFonts w:ascii="Times New Roman" w:hAnsi="Times New Roman" w:cs="Times New Roman"/>
          <w:szCs w:val="24"/>
        </w:rPr>
      </w:pPr>
    </w:p>
    <w:p w14:paraId="7C858F38" w14:textId="760A4D52" w:rsidR="00D82732" w:rsidRPr="00920272" w:rsidRDefault="00D82732" w:rsidP="00D82732">
      <w:pPr>
        <w:rPr>
          <w:rFonts w:ascii="Times New Roman" w:hAnsi="Times New Roman" w:cs="Times New Roman"/>
          <w:szCs w:val="24"/>
        </w:rPr>
      </w:pPr>
      <w:r w:rsidRPr="00920272">
        <w:rPr>
          <w:rFonts w:ascii="Times New Roman" w:hAnsi="Times New Roman" w:cs="Times New Roman"/>
          <w:szCs w:val="24"/>
        </w:rPr>
        <w:t>Rješenje o primjerenom obliku školovanja iz Grada Zagreba u Registar osoba s</w:t>
      </w:r>
      <w:r w:rsidR="00B340EE" w:rsidRPr="00920272">
        <w:rPr>
          <w:rFonts w:ascii="Times New Roman" w:hAnsi="Times New Roman" w:cs="Times New Roman"/>
          <w:szCs w:val="24"/>
        </w:rPr>
        <w:t xml:space="preserve"> </w:t>
      </w:r>
      <w:r w:rsidRPr="00920272">
        <w:rPr>
          <w:rFonts w:ascii="Times New Roman" w:hAnsi="Times New Roman" w:cs="Times New Roman"/>
          <w:szCs w:val="24"/>
        </w:rPr>
        <w:t xml:space="preserve">invaliditetom pristiglo je za 11.676 osoba, od </w:t>
      </w:r>
      <w:r w:rsidR="001A5DA8" w:rsidRPr="00920272">
        <w:rPr>
          <w:rFonts w:ascii="Times New Roman" w:hAnsi="Times New Roman" w:cs="Times New Roman"/>
          <w:szCs w:val="24"/>
        </w:rPr>
        <w:t>čega</w:t>
      </w:r>
      <w:r w:rsidRPr="00920272">
        <w:rPr>
          <w:rFonts w:ascii="Times New Roman" w:hAnsi="Times New Roman" w:cs="Times New Roman"/>
          <w:szCs w:val="24"/>
        </w:rPr>
        <w:t xml:space="preserve"> 63</w:t>
      </w:r>
      <w:r w:rsidR="003B285E">
        <w:rPr>
          <w:rFonts w:ascii="Times New Roman" w:hAnsi="Times New Roman" w:cs="Times New Roman"/>
          <w:szCs w:val="24"/>
        </w:rPr>
        <w:t xml:space="preserve"> </w:t>
      </w:r>
      <w:r w:rsidRPr="00920272">
        <w:rPr>
          <w:rFonts w:ascii="Times New Roman" w:hAnsi="Times New Roman" w:cs="Times New Roman"/>
          <w:szCs w:val="24"/>
        </w:rPr>
        <w:t>% muških osoba. Najčešći</w:t>
      </w:r>
      <w:r w:rsidR="00B340EE" w:rsidRPr="00920272">
        <w:rPr>
          <w:rFonts w:ascii="Times New Roman" w:hAnsi="Times New Roman" w:cs="Times New Roman"/>
          <w:szCs w:val="24"/>
        </w:rPr>
        <w:t xml:space="preserve"> </w:t>
      </w:r>
      <w:r w:rsidRPr="00920272">
        <w:rPr>
          <w:rFonts w:ascii="Times New Roman" w:hAnsi="Times New Roman" w:cs="Times New Roman"/>
          <w:szCs w:val="24"/>
        </w:rPr>
        <w:t>specificirani uzrok koji određuje potrebu za primjerenim oblikom školovanja čine</w:t>
      </w:r>
      <w:r w:rsidR="00B340EE" w:rsidRPr="00920272">
        <w:rPr>
          <w:rFonts w:ascii="Times New Roman" w:hAnsi="Times New Roman" w:cs="Times New Roman"/>
          <w:szCs w:val="24"/>
        </w:rPr>
        <w:t xml:space="preserve"> </w:t>
      </w:r>
      <w:r w:rsidRPr="00920272">
        <w:rPr>
          <w:rFonts w:ascii="Times New Roman" w:hAnsi="Times New Roman" w:cs="Times New Roman"/>
          <w:szCs w:val="24"/>
        </w:rPr>
        <w:t>oštećenja govorno-glasovne komunikacije i specifične teškoće učenja, mentalna</w:t>
      </w:r>
      <w:r w:rsidR="00B340EE" w:rsidRPr="00920272">
        <w:rPr>
          <w:rFonts w:ascii="Times New Roman" w:hAnsi="Times New Roman" w:cs="Times New Roman"/>
          <w:szCs w:val="24"/>
        </w:rPr>
        <w:t xml:space="preserve"> </w:t>
      </w:r>
      <w:r w:rsidRPr="00920272">
        <w:rPr>
          <w:rFonts w:ascii="Times New Roman" w:hAnsi="Times New Roman" w:cs="Times New Roman"/>
          <w:szCs w:val="24"/>
        </w:rPr>
        <w:t>oštećenja te višestruka oštećenja.</w:t>
      </w:r>
    </w:p>
    <w:p w14:paraId="2AD44A5C" w14:textId="77777777" w:rsidR="00924D0A" w:rsidRPr="00920272" w:rsidRDefault="00924D0A" w:rsidP="00D82732">
      <w:pPr>
        <w:rPr>
          <w:rFonts w:ascii="Times New Roman" w:hAnsi="Times New Roman" w:cs="Times New Roman"/>
          <w:szCs w:val="24"/>
        </w:rPr>
      </w:pPr>
    </w:p>
    <w:p w14:paraId="2D357E5E" w14:textId="254D06EF" w:rsidR="00924D0A" w:rsidRPr="00920272" w:rsidRDefault="00924D0A" w:rsidP="00D82732">
      <w:pPr>
        <w:rPr>
          <w:rFonts w:ascii="Times New Roman" w:hAnsi="Times New Roman" w:cs="Times New Roman"/>
          <w:szCs w:val="24"/>
        </w:rPr>
      </w:pPr>
      <w:r w:rsidRPr="00920272">
        <w:rPr>
          <w:rFonts w:ascii="Times New Roman" w:hAnsi="Times New Roman" w:cs="Times New Roman"/>
          <w:szCs w:val="24"/>
        </w:rPr>
        <w:t>Prema prethodno navedenim poda</w:t>
      </w:r>
      <w:r w:rsidR="001A5DA8" w:rsidRPr="00920272">
        <w:rPr>
          <w:rFonts w:ascii="Times New Roman" w:hAnsi="Times New Roman" w:cs="Times New Roman"/>
          <w:szCs w:val="24"/>
        </w:rPr>
        <w:t>t</w:t>
      </w:r>
      <w:r w:rsidRPr="00920272">
        <w:rPr>
          <w:rFonts w:ascii="Times New Roman" w:hAnsi="Times New Roman" w:cs="Times New Roman"/>
          <w:szCs w:val="24"/>
        </w:rPr>
        <w:t>cima</w:t>
      </w:r>
      <w:r w:rsidR="00B340EE" w:rsidRPr="00920272">
        <w:rPr>
          <w:rFonts w:ascii="Times New Roman" w:hAnsi="Times New Roman" w:cs="Times New Roman"/>
          <w:szCs w:val="24"/>
        </w:rPr>
        <w:t>, u razdoblju od</w:t>
      </w:r>
      <w:r w:rsidRPr="00920272">
        <w:rPr>
          <w:rFonts w:ascii="Times New Roman" w:hAnsi="Times New Roman" w:cs="Times New Roman"/>
          <w:szCs w:val="24"/>
        </w:rPr>
        <w:t xml:space="preserve"> 2</w:t>
      </w:r>
      <w:r w:rsidR="00B340EE" w:rsidRPr="00920272">
        <w:rPr>
          <w:rFonts w:ascii="Times New Roman" w:hAnsi="Times New Roman" w:cs="Times New Roman"/>
          <w:szCs w:val="24"/>
        </w:rPr>
        <w:t>02</w:t>
      </w:r>
      <w:r w:rsidRPr="00920272">
        <w:rPr>
          <w:rFonts w:ascii="Times New Roman" w:hAnsi="Times New Roman" w:cs="Times New Roman"/>
          <w:szCs w:val="24"/>
        </w:rPr>
        <w:t>6</w:t>
      </w:r>
      <w:r w:rsidR="00B340EE" w:rsidRPr="00920272">
        <w:rPr>
          <w:rFonts w:ascii="Times New Roman" w:hAnsi="Times New Roman" w:cs="Times New Roman"/>
          <w:szCs w:val="24"/>
        </w:rPr>
        <w:t>.</w:t>
      </w:r>
      <w:r w:rsidR="001A5DA8" w:rsidRPr="00920272">
        <w:rPr>
          <w:rFonts w:ascii="Times New Roman" w:hAnsi="Times New Roman" w:cs="Times New Roman"/>
          <w:szCs w:val="24"/>
        </w:rPr>
        <w:t xml:space="preserve"> – </w:t>
      </w:r>
      <w:r w:rsidRPr="00920272">
        <w:rPr>
          <w:rFonts w:ascii="Times New Roman" w:hAnsi="Times New Roman" w:cs="Times New Roman"/>
          <w:szCs w:val="24"/>
        </w:rPr>
        <w:t>2</w:t>
      </w:r>
      <w:r w:rsidR="00B340EE" w:rsidRPr="00920272">
        <w:rPr>
          <w:rFonts w:ascii="Times New Roman" w:hAnsi="Times New Roman" w:cs="Times New Roman"/>
          <w:szCs w:val="24"/>
        </w:rPr>
        <w:t>028</w:t>
      </w:r>
      <w:r w:rsidR="008B219F" w:rsidRPr="00920272">
        <w:rPr>
          <w:rFonts w:ascii="Times New Roman" w:hAnsi="Times New Roman" w:cs="Times New Roman"/>
          <w:szCs w:val="24"/>
        </w:rPr>
        <w:t>.</w:t>
      </w:r>
      <w:r w:rsidRPr="00920272">
        <w:rPr>
          <w:rFonts w:ascii="Times New Roman" w:hAnsi="Times New Roman" w:cs="Times New Roman"/>
          <w:szCs w:val="24"/>
        </w:rPr>
        <w:t xml:space="preserve"> cilj je razvij</w:t>
      </w:r>
      <w:r w:rsidR="00B340EE" w:rsidRPr="00920272">
        <w:rPr>
          <w:rFonts w:ascii="Times New Roman" w:hAnsi="Times New Roman" w:cs="Times New Roman"/>
          <w:szCs w:val="24"/>
        </w:rPr>
        <w:t>ati posebne usluge i programe javnozdravstvenog</w:t>
      </w:r>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nadstandarda</w:t>
      </w:r>
      <w:proofErr w:type="spellEnd"/>
      <w:r w:rsidR="001A5DA8" w:rsidRPr="00920272">
        <w:rPr>
          <w:rFonts w:ascii="Times New Roman" w:hAnsi="Times New Roman" w:cs="Times New Roman"/>
          <w:szCs w:val="24"/>
        </w:rPr>
        <w:t>,</w:t>
      </w:r>
      <w:r w:rsidRPr="00920272">
        <w:rPr>
          <w:rFonts w:ascii="Times New Roman" w:hAnsi="Times New Roman" w:cs="Times New Roman"/>
          <w:szCs w:val="24"/>
        </w:rPr>
        <w:t xml:space="preserve"> </w:t>
      </w:r>
      <w:r w:rsidR="00620126" w:rsidRPr="00920272">
        <w:rPr>
          <w:rFonts w:ascii="Times New Roman" w:hAnsi="Times New Roman" w:cs="Times New Roman"/>
          <w:szCs w:val="24"/>
        </w:rPr>
        <w:t xml:space="preserve">sukladno potrebama stanovništva na području </w:t>
      </w:r>
      <w:r w:rsidR="000B59F2">
        <w:rPr>
          <w:rFonts w:ascii="Times New Roman" w:hAnsi="Times New Roman" w:cs="Times New Roman"/>
          <w:szCs w:val="24"/>
        </w:rPr>
        <w:t>G</w:t>
      </w:r>
      <w:r w:rsidR="00620126" w:rsidRPr="000B59F2">
        <w:rPr>
          <w:rFonts w:ascii="Times New Roman" w:hAnsi="Times New Roman" w:cs="Times New Roman"/>
          <w:szCs w:val="24"/>
        </w:rPr>
        <w:t>r</w:t>
      </w:r>
      <w:r w:rsidR="00620126" w:rsidRPr="00920272">
        <w:rPr>
          <w:rFonts w:ascii="Times New Roman" w:hAnsi="Times New Roman" w:cs="Times New Roman"/>
          <w:szCs w:val="24"/>
        </w:rPr>
        <w:t>ada Zagreba.</w:t>
      </w:r>
    </w:p>
    <w:p w14:paraId="783DB8E8" w14:textId="77777777" w:rsidR="00355BE0" w:rsidRPr="00920272" w:rsidRDefault="00355BE0" w:rsidP="00382CE5">
      <w:pPr>
        <w:rPr>
          <w:rFonts w:ascii="Times New Roman" w:hAnsi="Times New Roman" w:cs="Times New Roman"/>
          <w:szCs w:val="24"/>
        </w:rPr>
      </w:pPr>
    </w:p>
    <w:p w14:paraId="72EB9789" w14:textId="3E801527" w:rsidR="001C05CE" w:rsidRPr="00920272" w:rsidRDefault="001C05CE" w:rsidP="00382CE5">
      <w:pPr>
        <w:rPr>
          <w:rFonts w:ascii="Times New Roman" w:hAnsi="Times New Roman" w:cs="Times New Roman"/>
          <w:szCs w:val="24"/>
        </w:rPr>
      </w:pPr>
      <w:r w:rsidRPr="00920272">
        <w:rPr>
          <w:rFonts w:ascii="Times New Roman" w:hAnsi="Times New Roman" w:cs="Times New Roman"/>
          <w:szCs w:val="24"/>
        </w:rPr>
        <w:t xml:space="preserve">Osnova za epidemiološku analizu i određivanje potrebnih javnozdravstvenih mjera, usmjeravanje intervencija i kontinuirano praćenje učinka na zaštitu, očuvanje i unaprjeđenje zdravlja građana su odabrani pokazatelji iz Zdravstveno-statističkog ljetopisa Grada Zagreba, </w:t>
      </w:r>
      <w:r w:rsidR="00826EC3" w:rsidRPr="00920272">
        <w:rPr>
          <w:rFonts w:ascii="Times New Roman" w:hAnsi="Times New Roman" w:cs="Times New Roman"/>
          <w:szCs w:val="24"/>
        </w:rPr>
        <w:t>što ga</w:t>
      </w:r>
      <w:r w:rsidRPr="00920272">
        <w:rPr>
          <w:rFonts w:ascii="Times New Roman" w:hAnsi="Times New Roman" w:cs="Times New Roman"/>
          <w:szCs w:val="24"/>
        </w:rPr>
        <w:t xml:space="preserve"> za svaku kalendarsku godinu objavljuje Nastavni zavod za javno zdravstvo "Dr. Andrija Štampar" (dalje u tekstu: Ljetopis). </w:t>
      </w:r>
    </w:p>
    <w:p w14:paraId="53215B54" w14:textId="77777777" w:rsidR="000B3CF8" w:rsidRPr="00920272" w:rsidRDefault="000B3CF8" w:rsidP="00382CE5">
      <w:pPr>
        <w:rPr>
          <w:rFonts w:ascii="Times New Roman" w:hAnsi="Times New Roman" w:cs="Times New Roman"/>
          <w:szCs w:val="24"/>
        </w:rPr>
      </w:pPr>
    </w:p>
    <w:p w14:paraId="41B98965" w14:textId="4B6E947D" w:rsidR="00D04DC8" w:rsidRPr="00920272" w:rsidRDefault="009C332E" w:rsidP="00382CE5">
      <w:pPr>
        <w:rPr>
          <w:rFonts w:ascii="Times New Roman" w:hAnsi="Times New Roman" w:cs="Times New Roman"/>
          <w:szCs w:val="24"/>
        </w:rPr>
      </w:pPr>
      <w:r w:rsidRPr="00920272">
        <w:rPr>
          <w:rFonts w:ascii="Times New Roman" w:hAnsi="Times New Roman" w:cs="Times New Roman"/>
          <w:szCs w:val="24"/>
        </w:rPr>
        <w:t>Određene zdravstvene pokazatelje, način njihova praćenja i usporedbe između pojedinih zemalja opisuje i definira Program Zdravlje SZO</w:t>
      </w:r>
      <w:r w:rsidR="00182A11" w:rsidRPr="00920272">
        <w:rPr>
          <w:rFonts w:ascii="Times New Roman" w:hAnsi="Times New Roman" w:cs="Times New Roman"/>
          <w:szCs w:val="24"/>
        </w:rPr>
        <w:t>-a</w:t>
      </w:r>
      <w:r w:rsidRPr="00920272">
        <w:rPr>
          <w:rFonts w:ascii="Times New Roman" w:hAnsi="Times New Roman" w:cs="Times New Roman"/>
          <w:szCs w:val="24"/>
        </w:rPr>
        <w:t>, a m</w:t>
      </w:r>
      <w:r w:rsidR="00FE7209" w:rsidRPr="00920272">
        <w:rPr>
          <w:rFonts w:ascii="Times New Roman" w:hAnsi="Times New Roman" w:cs="Times New Roman"/>
          <w:szCs w:val="24"/>
        </w:rPr>
        <w:t>eđu naj</w:t>
      </w:r>
      <w:r w:rsidR="00826EC3" w:rsidRPr="00920272">
        <w:rPr>
          <w:rFonts w:ascii="Times New Roman" w:hAnsi="Times New Roman" w:cs="Times New Roman"/>
          <w:szCs w:val="24"/>
        </w:rPr>
        <w:t>važnije</w:t>
      </w:r>
      <w:r w:rsidR="00FE7209" w:rsidRPr="00920272">
        <w:rPr>
          <w:rFonts w:ascii="Times New Roman" w:hAnsi="Times New Roman" w:cs="Times New Roman"/>
          <w:szCs w:val="24"/>
        </w:rPr>
        <w:t xml:space="preserve"> pokazatelj</w:t>
      </w:r>
      <w:r w:rsidR="00826EC3" w:rsidRPr="00920272">
        <w:rPr>
          <w:rFonts w:ascii="Times New Roman" w:hAnsi="Times New Roman" w:cs="Times New Roman"/>
          <w:szCs w:val="24"/>
        </w:rPr>
        <w:t>e</w:t>
      </w:r>
      <w:r w:rsidR="00FE7209" w:rsidRPr="00920272">
        <w:rPr>
          <w:rFonts w:ascii="Times New Roman" w:hAnsi="Times New Roman" w:cs="Times New Roman"/>
          <w:szCs w:val="24"/>
        </w:rPr>
        <w:t xml:space="preserve">, ne samo zdravstvenog stanja nego i socijalno-gospodarskog statusa neke zemlje, izdvaja se očekivano trajanje života. </w:t>
      </w:r>
      <w:r w:rsidR="00381D3B" w:rsidRPr="00920272">
        <w:rPr>
          <w:rFonts w:ascii="Times New Roman" w:hAnsi="Times New Roman" w:cs="Times New Roman"/>
          <w:szCs w:val="24"/>
        </w:rPr>
        <w:t xml:space="preserve">Iako očekivani životni vijek pri rođenju u </w:t>
      </w:r>
      <w:r w:rsidR="00D04DC8" w:rsidRPr="00920272">
        <w:rPr>
          <w:rFonts w:ascii="Times New Roman" w:hAnsi="Times New Roman" w:cs="Times New Roman"/>
          <w:szCs w:val="24"/>
        </w:rPr>
        <w:t>Zagrebu</w:t>
      </w:r>
      <w:r w:rsidR="00381D3B" w:rsidRPr="00920272">
        <w:rPr>
          <w:rFonts w:ascii="Times New Roman" w:hAnsi="Times New Roman" w:cs="Times New Roman"/>
          <w:szCs w:val="24"/>
        </w:rPr>
        <w:t xml:space="preserve"> posljednjih desetljeća </w:t>
      </w:r>
      <w:r w:rsidR="00D04DC8" w:rsidRPr="00920272">
        <w:rPr>
          <w:rFonts w:ascii="Times New Roman" w:hAnsi="Times New Roman" w:cs="Times New Roman"/>
          <w:szCs w:val="24"/>
        </w:rPr>
        <w:t xml:space="preserve">ima </w:t>
      </w:r>
      <w:r w:rsidR="00D04DC8" w:rsidRPr="00920272">
        <w:rPr>
          <w:rFonts w:ascii="Times New Roman" w:hAnsi="Times New Roman" w:cs="Times New Roman"/>
          <w:szCs w:val="24"/>
        </w:rPr>
        <w:lastRenderedPageBreak/>
        <w:t>trend rasta</w:t>
      </w:r>
      <w:r w:rsidR="009F2348" w:rsidRPr="00920272">
        <w:rPr>
          <w:rFonts w:ascii="Times New Roman" w:hAnsi="Times New Roman" w:cs="Times New Roman"/>
          <w:szCs w:val="24"/>
        </w:rPr>
        <w:t xml:space="preserve"> te je </w:t>
      </w:r>
      <w:r w:rsidR="00E253D8" w:rsidRPr="00920272">
        <w:rPr>
          <w:rFonts w:ascii="Times New Roman" w:hAnsi="Times New Roman" w:cs="Times New Roman"/>
          <w:szCs w:val="24"/>
        </w:rPr>
        <w:t xml:space="preserve">u </w:t>
      </w:r>
      <w:r w:rsidR="00D04DC8" w:rsidRPr="00920272">
        <w:rPr>
          <w:rFonts w:ascii="Times New Roman" w:hAnsi="Times New Roman" w:cs="Times New Roman"/>
          <w:szCs w:val="24"/>
        </w:rPr>
        <w:t xml:space="preserve">2023. godini za </w:t>
      </w:r>
      <w:r w:rsidR="00182A11" w:rsidRPr="00920272">
        <w:rPr>
          <w:rFonts w:ascii="Times New Roman" w:hAnsi="Times New Roman" w:cs="Times New Roman"/>
          <w:szCs w:val="24"/>
        </w:rPr>
        <w:t>Zagrepčane</w:t>
      </w:r>
      <w:r w:rsidR="00D04DC8" w:rsidRPr="00920272">
        <w:rPr>
          <w:rFonts w:ascii="Times New Roman" w:hAnsi="Times New Roman" w:cs="Times New Roman"/>
          <w:szCs w:val="24"/>
        </w:rPr>
        <w:t xml:space="preserve"> iznosio 79,5 godina, što je za 3,9 godine dulje nego u 2003. godini kada je iznosio 75,6 godina</w:t>
      </w:r>
      <w:r w:rsidR="009F2348" w:rsidRPr="00920272">
        <w:rPr>
          <w:rFonts w:ascii="Times New Roman" w:hAnsi="Times New Roman" w:cs="Times New Roman"/>
          <w:szCs w:val="24"/>
        </w:rPr>
        <w:t>, razlika spram prosjeka EU u čitavom periodu gotovo da se nije značajno promijenila pa i dalje zaostajemo nešto manje od 2 godine.</w:t>
      </w:r>
    </w:p>
    <w:p w14:paraId="1DEB123C" w14:textId="77777777" w:rsidR="001F76C3" w:rsidRPr="00920272" w:rsidRDefault="001F76C3" w:rsidP="00382CE5">
      <w:pPr>
        <w:rPr>
          <w:rFonts w:ascii="Times New Roman" w:hAnsi="Times New Roman" w:cs="Times New Roman"/>
          <w:szCs w:val="24"/>
        </w:rPr>
      </w:pPr>
    </w:p>
    <w:p w14:paraId="05D8C668" w14:textId="77777777" w:rsidR="00EF57B6" w:rsidRPr="00920272" w:rsidRDefault="009C332E" w:rsidP="00EF57B6">
      <w:pPr>
        <w:rPr>
          <w:rFonts w:ascii="Times New Roman" w:hAnsi="Times New Roman" w:cs="Times New Roman"/>
          <w:szCs w:val="24"/>
        </w:rPr>
      </w:pPr>
      <w:r w:rsidRPr="00920272">
        <w:rPr>
          <w:rFonts w:ascii="Times New Roman" w:hAnsi="Times New Roman" w:cs="Times New Roman"/>
          <w:szCs w:val="24"/>
        </w:rPr>
        <w:t xml:space="preserve">Kriterije za ocjenu kvalitete podataka vitalne statistike definirala je </w:t>
      </w:r>
      <w:r w:rsidR="00EF57B6" w:rsidRPr="00920272">
        <w:rPr>
          <w:rFonts w:ascii="Times New Roman" w:hAnsi="Times New Roman" w:cs="Times New Roman"/>
          <w:szCs w:val="24"/>
        </w:rPr>
        <w:t xml:space="preserve">također </w:t>
      </w:r>
      <w:r w:rsidRPr="00920272">
        <w:rPr>
          <w:rFonts w:ascii="Times New Roman" w:hAnsi="Times New Roman" w:cs="Times New Roman"/>
          <w:szCs w:val="24"/>
        </w:rPr>
        <w:t>SZO</w:t>
      </w:r>
      <w:r w:rsidR="00D56A40" w:rsidRPr="00920272">
        <w:rPr>
          <w:rFonts w:ascii="Times New Roman" w:hAnsi="Times New Roman" w:cs="Times New Roman"/>
          <w:szCs w:val="24"/>
        </w:rPr>
        <w:t xml:space="preserve">, a </w:t>
      </w:r>
      <w:r w:rsidRPr="00920272">
        <w:rPr>
          <w:rFonts w:ascii="Times New Roman" w:hAnsi="Times New Roman" w:cs="Times New Roman"/>
          <w:szCs w:val="24"/>
        </w:rPr>
        <w:t xml:space="preserve"> </w:t>
      </w:r>
      <w:r w:rsidR="00D56A40" w:rsidRPr="00920272">
        <w:rPr>
          <w:rFonts w:ascii="Times New Roman" w:hAnsi="Times New Roman" w:cs="Times New Roman"/>
          <w:szCs w:val="24"/>
        </w:rPr>
        <w:t>jedan od značajnijih podataka vitalne statistike je</w:t>
      </w:r>
      <w:r w:rsidRPr="00920272">
        <w:rPr>
          <w:rFonts w:ascii="Times New Roman" w:hAnsi="Times New Roman" w:cs="Times New Roman"/>
          <w:szCs w:val="24"/>
        </w:rPr>
        <w:t xml:space="preserve"> podatak o smrtnosti</w:t>
      </w:r>
      <w:r w:rsidR="00D56A40" w:rsidRPr="00920272">
        <w:rPr>
          <w:rFonts w:ascii="Times New Roman" w:hAnsi="Times New Roman" w:cs="Times New Roman"/>
          <w:szCs w:val="24"/>
        </w:rPr>
        <w:t xml:space="preserve">. </w:t>
      </w:r>
      <w:r w:rsidR="00EF57B6" w:rsidRPr="00920272">
        <w:rPr>
          <w:rFonts w:ascii="Times New Roman" w:hAnsi="Times New Roman" w:cs="Times New Roman"/>
          <w:szCs w:val="24"/>
        </w:rPr>
        <w:t>Na vodećem mjestu u Gradu Zagrebu nalaze se bolesti cirkulacijskog sustava</w:t>
      </w:r>
      <w:r w:rsidR="00FE0009" w:rsidRPr="00920272">
        <w:rPr>
          <w:rFonts w:ascii="Times New Roman" w:hAnsi="Times New Roman" w:cs="Times New Roman"/>
          <w:szCs w:val="24"/>
        </w:rPr>
        <w:t>, a u</w:t>
      </w:r>
      <w:r w:rsidR="00EF57B6" w:rsidRPr="00920272">
        <w:rPr>
          <w:rFonts w:ascii="Times New Roman" w:hAnsi="Times New Roman" w:cs="Times New Roman"/>
          <w:szCs w:val="24"/>
        </w:rPr>
        <w:t xml:space="preserve">nutar ove skupine bolesti najčešće su </w:t>
      </w:r>
      <w:proofErr w:type="spellStart"/>
      <w:r w:rsidR="00EF57B6" w:rsidRPr="00920272">
        <w:rPr>
          <w:rFonts w:ascii="Times New Roman" w:hAnsi="Times New Roman" w:cs="Times New Roman"/>
          <w:szCs w:val="24"/>
        </w:rPr>
        <w:t>ishemijska</w:t>
      </w:r>
      <w:proofErr w:type="spellEnd"/>
      <w:r w:rsidR="00EF57B6" w:rsidRPr="00920272">
        <w:rPr>
          <w:rFonts w:ascii="Times New Roman" w:hAnsi="Times New Roman" w:cs="Times New Roman"/>
          <w:szCs w:val="24"/>
        </w:rPr>
        <w:t xml:space="preserve"> bolest srca</w:t>
      </w:r>
      <w:r w:rsidR="002E0250" w:rsidRPr="00920272">
        <w:rPr>
          <w:rFonts w:ascii="Times New Roman" w:hAnsi="Times New Roman" w:cs="Times New Roman"/>
          <w:szCs w:val="24"/>
        </w:rPr>
        <w:t xml:space="preserve"> </w:t>
      </w:r>
      <w:r w:rsidR="00EF57B6" w:rsidRPr="00920272">
        <w:rPr>
          <w:rFonts w:ascii="Times New Roman" w:hAnsi="Times New Roman" w:cs="Times New Roman"/>
          <w:szCs w:val="24"/>
        </w:rPr>
        <w:t>te cerebrovaskularne bolesti</w:t>
      </w:r>
      <w:r w:rsidR="002E0250" w:rsidRPr="00920272">
        <w:rPr>
          <w:rFonts w:ascii="Times New Roman" w:hAnsi="Times New Roman" w:cs="Times New Roman"/>
          <w:szCs w:val="24"/>
        </w:rPr>
        <w:t xml:space="preserve">. </w:t>
      </w:r>
      <w:r w:rsidR="00EF57B6" w:rsidRPr="00920272">
        <w:rPr>
          <w:rFonts w:ascii="Times New Roman" w:hAnsi="Times New Roman" w:cs="Times New Roman"/>
          <w:szCs w:val="24"/>
        </w:rPr>
        <w:t>Slijed</w:t>
      </w:r>
      <w:r w:rsidR="002E0250" w:rsidRPr="00920272">
        <w:rPr>
          <w:rFonts w:ascii="Times New Roman" w:hAnsi="Times New Roman" w:cs="Times New Roman"/>
          <w:szCs w:val="24"/>
        </w:rPr>
        <w:t xml:space="preserve">i skupina </w:t>
      </w:r>
      <w:r w:rsidR="00EF57B6" w:rsidRPr="00920272">
        <w:rPr>
          <w:rFonts w:ascii="Times New Roman" w:hAnsi="Times New Roman" w:cs="Times New Roman"/>
          <w:szCs w:val="24"/>
        </w:rPr>
        <w:t>zloćudne novotvorine</w:t>
      </w:r>
      <w:r w:rsidR="00FE0009" w:rsidRPr="00920272">
        <w:rPr>
          <w:rFonts w:ascii="Times New Roman" w:hAnsi="Times New Roman" w:cs="Times New Roman"/>
          <w:szCs w:val="24"/>
        </w:rPr>
        <w:t xml:space="preserve"> u</w:t>
      </w:r>
      <w:r w:rsidR="002E0250" w:rsidRPr="00920272">
        <w:rPr>
          <w:rFonts w:ascii="Times New Roman" w:hAnsi="Times New Roman" w:cs="Times New Roman"/>
          <w:szCs w:val="24"/>
        </w:rPr>
        <w:t xml:space="preserve">nutar </w:t>
      </w:r>
      <w:r w:rsidR="00FE0009" w:rsidRPr="00920272">
        <w:rPr>
          <w:rFonts w:ascii="Times New Roman" w:hAnsi="Times New Roman" w:cs="Times New Roman"/>
          <w:szCs w:val="24"/>
        </w:rPr>
        <w:t xml:space="preserve">koje su </w:t>
      </w:r>
      <w:r w:rsidR="002E0250" w:rsidRPr="00920272">
        <w:rPr>
          <w:rFonts w:ascii="Times New Roman" w:hAnsi="Times New Roman" w:cs="Times New Roman"/>
          <w:szCs w:val="24"/>
        </w:rPr>
        <w:t>najčešće su rak traheje, bronha i pluća te rak dojke žena</w:t>
      </w:r>
      <w:r w:rsidR="00EF57B6" w:rsidRPr="00920272">
        <w:rPr>
          <w:rFonts w:ascii="Times New Roman" w:hAnsi="Times New Roman" w:cs="Times New Roman"/>
          <w:szCs w:val="24"/>
        </w:rPr>
        <w:t>.</w:t>
      </w:r>
      <w:r w:rsidR="00FE0009" w:rsidRPr="00920272">
        <w:rPr>
          <w:rFonts w:ascii="Times New Roman" w:hAnsi="Times New Roman" w:cs="Times New Roman"/>
          <w:szCs w:val="24"/>
        </w:rPr>
        <w:t xml:space="preserve"> Skupina endokrinih bolesti u kojima prednjači dijabetes je treća vodeća skupina bolesti u uzrocima smrtnosti</w:t>
      </w:r>
      <w:r w:rsidR="004D7B95" w:rsidRPr="00920272">
        <w:rPr>
          <w:rFonts w:ascii="Times New Roman" w:hAnsi="Times New Roman" w:cs="Times New Roman"/>
          <w:szCs w:val="24"/>
        </w:rPr>
        <w:t>.</w:t>
      </w:r>
    </w:p>
    <w:p w14:paraId="684027AB" w14:textId="77777777" w:rsidR="00EF57B6" w:rsidRPr="00920272" w:rsidRDefault="00EF57B6" w:rsidP="009C332E">
      <w:pPr>
        <w:rPr>
          <w:rFonts w:ascii="Times New Roman" w:hAnsi="Times New Roman" w:cs="Times New Roman"/>
          <w:szCs w:val="24"/>
        </w:rPr>
      </w:pPr>
    </w:p>
    <w:p w14:paraId="003ECB8D" w14:textId="4E4AB165" w:rsidR="008B4018" w:rsidRPr="00920272" w:rsidRDefault="008B4018" w:rsidP="008B4018">
      <w:pPr>
        <w:pStyle w:val="Caption"/>
        <w:rPr>
          <w:rFonts w:ascii="Times New Roman" w:hAnsi="Times New Roman" w:cs="Times New Roman"/>
          <w:color w:val="auto"/>
          <w:sz w:val="24"/>
          <w:szCs w:val="24"/>
        </w:rPr>
      </w:pPr>
      <w:bookmarkStart w:id="19" w:name="_Toc220059856"/>
      <w:bookmarkStart w:id="20" w:name="_Toc228269467"/>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w:t>
      </w:r>
      <w:r w:rsidR="001F5E61"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 xml:space="preserve"> Standardizirane stope smrtnosti za Grad Zagreb po pojedinim uzrocima na 100.000 stanovnika za 2023. godinu</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gridCol w:w="1700"/>
        <w:gridCol w:w="2075"/>
      </w:tblGrid>
      <w:tr w:rsidR="00DF2F04" w:rsidRPr="00920272" w14:paraId="095095CC" w14:textId="77777777" w:rsidTr="00E253D8">
        <w:trPr>
          <w:trHeight w:val="99"/>
        </w:trPr>
        <w:tc>
          <w:tcPr>
            <w:tcW w:w="2906" w:type="pct"/>
          </w:tcPr>
          <w:p w14:paraId="0413A071" w14:textId="77777777" w:rsidR="00EF57B6" w:rsidRPr="00920272" w:rsidRDefault="00EF57B6">
            <w:pPr>
              <w:pStyle w:val="Default"/>
              <w:rPr>
                <w:rFonts w:ascii="Times New Roman" w:hAnsi="Times New Roman" w:cs="Times New Roman"/>
                <w:b/>
                <w:bCs/>
                <w:color w:val="auto"/>
              </w:rPr>
            </w:pPr>
            <w:r w:rsidRPr="00920272">
              <w:rPr>
                <w:rFonts w:ascii="Times New Roman" w:hAnsi="Times New Roman" w:cs="Times New Roman"/>
                <w:b/>
                <w:bCs/>
                <w:color w:val="auto"/>
              </w:rPr>
              <w:t xml:space="preserve">Bolest </w:t>
            </w:r>
          </w:p>
        </w:tc>
        <w:tc>
          <w:tcPr>
            <w:tcW w:w="943" w:type="pct"/>
          </w:tcPr>
          <w:p w14:paraId="7FFEB5B6" w14:textId="77777777" w:rsidR="00EF57B6" w:rsidRPr="00920272" w:rsidRDefault="00EF57B6">
            <w:pPr>
              <w:pStyle w:val="Default"/>
              <w:rPr>
                <w:rFonts w:ascii="Times New Roman" w:hAnsi="Times New Roman" w:cs="Times New Roman"/>
                <w:b/>
                <w:bCs/>
                <w:color w:val="auto"/>
              </w:rPr>
            </w:pPr>
            <w:r w:rsidRPr="00920272">
              <w:rPr>
                <w:rFonts w:ascii="Times New Roman" w:hAnsi="Times New Roman" w:cs="Times New Roman"/>
                <w:b/>
                <w:bCs/>
                <w:color w:val="auto"/>
              </w:rPr>
              <w:t xml:space="preserve">0 – 64 godine </w:t>
            </w:r>
          </w:p>
        </w:tc>
        <w:tc>
          <w:tcPr>
            <w:tcW w:w="1151" w:type="pct"/>
          </w:tcPr>
          <w:p w14:paraId="698E0B33" w14:textId="77777777" w:rsidR="00EF57B6" w:rsidRPr="00920272" w:rsidRDefault="00EF57B6">
            <w:pPr>
              <w:pStyle w:val="Default"/>
              <w:rPr>
                <w:rFonts w:ascii="Times New Roman" w:hAnsi="Times New Roman" w:cs="Times New Roman"/>
                <w:b/>
                <w:bCs/>
                <w:color w:val="auto"/>
              </w:rPr>
            </w:pPr>
            <w:r w:rsidRPr="00920272">
              <w:rPr>
                <w:rFonts w:ascii="Times New Roman" w:hAnsi="Times New Roman" w:cs="Times New Roman"/>
                <w:b/>
                <w:bCs/>
                <w:color w:val="auto"/>
              </w:rPr>
              <w:t xml:space="preserve">Sve dobne skupine </w:t>
            </w:r>
          </w:p>
        </w:tc>
      </w:tr>
      <w:tr w:rsidR="00DF2F04" w:rsidRPr="00920272" w14:paraId="39109C9B" w14:textId="77777777" w:rsidTr="00E253D8">
        <w:trPr>
          <w:trHeight w:val="99"/>
        </w:trPr>
        <w:tc>
          <w:tcPr>
            <w:tcW w:w="2906" w:type="pct"/>
          </w:tcPr>
          <w:p w14:paraId="738F66A8" w14:textId="77777777" w:rsidR="00EF57B6" w:rsidRPr="00920272" w:rsidRDefault="00EF57B6">
            <w:pPr>
              <w:pStyle w:val="Default"/>
              <w:rPr>
                <w:rFonts w:ascii="Times New Roman" w:hAnsi="Times New Roman" w:cs="Times New Roman"/>
                <w:b/>
                <w:bCs/>
                <w:color w:val="auto"/>
              </w:rPr>
            </w:pPr>
            <w:r w:rsidRPr="00920272">
              <w:rPr>
                <w:rFonts w:ascii="Times New Roman" w:hAnsi="Times New Roman" w:cs="Times New Roman"/>
                <w:b/>
                <w:bCs/>
                <w:color w:val="auto"/>
              </w:rPr>
              <w:t xml:space="preserve">Bolesti cirkulacijskog sustava (I00 – I99) </w:t>
            </w:r>
          </w:p>
        </w:tc>
        <w:tc>
          <w:tcPr>
            <w:tcW w:w="943" w:type="pct"/>
          </w:tcPr>
          <w:p w14:paraId="5F623A08" w14:textId="77777777" w:rsidR="00EF57B6" w:rsidRPr="00920272" w:rsidRDefault="00EF57B6" w:rsidP="00E253D8">
            <w:pPr>
              <w:pStyle w:val="Default"/>
              <w:jc w:val="right"/>
              <w:rPr>
                <w:rFonts w:ascii="Times New Roman" w:hAnsi="Times New Roman" w:cs="Times New Roman"/>
                <w:b/>
                <w:bCs/>
                <w:color w:val="auto"/>
              </w:rPr>
            </w:pPr>
            <w:r w:rsidRPr="00920272">
              <w:rPr>
                <w:rFonts w:ascii="Times New Roman" w:hAnsi="Times New Roman" w:cs="Times New Roman"/>
                <w:b/>
                <w:bCs/>
                <w:color w:val="auto"/>
              </w:rPr>
              <w:t>39,06</w:t>
            </w:r>
          </w:p>
        </w:tc>
        <w:tc>
          <w:tcPr>
            <w:tcW w:w="1151" w:type="pct"/>
          </w:tcPr>
          <w:p w14:paraId="5659409D" w14:textId="77777777" w:rsidR="00EF57B6" w:rsidRPr="00920272" w:rsidRDefault="00EF57B6" w:rsidP="00E253D8">
            <w:pPr>
              <w:pStyle w:val="Default"/>
              <w:jc w:val="right"/>
              <w:rPr>
                <w:rFonts w:ascii="Times New Roman" w:hAnsi="Times New Roman" w:cs="Times New Roman"/>
                <w:b/>
                <w:bCs/>
                <w:color w:val="auto"/>
              </w:rPr>
            </w:pPr>
            <w:r w:rsidRPr="00920272">
              <w:rPr>
                <w:rFonts w:ascii="Times New Roman" w:hAnsi="Times New Roman" w:cs="Times New Roman"/>
                <w:b/>
                <w:bCs/>
                <w:color w:val="auto"/>
              </w:rPr>
              <w:t xml:space="preserve">215,07 </w:t>
            </w:r>
          </w:p>
        </w:tc>
      </w:tr>
      <w:tr w:rsidR="00DF2F04" w:rsidRPr="00920272" w14:paraId="79D1D189" w14:textId="77777777" w:rsidTr="00E253D8">
        <w:trPr>
          <w:trHeight w:val="99"/>
        </w:trPr>
        <w:tc>
          <w:tcPr>
            <w:tcW w:w="2906" w:type="pct"/>
          </w:tcPr>
          <w:p w14:paraId="4D54AA6B" w14:textId="77777777" w:rsidR="00EF57B6" w:rsidRPr="00920272" w:rsidRDefault="00EF57B6">
            <w:pPr>
              <w:pStyle w:val="Default"/>
              <w:rPr>
                <w:rFonts w:ascii="Times New Roman" w:hAnsi="Times New Roman" w:cs="Times New Roman"/>
                <w:color w:val="auto"/>
              </w:rPr>
            </w:pPr>
            <w:proofErr w:type="spellStart"/>
            <w:r w:rsidRPr="00920272">
              <w:rPr>
                <w:rFonts w:ascii="Times New Roman" w:hAnsi="Times New Roman" w:cs="Times New Roman"/>
                <w:color w:val="auto"/>
              </w:rPr>
              <w:t>Ishemijska</w:t>
            </w:r>
            <w:proofErr w:type="spellEnd"/>
            <w:r w:rsidRPr="00920272">
              <w:rPr>
                <w:rFonts w:ascii="Times New Roman" w:hAnsi="Times New Roman" w:cs="Times New Roman"/>
                <w:color w:val="auto"/>
              </w:rPr>
              <w:t xml:space="preserve"> bolest srca (I20 – I25) </w:t>
            </w:r>
          </w:p>
        </w:tc>
        <w:tc>
          <w:tcPr>
            <w:tcW w:w="943" w:type="pct"/>
          </w:tcPr>
          <w:p w14:paraId="441AA8FB"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16,23</w:t>
            </w:r>
          </w:p>
        </w:tc>
        <w:tc>
          <w:tcPr>
            <w:tcW w:w="1151" w:type="pct"/>
          </w:tcPr>
          <w:p w14:paraId="4DD1846B"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 xml:space="preserve">55,32 </w:t>
            </w:r>
          </w:p>
        </w:tc>
      </w:tr>
      <w:tr w:rsidR="00DF2F04" w:rsidRPr="00920272" w14:paraId="68B43C40" w14:textId="77777777" w:rsidTr="00E253D8">
        <w:trPr>
          <w:trHeight w:val="99"/>
        </w:trPr>
        <w:tc>
          <w:tcPr>
            <w:tcW w:w="2906" w:type="pct"/>
          </w:tcPr>
          <w:p w14:paraId="01607EB7" w14:textId="77777777" w:rsidR="00EF57B6" w:rsidRPr="00920272" w:rsidRDefault="00EF57B6">
            <w:pPr>
              <w:pStyle w:val="Default"/>
              <w:rPr>
                <w:rFonts w:ascii="Times New Roman" w:hAnsi="Times New Roman" w:cs="Times New Roman"/>
                <w:color w:val="auto"/>
              </w:rPr>
            </w:pPr>
            <w:r w:rsidRPr="00920272">
              <w:rPr>
                <w:rFonts w:ascii="Times New Roman" w:hAnsi="Times New Roman" w:cs="Times New Roman"/>
                <w:color w:val="auto"/>
              </w:rPr>
              <w:t xml:space="preserve">Cerebrovaskularne bolesti (I60 – I69) </w:t>
            </w:r>
          </w:p>
        </w:tc>
        <w:tc>
          <w:tcPr>
            <w:tcW w:w="943" w:type="pct"/>
          </w:tcPr>
          <w:p w14:paraId="6DE9F564"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5,74</w:t>
            </w:r>
          </w:p>
        </w:tc>
        <w:tc>
          <w:tcPr>
            <w:tcW w:w="1151" w:type="pct"/>
          </w:tcPr>
          <w:p w14:paraId="4377DF09"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 xml:space="preserve">29,28 </w:t>
            </w:r>
          </w:p>
        </w:tc>
      </w:tr>
      <w:tr w:rsidR="00DF2F04" w:rsidRPr="00920272" w14:paraId="2E3EBBD1" w14:textId="77777777" w:rsidTr="00E253D8">
        <w:trPr>
          <w:trHeight w:val="99"/>
        </w:trPr>
        <w:tc>
          <w:tcPr>
            <w:tcW w:w="2906" w:type="pct"/>
          </w:tcPr>
          <w:p w14:paraId="6578573D" w14:textId="77777777" w:rsidR="00EF57B6" w:rsidRPr="00920272" w:rsidRDefault="00EF57B6">
            <w:pPr>
              <w:pStyle w:val="Default"/>
              <w:rPr>
                <w:rFonts w:ascii="Times New Roman" w:hAnsi="Times New Roman" w:cs="Times New Roman"/>
                <w:b/>
                <w:bCs/>
                <w:color w:val="auto"/>
              </w:rPr>
            </w:pPr>
            <w:r w:rsidRPr="00920272">
              <w:rPr>
                <w:rFonts w:ascii="Times New Roman" w:hAnsi="Times New Roman" w:cs="Times New Roman"/>
                <w:b/>
                <w:bCs/>
                <w:color w:val="auto"/>
              </w:rPr>
              <w:t xml:space="preserve">Zloćudne novotvorine (C00 – C97) </w:t>
            </w:r>
          </w:p>
        </w:tc>
        <w:tc>
          <w:tcPr>
            <w:tcW w:w="943" w:type="pct"/>
          </w:tcPr>
          <w:p w14:paraId="54B79FE4" w14:textId="77777777" w:rsidR="00EF57B6" w:rsidRPr="00920272" w:rsidRDefault="00EF57B6" w:rsidP="00E253D8">
            <w:pPr>
              <w:pStyle w:val="Default"/>
              <w:jc w:val="right"/>
              <w:rPr>
                <w:rFonts w:ascii="Times New Roman" w:hAnsi="Times New Roman" w:cs="Times New Roman"/>
                <w:b/>
                <w:bCs/>
                <w:color w:val="auto"/>
              </w:rPr>
            </w:pPr>
            <w:r w:rsidRPr="00920272">
              <w:rPr>
                <w:rFonts w:ascii="Times New Roman" w:hAnsi="Times New Roman" w:cs="Times New Roman"/>
                <w:b/>
                <w:bCs/>
                <w:color w:val="auto"/>
              </w:rPr>
              <w:t>68,68</w:t>
            </w:r>
          </w:p>
        </w:tc>
        <w:tc>
          <w:tcPr>
            <w:tcW w:w="1151" w:type="pct"/>
          </w:tcPr>
          <w:p w14:paraId="237DDAC7" w14:textId="77777777" w:rsidR="00EF57B6" w:rsidRPr="00920272" w:rsidRDefault="00EF57B6" w:rsidP="00E253D8">
            <w:pPr>
              <w:pStyle w:val="Default"/>
              <w:jc w:val="right"/>
              <w:rPr>
                <w:rFonts w:ascii="Times New Roman" w:hAnsi="Times New Roman" w:cs="Times New Roman"/>
                <w:b/>
                <w:bCs/>
                <w:color w:val="auto"/>
              </w:rPr>
            </w:pPr>
            <w:r w:rsidRPr="00920272">
              <w:rPr>
                <w:rFonts w:ascii="Times New Roman" w:hAnsi="Times New Roman" w:cs="Times New Roman"/>
                <w:b/>
                <w:bCs/>
                <w:color w:val="auto"/>
              </w:rPr>
              <w:t xml:space="preserve">188,29 </w:t>
            </w:r>
          </w:p>
        </w:tc>
      </w:tr>
      <w:tr w:rsidR="00DF2F04" w:rsidRPr="00920272" w14:paraId="56860774" w14:textId="77777777" w:rsidTr="00E253D8">
        <w:trPr>
          <w:trHeight w:val="99"/>
        </w:trPr>
        <w:tc>
          <w:tcPr>
            <w:tcW w:w="2906" w:type="pct"/>
          </w:tcPr>
          <w:p w14:paraId="37B80B41" w14:textId="77777777" w:rsidR="00EF57B6" w:rsidRPr="00920272" w:rsidRDefault="00EF57B6">
            <w:pPr>
              <w:pStyle w:val="Default"/>
              <w:rPr>
                <w:rFonts w:ascii="Times New Roman" w:hAnsi="Times New Roman" w:cs="Times New Roman"/>
                <w:color w:val="auto"/>
              </w:rPr>
            </w:pPr>
            <w:r w:rsidRPr="00920272">
              <w:rPr>
                <w:rFonts w:ascii="Times New Roman" w:hAnsi="Times New Roman" w:cs="Times New Roman"/>
                <w:color w:val="auto"/>
              </w:rPr>
              <w:t xml:space="preserve">Rak traheje, bronha i pluća (C33 – C34) </w:t>
            </w:r>
          </w:p>
        </w:tc>
        <w:tc>
          <w:tcPr>
            <w:tcW w:w="943" w:type="pct"/>
          </w:tcPr>
          <w:p w14:paraId="2A949DA6"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13,54</w:t>
            </w:r>
          </w:p>
        </w:tc>
        <w:tc>
          <w:tcPr>
            <w:tcW w:w="1151" w:type="pct"/>
          </w:tcPr>
          <w:p w14:paraId="2270A566"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 xml:space="preserve">43,88 </w:t>
            </w:r>
          </w:p>
        </w:tc>
      </w:tr>
      <w:tr w:rsidR="00DF2F04" w:rsidRPr="00920272" w14:paraId="50A2E846" w14:textId="77777777" w:rsidTr="00E253D8">
        <w:trPr>
          <w:trHeight w:val="99"/>
        </w:trPr>
        <w:tc>
          <w:tcPr>
            <w:tcW w:w="2906" w:type="pct"/>
          </w:tcPr>
          <w:p w14:paraId="6ED8DF54" w14:textId="77777777" w:rsidR="00EF57B6" w:rsidRPr="00920272" w:rsidRDefault="00EF57B6">
            <w:pPr>
              <w:pStyle w:val="Default"/>
              <w:rPr>
                <w:rFonts w:ascii="Times New Roman" w:hAnsi="Times New Roman" w:cs="Times New Roman"/>
                <w:color w:val="auto"/>
              </w:rPr>
            </w:pPr>
            <w:r w:rsidRPr="00920272">
              <w:rPr>
                <w:rFonts w:ascii="Times New Roman" w:hAnsi="Times New Roman" w:cs="Times New Roman"/>
                <w:color w:val="auto"/>
              </w:rPr>
              <w:t xml:space="preserve">Rak dojke žena (C50) </w:t>
            </w:r>
          </w:p>
        </w:tc>
        <w:tc>
          <w:tcPr>
            <w:tcW w:w="943" w:type="pct"/>
          </w:tcPr>
          <w:p w14:paraId="10FC92D4"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12,93</w:t>
            </w:r>
          </w:p>
        </w:tc>
        <w:tc>
          <w:tcPr>
            <w:tcW w:w="1151" w:type="pct"/>
          </w:tcPr>
          <w:p w14:paraId="4499857D"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 xml:space="preserve">18,28 </w:t>
            </w:r>
          </w:p>
        </w:tc>
      </w:tr>
      <w:tr w:rsidR="00DF2F04" w:rsidRPr="00920272" w14:paraId="1AECBFEA" w14:textId="77777777" w:rsidTr="00E253D8">
        <w:trPr>
          <w:trHeight w:val="99"/>
        </w:trPr>
        <w:tc>
          <w:tcPr>
            <w:tcW w:w="2906" w:type="pct"/>
          </w:tcPr>
          <w:p w14:paraId="14B5936F" w14:textId="77777777" w:rsidR="00EF57B6" w:rsidRPr="00920272" w:rsidRDefault="00EF57B6">
            <w:pPr>
              <w:pStyle w:val="Default"/>
              <w:rPr>
                <w:rFonts w:ascii="Times New Roman" w:hAnsi="Times New Roman" w:cs="Times New Roman"/>
                <w:color w:val="auto"/>
              </w:rPr>
            </w:pPr>
            <w:r w:rsidRPr="00920272">
              <w:rPr>
                <w:rFonts w:ascii="Times New Roman" w:hAnsi="Times New Roman" w:cs="Times New Roman"/>
                <w:color w:val="auto"/>
              </w:rPr>
              <w:t xml:space="preserve">Rak vrata maternice (C53) </w:t>
            </w:r>
          </w:p>
        </w:tc>
        <w:tc>
          <w:tcPr>
            <w:tcW w:w="943" w:type="pct"/>
          </w:tcPr>
          <w:p w14:paraId="14E5C02D"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2,86</w:t>
            </w:r>
          </w:p>
        </w:tc>
        <w:tc>
          <w:tcPr>
            <w:tcW w:w="1151" w:type="pct"/>
          </w:tcPr>
          <w:p w14:paraId="4D0A3053"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 xml:space="preserve">3,19 </w:t>
            </w:r>
          </w:p>
        </w:tc>
      </w:tr>
      <w:tr w:rsidR="00DF2F04" w:rsidRPr="00920272" w14:paraId="74CFCF37" w14:textId="77777777" w:rsidTr="00E253D8">
        <w:trPr>
          <w:trHeight w:val="99"/>
        </w:trPr>
        <w:tc>
          <w:tcPr>
            <w:tcW w:w="2906" w:type="pct"/>
          </w:tcPr>
          <w:p w14:paraId="078B2CBB" w14:textId="77777777" w:rsidR="00EF57B6" w:rsidRPr="00920272" w:rsidRDefault="00EF57B6">
            <w:pPr>
              <w:pStyle w:val="Default"/>
              <w:rPr>
                <w:rFonts w:ascii="Times New Roman" w:hAnsi="Times New Roman" w:cs="Times New Roman"/>
                <w:color w:val="auto"/>
              </w:rPr>
            </w:pPr>
            <w:r w:rsidRPr="00920272">
              <w:rPr>
                <w:rFonts w:ascii="Times New Roman" w:hAnsi="Times New Roman" w:cs="Times New Roman"/>
                <w:color w:val="auto"/>
              </w:rPr>
              <w:t xml:space="preserve">Rak prostate (C61) </w:t>
            </w:r>
          </w:p>
        </w:tc>
        <w:tc>
          <w:tcPr>
            <w:tcW w:w="943" w:type="pct"/>
          </w:tcPr>
          <w:p w14:paraId="013FC8AC"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0,86</w:t>
            </w:r>
          </w:p>
        </w:tc>
        <w:tc>
          <w:tcPr>
            <w:tcW w:w="1151" w:type="pct"/>
          </w:tcPr>
          <w:p w14:paraId="07020D95" w14:textId="77777777" w:rsidR="00EF57B6" w:rsidRPr="00920272" w:rsidRDefault="00EF57B6" w:rsidP="00E253D8">
            <w:pPr>
              <w:pStyle w:val="Default"/>
              <w:jc w:val="right"/>
              <w:rPr>
                <w:rFonts w:ascii="Times New Roman" w:hAnsi="Times New Roman" w:cs="Times New Roman"/>
                <w:color w:val="auto"/>
              </w:rPr>
            </w:pPr>
            <w:r w:rsidRPr="00920272">
              <w:rPr>
                <w:rFonts w:ascii="Times New Roman" w:hAnsi="Times New Roman" w:cs="Times New Roman"/>
                <w:color w:val="auto"/>
              </w:rPr>
              <w:t xml:space="preserve">20,45 </w:t>
            </w:r>
          </w:p>
        </w:tc>
      </w:tr>
      <w:tr w:rsidR="00DF2F04" w:rsidRPr="00920272" w14:paraId="697EAD27" w14:textId="77777777" w:rsidTr="00E253D8">
        <w:trPr>
          <w:trHeight w:val="99"/>
        </w:trPr>
        <w:tc>
          <w:tcPr>
            <w:tcW w:w="2906" w:type="pct"/>
          </w:tcPr>
          <w:p w14:paraId="634D5E43" w14:textId="77777777" w:rsidR="00FE0009" w:rsidRPr="00920272" w:rsidRDefault="00FE0009" w:rsidP="00FE0009">
            <w:pPr>
              <w:pStyle w:val="Default"/>
              <w:rPr>
                <w:rFonts w:ascii="Times New Roman" w:hAnsi="Times New Roman" w:cs="Times New Roman"/>
                <w:b/>
                <w:bCs/>
                <w:color w:val="auto"/>
              </w:rPr>
            </w:pPr>
            <w:r w:rsidRPr="00920272">
              <w:rPr>
                <w:rFonts w:ascii="Times New Roman" w:hAnsi="Times New Roman" w:cs="Times New Roman"/>
                <w:b/>
                <w:bCs/>
                <w:color w:val="auto"/>
              </w:rPr>
              <w:t xml:space="preserve">Dijabetes (E10 – E14) </w:t>
            </w:r>
          </w:p>
        </w:tc>
        <w:tc>
          <w:tcPr>
            <w:tcW w:w="943" w:type="pct"/>
          </w:tcPr>
          <w:p w14:paraId="2A261A84" w14:textId="77777777" w:rsidR="00FE0009" w:rsidRPr="00920272" w:rsidRDefault="00FE0009" w:rsidP="00FE0009">
            <w:pPr>
              <w:pStyle w:val="Default"/>
              <w:jc w:val="right"/>
              <w:rPr>
                <w:rFonts w:ascii="Times New Roman" w:hAnsi="Times New Roman" w:cs="Times New Roman"/>
                <w:b/>
                <w:bCs/>
                <w:color w:val="auto"/>
              </w:rPr>
            </w:pPr>
            <w:r w:rsidRPr="00920272">
              <w:rPr>
                <w:rFonts w:ascii="Times New Roman" w:hAnsi="Times New Roman" w:cs="Times New Roman"/>
                <w:b/>
                <w:bCs/>
                <w:color w:val="auto"/>
              </w:rPr>
              <w:t>6,01</w:t>
            </w:r>
          </w:p>
        </w:tc>
        <w:tc>
          <w:tcPr>
            <w:tcW w:w="1151" w:type="pct"/>
          </w:tcPr>
          <w:p w14:paraId="12D3FC31" w14:textId="77777777" w:rsidR="00FE0009" w:rsidRPr="00920272" w:rsidRDefault="00FE0009" w:rsidP="00FE0009">
            <w:pPr>
              <w:pStyle w:val="Default"/>
              <w:jc w:val="right"/>
              <w:rPr>
                <w:rFonts w:ascii="Times New Roman" w:hAnsi="Times New Roman" w:cs="Times New Roman"/>
                <w:b/>
                <w:bCs/>
                <w:color w:val="auto"/>
              </w:rPr>
            </w:pPr>
            <w:r w:rsidRPr="00920272">
              <w:rPr>
                <w:rFonts w:ascii="Times New Roman" w:hAnsi="Times New Roman" w:cs="Times New Roman"/>
                <w:b/>
                <w:bCs/>
                <w:color w:val="auto"/>
              </w:rPr>
              <w:t xml:space="preserve">41,77 </w:t>
            </w:r>
          </w:p>
        </w:tc>
      </w:tr>
    </w:tbl>
    <w:p w14:paraId="3BC5AAB4" w14:textId="77777777" w:rsidR="00EF57B6" w:rsidRPr="00920272" w:rsidRDefault="00EF57B6" w:rsidP="00382CE5">
      <w:pPr>
        <w:rPr>
          <w:rFonts w:ascii="Times New Roman" w:hAnsi="Times New Roman" w:cs="Times New Roman"/>
          <w:i/>
          <w:iCs/>
          <w:szCs w:val="24"/>
        </w:rPr>
      </w:pPr>
      <w:r w:rsidRPr="00920272">
        <w:rPr>
          <w:rFonts w:ascii="Times New Roman" w:hAnsi="Times New Roman" w:cs="Times New Roman"/>
          <w:i/>
          <w:iCs/>
          <w:szCs w:val="24"/>
        </w:rPr>
        <w:t xml:space="preserve">Izvor: </w:t>
      </w:r>
      <w:r w:rsidR="00FE0009" w:rsidRPr="00920272">
        <w:rPr>
          <w:rFonts w:ascii="Times New Roman" w:hAnsi="Times New Roman" w:cs="Times New Roman"/>
          <w:i/>
          <w:iCs/>
          <w:szCs w:val="24"/>
        </w:rPr>
        <w:t>Zdravstveno-statistički ljetopis Grada Zagreba za 2024. godinu</w:t>
      </w:r>
    </w:p>
    <w:p w14:paraId="293286B2" w14:textId="77777777" w:rsidR="00BE14EC" w:rsidRPr="00920272" w:rsidRDefault="00BE14EC" w:rsidP="00BE14EC">
      <w:pPr>
        <w:rPr>
          <w:rFonts w:ascii="Times New Roman" w:hAnsi="Times New Roman" w:cs="Times New Roman"/>
          <w:szCs w:val="24"/>
        </w:rPr>
      </w:pPr>
    </w:p>
    <w:p w14:paraId="73610868" w14:textId="51DC7451" w:rsidR="00786142" w:rsidRPr="00920272" w:rsidRDefault="00BE14EC" w:rsidP="00BE14EC">
      <w:pPr>
        <w:rPr>
          <w:rFonts w:ascii="Times New Roman" w:hAnsi="Times New Roman" w:cs="Times New Roman"/>
          <w:szCs w:val="24"/>
        </w:rPr>
      </w:pPr>
      <w:r w:rsidRPr="00920272">
        <w:rPr>
          <w:rFonts w:ascii="Times New Roman" w:hAnsi="Times New Roman" w:cs="Times New Roman"/>
          <w:szCs w:val="24"/>
        </w:rPr>
        <w:t>U odnosu na 2011. godinu</w:t>
      </w:r>
      <w:r w:rsidR="001F5E61" w:rsidRPr="00920272">
        <w:rPr>
          <w:rFonts w:ascii="Times New Roman" w:hAnsi="Times New Roman" w:cs="Times New Roman"/>
          <w:szCs w:val="24"/>
        </w:rPr>
        <w:t>,</w:t>
      </w:r>
      <w:r w:rsidRPr="00920272">
        <w:rPr>
          <w:rFonts w:ascii="Times New Roman" w:hAnsi="Times New Roman" w:cs="Times New Roman"/>
          <w:szCs w:val="24"/>
        </w:rPr>
        <w:t xml:space="preserve"> dobno standardizirane stope smrtnosti za dobnu skupinu od 0 do 64 godine za </w:t>
      </w:r>
      <w:r w:rsidR="002E0250" w:rsidRPr="00920272">
        <w:rPr>
          <w:rFonts w:ascii="Times New Roman" w:hAnsi="Times New Roman" w:cs="Times New Roman"/>
          <w:szCs w:val="24"/>
        </w:rPr>
        <w:t>vodeće skupine bolesti su u padu</w:t>
      </w:r>
      <w:r w:rsidR="00E225D6" w:rsidRPr="00920272">
        <w:rPr>
          <w:rFonts w:ascii="Times New Roman" w:hAnsi="Times New Roman" w:cs="Times New Roman"/>
          <w:szCs w:val="24"/>
        </w:rPr>
        <w:t xml:space="preserve">. </w:t>
      </w:r>
    </w:p>
    <w:p w14:paraId="6C8C766A" w14:textId="77777777" w:rsidR="000D55D7" w:rsidRPr="00920272" w:rsidRDefault="000D55D7" w:rsidP="00BE14EC">
      <w:pPr>
        <w:rPr>
          <w:rFonts w:ascii="Times New Roman" w:hAnsi="Times New Roman" w:cs="Times New Roman"/>
          <w:szCs w:val="24"/>
        </w:rPr>
      </w:pPr>
    </w:p>
    <w:p w14:paraId="63A7AB6E" w14:textId="10BDEC42" w:rsidR="00A25F00" w:rsidRPr="00920272" w:rsidRDefault="00A25F00" w:rsidP="00A25F00">
      <w:pPr>
        <w:pStyle w:val="Caption"/>
        <w:rPr>
          <w:rFonts w:ascii="Times New Roman" w:hAnsi="Times New Roman" w:cs="Times New Roman"/>
          <w:color w:val="auto"/>
          <w:sz w:val="24"/>
          <w:szCs w:val="24"/>
        </w:rPr>
      </w:pPr>
      <w:bookmarkStart w:id="21" w:name="_Toc228269433"/>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w:t>
      </w:r>
      <w:r w:rsidRPr="00920272">
        <w:rPr>
          <w:rFonts w:ascii="Times New Roman" w:hAnsi="Times New Roman" w:cs="Times New Roman"/>
          <w:color w:val="auto"/>
          <w:sz w:val="24"/>
          <w:szCs w:val="24"/>
        </w:rPr>
        <w:fldChar w:fldCharType="end"/>
      </w:r>
      <w:r w:rsidR="00641FF4" w:rsidRPr="00920272">
        <w:rPr>
          <w:rFonts w:ascii="Times New Roman" w:hAnsi="Times New Roman" w:cs="Times New Roman"/>
          <w:color w:val="auto"/>
          <w:sz w:val="24"/>
          <w:szCs w:val="24"/>
        </w:rPr>
        <w:t xml:space="preserve"> – </w:t>
      </w:r>
      <w:r w:rsidRPr="00920272">
        <w:rPr>
          <w:rFonts w:ascii="Times New Roman" w:hAnsi="Times New Roman" w:cs="Times New Roman"/>
          <w:color w:val="auto"/>
          <w:sz w:val="24"/>
          <w:szCs w:val="24"/>
        </w:rPr>
        <w:t>Standardizirana stopa smrtnosti za dobnu skupinu od 0 do 64 godine na 100.000 stanovnika</w:t>
      </w:r>
      <w:bookmarkEnd w:id="21"/>
    </w:p>
    <w:p w14:paraId="32687C98" w14:textId="77777777" w:rsidR="008E0218" w:rsidRPr="00920272" w:rsidRDefault="008E0218" w:rsidP="00BE14EC">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66F9903A" wp14:editId="0F1EEF38">
            <wp:extent cx="5731510" cy="2306782"/>
            <wp:effectExtent l="0" t="0" r="2540" b="17780"/>
            <wp:docPr id="1307909799" name="Chart 1">
              <a:extLst xmlns:a="http://schemas.openxmlformats.org/drawingml/2006/main">
                <a:ext uri="{FF2B5EF4-FFF2-40B4-BE49-F238E27FC236}">
                  <a16:creationId xmlns:a16="http://schemas.microsoft.com/office/drawing/2014/main" id="{79687C0D-E8F3-4B85-1D3F-3106478F0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80A0B1" w14:textId="77777777" w:rsidR="001A39B2" w:rsidRPr="00920272" w:rsidRDefault="00E225D6" w:rsidP="00382CE5">
      <w:pPr>
        <w:rPr>
          <w:rFonts w:ascii="Times New Roman" w:hAnsi="Times New Roman" w:cs="Times New Roman"/>
          <w:i/>
          <w:iCs/>
          <w:szCs w:val="24"/>
        </w:rPr>
      </w:pPr>
      <w:r w:rsidRPr="00920272">
        <w:rPr>
          <w:rFonts w:ascii="Times New Roman" w:hAnsi="Times New Roman" w:cs="Times New Roman"/>
          <w:i/>
          <w:iCs/>
          <w:szCs w:val="24"/>
        </w:rPr>
        <w:t xml:space="preserve">Izvor: </w:t>
      </w:r>
      <w:r w:rsidR="00FE0009" w:rsidRPr="00920272">
        <w:rPr>
          <w:rFonts w:ascii="Times New Roman" w:hAnsi="Times New Roman" w:cs="Times New Roman"/>
          <w:i/>
          <w:iCs/>
          <w:szCs w:val="24"/>
        </w:rPr>
        <w:t>Zdravstveno-statistički ljetopis Grada Zagreba za 2024. godinu</w:t>
      </w:r>
    </w:p>
    <w:p w14:paraId="7AA19F75" w14:textId="77777777" w:rsidR="000D55D7" w:rsidRPr="00920272" w:rsidRDefault="000D55D7" w:rsidP="00382CE5">
      <w:pPr>
        <w:rPr>
          <w:rFonts w:ascii="Times New Roman" w:hAnsi="Times New Roman" w:cs="Times New Roman"/>
          <w:i/>
          <w:iCs/>
          <w:noProof/>
          <w:szCs w:val="24"/>
        </w:rPr>
      </w:pPr>
    </w:p>
    <w:p w14:paraId="38148362" w14:textId="77777777" w:rsidR="00B775C7" w:rsidRPr="00920272" w:rsidRDefault="00B775C7" w:rsidP="004B09F7">
      <w:pPr>
        <w:pStyle w:val="Heading2"/>
        <w:numPr>
          <w:ilvl w:val="1"/>
          <w:numId w:val="25"/>
        </w:numPr>
        <w:rPr>
          <w:rFonts w:ascii="Times New Roman" w:hAnsi="Times New Roman" w:cs="Times New Roman"/>
          <w:color w:val="auto"/>
          <w:sz w:val="24"/>
          <w:szCs w:val="24"/>
        </w:rPr>
      </w:pPr>
      <w:bookmarkStart w:id="22" w:name="_Toc228269282"/>
      <w:bookmarkStart w:id="23" w:name="_Toc229121452"/>
      <w:r w:rsidRPr="00920272">
        <w:rPr>
          <w:rFonts w:ascii="Times New Roman" w:hAnsi="Times New Roman" w:cs="Times New Roman"/>
          <w:color w:val="auto"/>
          <w:sz w:val="24"/>
          <w:szCs w:val="24"/>
        </w:rPr>
        <w:lastRenderedPageBreak/>
        <w:t>Vodeći uzroci smrti</w:t>
      </w:r>
      <w:bookmarkEnd w:id="22"/>
      <w:bookmarkEnd w:id="23"/>
    </w:p>
    <w:p w14:paraId="06011AD3" w14:textId="77777777" w:rsidR="00C97271" w:rsidRPr="00920272" w:rsidRDefault="00C97271" w:rsidP="00382CE5">
      <w:pPr>
        <w:rPr>
          <w:rFonts w:ascii="Times New Roman" w:hAnsi="Times New Roman" w:cs="Times New Roman"/>
          <w:szCs w:val="24"/>
        </w:rPr>
      </w:pPr>
    </w:p>
    <w:p w14:paraId="736ECA6B" w14:textId="64206C75" w:rsidR="0086725B" w:rsidRPr="00920272" w:rsidRDefault="0086725B" w:rsidP="0086725B">
      <w:pPr>
        <w:rPr>
          <w:rFonts w:ascii="Times New Roman" w:hAnsi="Times New Roman" w:cs="Times New Roman"/>
          <w:szCs w:val="24"/>
        </w:rPr>
      </w:pPr>
      <w:r w:rsidRPr="00920272">
        <w:rPr>
          <w:rFonts w:ascii="Times New Roman" w:hAnsi="Times New Roman" w:cs="Times New Roman"/>
          <w:szCs w:val="24"/>
        </w:rPr>
        <w:t>Tijekom 2023. godine umrlo je 9.025 osoba, što je 611 osoba manje u odnosu na 2022.</w:t>
      </w:r>
      <w:r w:rsidR="001F5E61" w:rsidRPr="00920272">
        <w:rPr>
          <w:rFonts w:ascii="Times New Roman" w:hAnsi="Times New Roman" w:cs="Times New Roman"/>
          <w:szCs w:val="24"/>
        </w:rPr>
        <w:t xml:space="preserve"> te</w:t>
      </w:r>
      <w:r w:rsidRPr="00920272">
        <w:rPr>
          <w:rFonts w:ascii="Times New Roman" w:hAnsi="Times New Roman" w:cs="Times New Roman"/>
          <w:szCs w:val="24"/>
        </w:rPr>
        <w:t xml:space="preserve"> 1.937 osoba manje u odnosu na 2021. U strukturi uzroka smrti</w:t>
      </w:r>
      <w:r w:rsidR="001F5E61" w:rsidRPr="00920272">
        <w:rPr>
          <w:rFonts w:ascii="Times New Roman" w:hAnsi="Times New Roman" w:cs="Times New Roman"/>
          <w:szCs w:val="24"/>
        </w:rPr>
        <w:t>,</w:t>
      </w:r>
      <w:r w:rsidRPr="00920272">
        <w:rPr>
          <w:rFonts w:ascii="Times New Roman" w:hAnsi="Times New Roman" w:cs="Times New Roman"/>
          <w:szCs w:val="24"/>
        </w:rPr>
        <w:t xml:space="preserve"> u  Zagrebu </w:t>
      </w:r>
      <w:r w:rsidR="00857F1E">
        <w:rPr>
          <w:rFonts w:ascii="Times New Roman" w:hAnsi="Times New Roman" w:cs="Times New Roman"/>
          <w:szCs w:val="24"/>
        </w:rPr>
        <w:t xml:space="preserve">je </w:t>
      </w:r>
      <w:r w:rsidRPr="00920272">
        <w:rPr>
          <w:rFonts w:ascii="Times New Roman" w:hAnsi="Times New Roman" w:cs="Times New Roman"/>
          <w:szCs w:val="24"/>
        </w:rPr>
        <w:t>najzastupljenija skupina cirkulacijskih bolesti (3.383 umrlih s udjelom od 37,5</w:t>
      </w:r>
      <w:r w:rsidR="003B285E">
        <w:rPr>
          <w:rFonts w:ascii="Times New Roman" w:hAnsi="Times New Roman" w:cs="Times New Roman"/>
          <w:szCs w:val="24"/>
        </w:rPr>
        <w:t xml:space="preserve"> </w:t>
      </w:r>
      <w:r w:rsidRPr="00920272">
        <w:rPr>
          <w:rFonts w:ascii="Times New Roman" w:hAnsi="Times New Roman" w:cs="Times New Roman"/>
          <w:szCs w:val="24"/>
        </w:rPr>
        <w:t>%), slijedi skupina zloćudnih novotvorina (2.512 umrlih s udjelom od 27,8</w:t>
      </w:r>
      <w:r w:rsidR="003B285E">
        <w:rPr>
          <w:rFonts w:ascii="Times New Roman" w:hAnsi="Times New Roman" w:cs="Times New Roman"/>
          <w:szCs w:val="24"/>
        </w:rPr>
        <w:t xml:space="preserve"> </w:t>
      </w:r>
      <w:r w:rsidRPr="00920272">
        <w:rPr>
          <w:rFonts w:ascii="Times New Roman" w:hAnsi="Times New Roman" w:cs="Times New Roman"/>
          <w:szCs w:val="24"/>
        </w:rPr>
        <w:t xml:space="preserve">%), a na trećem mjestu su endokrine bolesti od kojih </w:t>
      </w:r>
      <w:r w:rsidR="001A03FB">
        <w:rPr>
          <w:rFonts w:ascii="Times New Roman" w:hAnsi="Times New Roman" w:cs="Times New Roman"/>
          <w:szCs w:val="24"/>
        </w:rPr>
        <w:t>su</w:t>
      </w:r>
      <w:r w:rsidRPr="00920272">
        <w:rPr>
          <w:rFonts w:ascii="Times New Roman" w:hAnsi="Times New Roman" w:cs="Times New Roman"/>
          <w:szCs w:val="24"/>
        </w:rPr>
        <w:t xml:space="preserve"> umrl</w:t>
      </w:r>
      <w:r w:rsidR="001A03FB">
        <w:rPr>
          <w:rFonts w:ascii="Times New Roman" w:hAnsi="Times New Roman" w:cs="Times New Roman"/>
          <w:szCs w:val="24"/>
        </w:rPr>
        <w:t>e</w:t>
      </w:r>
      <w:r w:rsidRPr="00920272">
        <w:rPr>
          <w:rFonts w:ascii="Times New Roman" w:hAnsi="Times New Roman" w:cs="Times New Roman"/>
          <w:szCs w:val="24"/>
        </w:rPr>
        <w:t xml:space="preserve"> 682 osobe s udjelom od 7,6</w:t>
      </w:r>
      <w:r w:rsidR="003B285E">
        <w:rPr>
          <w:rFonts w:ascii="Times New Roman" w:hAnsi="Times New Roman" w:cs="Times New Roman"/>
          <w:szCs w:val="24"/>
        </w:rPr>
        <w:t xml:space="preserve"> </w:t>
      </w:r>
      <w:r w:rsidRPr="00920272">
        <w:rPr>
          <w:rFonts w:ascii="Times New Roman" w:hAnsi="Times New Roman" w:cs="Times New Roman"/>
          <w:szCs w:val="24"/>
        </w:rPr>
        <w:t>%.</w:t>
      </w:r>
    </w:p>
    <w:p w14:paraId="3BA9285C" w14:textId="0A70C051" w:rsidR="0084512E" w:rsidRPr="00920272" w:rsidRDefault="0084512E" w:rsidP="0086725B">
      <w:pPr>
        <w:rPr>
          <w:rFonts w:ascii="Times New Roman" w:hAnsi="Times New Roman" w:cs="Times New Roman"/>
          <w:szCs w:val="24"/>
        </w:rPr>
      </w:pPr>
    </w:p>
    <w:p w14:paraId="6752A6BF" w14:textId="0AB909C1" w:rsidR="0004039E" w:rsidRPr="00920272" w:rsidRDefault="0004039E" w:rsidP="0004039E">
      <w:pPr>
        <w:pStyle w:val="Caption"/>
        <w:rPr>
          <w:rFonts w:ascii="Times New Roman" w:hAnsi="Times New Roman" w:cs="Times New Roman"/>
          <w:color w:val="auto"/>
          <w:sz w:val="24"/>
          <w:szCs w:val="24"/>
        </w:rPr>
      </w:pPr>
      <w:bookmarkStart w:id="24" w:name="_Toc228269434"/>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umrlih s prebivalištem u Gradu Zagrebu u razdoblju od 2017. do 2023. godine</w:t>
      </w:r>
      <w:bookmarkEnd w:id="24"/>
    </w:p>
    <w:p w14:paraId="68D3E917" w14:textId="77777777" w:rsidR="00C97271" w:rsidRPr="00920272" w:rsidRDefault="00C97271" w:rsidP="00382CE5">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30CBEB45" wp14:editId="4A1676DA">
            <wp:extent cx="5370830" cy="2133600"/>
            <wp:effectExtent l="0" t="0" r="1270" b="0"/>
            <wp:docPr id="2"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CAC1FD" w14:textId="5ADA697A" w:rsidR="00C97271" w:rsidRPr="00920272" w:rsidRDefault="00C97271" w:rsidP="00382CE5">
      <w:pPr>
        <w:rPr>
          <w:rFonts w:ascii="Times New Roman" w:hAnsi="Times New Roman" w:cs="Times New Roman"/>
          <w:i/>
          <w:iCs/>
          <w:szCs w:val="24"/>
        </w:rPr>
      </w:pPr>
      <w:r w:rsidRPr="00920272">
        <w:rPr>
          <w:rFonts w:ascii="Times New Roman" w:hAnsi="Times New Roman" w:cs="Times New Roman"/>
          <w:i/>
          <w:iCs/>
          <w:szCs w:val="24"/>
        </w:rPr>
        <w:t xml:space="preserve">Izvor: </w:t>
      </w:r>
      <w:bookmarkStart w:id="25" w:name="_Hlk208357890"/>
      <w:r w:rsidR="00B775C7" w:rsidRPr="00920272">
        <w:rPr>
          <w:rFonts w:ascii="Times New Roman" w:hAnsi="Times New Roman" w:cs="Times New Roman"/>
          <w:i/>
          <w:iCs/>
          <w:szCs w:val="24"/>
        </w:rPr>
        <w:t>Zdravstveno-statistički ljetopis Grada Zagreba za 2024. godinu</w:t>
      </w:r>
      <w:bookmarkEnd w:id="25"/>
    </w:p>
    <w:p w14:paraId="5FA13BD0" w14:textId="77777777" w:rsidR="004B4889" w:rsidRPr="00920272" w:rsidRDefault="004B4889" w:rsidP="00786142">
      <w:pPr>
        <w:pStyle w:val="Caption"/>
        <w:rPr>
          <w:rFonts w:ascii="Times New Roman" w:hAnsi="Times New Roman" w:cs="Times New Roman"/>
          <w:color w:val="auto"/>
          <w:sz w:val="24"/>
          <w:szCs w:val="24"/>
        </w:rPr>
      </w:pPr>
      <w:bookmarkStart w:id="26" w:name="_Toc220059857"/>
      <w:bookmarkStart w:id="27" w:name="_Toc228269468"/>
    </w:p>
    <w:p w14:paraId="15810B63" w14:textId="64F01378" w:rsidR="00786142" w:rsidRPr="00920272" w:rsidRDefault="00786142" w:rsidP="00786142">
      <w:pPr>
        <w:pStyle w:val="Caption"/>
        <w:rPr>
          <w:rFonts w:ascii="Times New Roman" w:hAnsi="Times New Roman" w:cs="Times New Roman"/>
          <w:color w:val="auto"/>
          <w:sz w:val="24"/>
          <w:szCs w:val="24"/>
        </w:rPr>
      </w:pPr>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Umrli s prebivalištem u Gradu Zagrebu po skupinama bolesti te udio na 100.000 stanovnika u 2023. godini</w:t>
      </w:r>
      <w:bookmarkEnd w:id="26"/>
      <w:bookmarkEnd w:id="27"/>
    </w:p>
    <w:tbl>
      <w:tblPr>
        <w:tblW w:w="5084" w:type="pct"/>
        <w:tblInd w:w="-152" w:type="dxa"/>
        <w:tblLook w:val="04A0" w:firstRow="1" w:lastRow="0" w:firstColumn="1" w:lastColumn="0" w:noHBand="0" w:noVBand="1"/>
      </w:tblPr>
      <w:tblGrid>
        <w:gridCol w:w="1412"/>
        <w:gridCol w:w="5227"/>
        <w:gridCol w:w="1260"/>
        <w:gridCol w:w="1258"/>
      </w:tblGrid>
      <w:tr w:rsidR="00DF2F04" w:rsidRPr="00920272" w14:paraId="5883BC85" w14:textId="77777777" w:rsidTr="00F3425E">
        <w:trPr>
          <w:trHeight w:val="315"/>
        </w:trPr>
        <w:tc>
          <w:tcPr>
            <w:tcW w:w="771"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29E8DD7" w14:textId="77777777" w:rsidR="006C4AE2" w:rsidRPr="00920272" w:rsidRDefault="006C4AE2" w:rsidP="005543C9">
            <w:pPr>
              <w:contextualSpacing/>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Skupina</w:t>
            </w:r>
          </w:p>
        </w:tc>
        <w:tc>
          <w:tcPr>
            <w:tcW w:w="2853" w:type="pct"/>
            <w:tcBorders>
              <w:top w:val="single" w:sz="8" w:space="0" w:color="auto"/>
              <w:left w:val="nil"/>
              <w:bottom w:val="double" w:sz="6" w:space="0" w:color="auto"/>
              <w:right w:val="single" w:sz="8" w:space="0" w:color="auto"/>
            </w:tcBorders>
            <w:shd w:val="clear" w:color="000000" w:fill="FFFFFF"/>
            <w:vAlign w:val="center"/>
            <w:hideMark/>
          </w:tcPr>
          <w:p w14:paraId="67B41F69" w14:textId="77777777" w:rsidR="006C4AE2" w:rsidRPr="00920272" w:rsidRDefault="006C4AE2" w:rsidP="005543C9">
            <w:pPr>
              <w:contextualSpacing/>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Bolesti</w:t>
            </w:r>
          </w:p>
        </w:tc>
        <w:tc>
          <w:tcPr>
            <w:tcW w:w="688" w:type="pct"/>
            <w:tcBorders>
              <w:top w:val="single" w:sz="8" w:space="0" w:color="auto"/>
              <w:left w:val="nil"/>
              <w:bottom w:val="double" w:sz="6" w:space="0" w:color="auto"/>
              <w:right w:val="single" w:sz="8" w:space="0" w:color="auto"/>
            </w:tcBorders>
            <w:shd w:val="clear" w:color="000000" w:fill="FFFFFF"/>
            <w:vAlign w:val="center"/>
            <w:hideMark/>
          </w:tcPr>
          <w:p w14:paraId="0425E2BA" w14:textId="77777777" w:rsidR="006C4AE2" w:rsidRPr="00920272" w:rsidRDefault="006C4AE2" w:rsidP="005543C9">
            <w:pPr>
              <w:contextualSpacing/>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Broj</w:t>
            </w:r>
          </w:p>
        </w:tc>
        <w:tc>
          <w:tcPr>
            <w:tcW w:w="687" w:type="pct"/>
            <w:tcBorders>
              <w:top w:val="single" w:sz="8" w:space="0" w:color="auto"/>
              <w:left w:val="nil"/>
              <w:bottom w:val="double" w:sz="6" w:space="0" w:color="auto"/>
              <w:right w:val="single" w:sz="8" w:space="0" w:color="auto"/>
            </w:tcBorders>
            <w:shd w:val="clear" w:color="000000" w:fill="FFFFFF"/>
            <w:vAlign w:val="center"/>
            <w:hideMark/>
          </w:tcPr>
          <w:p w14:paraId="3C77BC68" w14:textId="77777777" w:rsidR="006C4AE2" w:rsidRPr="00920272" w:rsidRDefault="006C4AE2" w:rsidP="005543C9">
            <w:pPr>
              <w:contextualSpacing/>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Udio (%)</w:t>
            </w:r>
          </w:p>
        </w:tc>
      </w:tr>
      <w:tr w:rsidR="00DF2F04" w:rsidRPr="00920272" w14:paraId="56F68E14" w14:textId="77777777" w:rsidTr="00F3425E">
        <w:trPr>
          <w:trHeight w:val="330"/>
        </w:trPr>
        <w:tc>
          <w:tcPr>
            <w:tcW w:w="771" w:type="pct"/>
            <w:tcBorders>
              <w:top w:val="nil"/>
              <w:left w:val="single" w:sz="8" w:space="0" w:color="000000"/>
              <w:bottom w:val="single" w:sz="8" w:space="0" w:color="000000"/>
              <w:right w:val="single" w:sz="8" w:space="0" w:color="000000"/>
            </w:tcBorders>
            <w:vAlign w:val="center"/>
            <w:hideMark/>
          </w:tcPr>
          <w:p w14:paraId="50E412E2" w14:textId="77777777" w:rsidR="006C4AE2" w:rsidRPr="00920272" w:rsidRDefault="006C4AE2" w:rsidP="005543C9">
            <w:pPr>
              <w:contextualSpacing/>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IX</w:t>
            </w:r>
          </w:p>
        </w:tc>
        <w:tc>
          <w:tcPr>
            <w:tcW w:w="2853" w:type="pct"/>
            <w:tcBorders>
              <w:top w:val="nil"/>
              <w:left w:val="nil"/>
              <w:bottom w:val="single" w:sz="8" w:space="0" w:color="000000"/>
              <w:right w:val="single" w:sz="8" w:space="0" w:color="000000"/>
            </w:tcBorders>
            <w:vAlign w:val="center"/>
            <w:hideMark/>
          </w:tcPr>
          <w:p w14:paraId="58B53667" w14:textId="77777777" w:rsidR="006C4AE2" w:rsidRPr="00920272" w:rsidRDefault="006C4AE2" w:rsidP="005543C9">
            <w:pPr>
              <w:contextualSpacing/>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Bolesti cirkulacijskog sustava</w:t>
            </w:r>
          </w:p>
        </w:tc>
        <w:tc>
          <w:tcPr>
            <w:tcW w:w="688" w:type="pct"/>
            <w:tcBorders>
              <w:top w:val="nil"/>
              <w:left w:val="nil"/>
              <w:bottom w:val="single" w:sz="8" w:space="0" w:color="000000"/>
              <w:right w:val="single" w:sz="8" w:space="0" w:color="000000"/>
            </w:tcBorders>
            <w:vAlign w:val="center"/>
            <w:hideMark/>
          </w:tcPr>
          <w:p w14:paraId="3AF4E024" w14:textId="77777777" w:rsidR="006C4AE2" w:rsidRPr="00920272" w:rsidRDefault="006C4AE2" w:rsidP="005543C9">
            <w:pPr>
              <w:contextualSpacing/>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3.383</w:t>
            </w:r>
          </w:p>
        </w:tc>
        <w:tc>
          <w:tcPr>
            <w:tcW w:w="687" w:type="pct"/>
            <w:tcBorders>
              <w:top w:val="nil"/>
              <w:left w:val="nil"/>
              <w:bottom w:val="single" w:sz="8" w:space="0" w:color="000000"/>
              <w:right w:val="single" w:sz="8" w:space="0" w:color="000000"/>
            </w:tcBorders>
            <w:vAlign w:val="center"/>
            <w:hideMark/>
          </w:tcPr>
          <w:p w14:paraId="5F478CEF" w14:textId="77777777" w:rsidR="006C4AE2" w:rsidRPr="00920272" w:rsidRDefault="006C4AE2" w:rsidP="005543C9">
            <w:pPr>
              <w:contextualSpacing/>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37,5</w:t>
            </w:r>
          </w:p>
        </w:tc>
      </w:tr>
      <w:tr w:rsidR="00DF2F04" w:rsidRPr="00920272" w14:paraId="1B935821" w14:textId="77777777" w:rsidTr="00F3425E">
        <w:trPr>
          <w:trHeight w:val="315"/>
        </w:trPr>
        <w:tc>
          <w:tcPr>
            <w:tcW w:w="771" w:type="pct"/>
            <w:tcBorders>
              <w:top w:val="nil"/>
              <w:left w:val="single" w:sz="8" w:space="0" w:color="000000"/>
              <w:bottom w:val="single" w:sz="8" w:space="0" w:color="000000"/>
              <w:right w:val="single" w:sz="8" w:space="0" w:color="000000"/>
            </w:tcBorders>
            <w:vAlign w:val="center"/>
            <w:hideMark/>
          </w:tcPr>
          <w:p w14:paraId="4BB58CA0" w14:textId="77777777" w:rsidR="006C4AE2" w:rsidRPr="00920272" w:rsidRDefault="006C4AE2" w:rsidP="005543C9">
            <w:pPr>
              <w:contextualSpacing/>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II</w:t>
            </w:r>
          </w:p>
        </w:tc>
        <w:tc>
          <w:tcPr>
            <w:tcW w:w="2853" w:type="pct"/>
            <w:tcBorders>
              <w:top w:val="nil"/>
              <w:left w:val="nil"/>
              <w:bottom w:val="single" w:sz="8" w:space="0" w:color="000000"/>
              <w:right w:val="single" w:sz="8" w:space="0" w:color="000000"/>
            </w:tcBorders>
            <w:vAlign w:val="center"/>
            <w:hideMark/>
          </w:tcPr>
          <w:p w14:paraId="0EE0BD88" w14:textId="77777777" w:rsidR="006C4AE2" w:rsidRPr="00920272" w:rsidRDefault="006C4AE2" w:rsidP="005543C9">
            <w:pPr>
              <w:contextualSpacing/>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Novotvorine</w:t>
            </w:r>
          </w:p>
        </w:tc>
        <w:tc>
          <w:tcPr>
            <w:tcW w:w="688" w:type="pct"/>
            <w:tcBorders>
              <w:top w:val="nil"/>
              <w:left w:val="nil"/>
              <w:bottom w:val="single" w:sz="8" w:space="0" w:color="000000"/>
              <w:right w:val="single" w:sz="8" w:space="0" w:color="000000"/>
            </w:tcBorders>
            <w:vAlign w:val="center"/>
            <w:hideMark/>
          </w:tcPr>
          <w:p w14:paraId="5ED3B0FE" w14:textId="77777777" w:rsidR="006C4AE2" w:rsidRPr="00920272" w:rsidRDefault="006C4AE2" w:rsidP="005543C9">
            <w:pPr>
              <w:contextualSpacing/>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2.512</w:t>
            </w:r>
          </w:p>
        </w:tc>
        <w:tc>
          <w:tcPr>
            <w:tcW w:w="687" w:type="pct"/>
            <w:tcBorders>
              <w:top w:val="nil"/>
              <w:left w:val="nil"/>
              <w:bottom w:val="single" w:sz="8" w:space="0" w:color="000000"/>
              <w:right w:val="single" w:sz="8" w:space="0" w:color="000000"/>
            </w:tcBorders>
            <w:vAlign w:val="center"/>
            <w:hideMark/>
          </w:tcPr>
          <w:p w14:paraId="7A39EF04" w14:textId="77777777" w:rsidR="006C4AE2" w:rsidRPr="00920272" w:rsidRDefault="006C4AE2" w:rsidP="005543C9">
            <w:pPr>
              <w:contextualSpacing/>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27,8</w:t>
            </w:r>
          </w:p>
        </w:tc>
      </w:tr>
      <w:tr w:rsidR="00DF2F04" w:rsidRPr="00920272" w14:paraId="3400278B" w14:textId="77777777" w:rsidTr="00F3425E">
        <w:trPr>
          <w:trHeight w:val="315"/>
        </w:trPr>
        <w:tc>
          <w:tcPr>
            <w:tcW w:w="771" w:type="pct"/>
            <w:tcBorders>
              <w:top w:val="nil"/>
              <w:left w:val="single" w:sz="8" w:space="0" w:color="000000"/>
              <w:bottom w:val="single" w:sz="8" w:space="0" w:color="000000"/>
              <w:right w:val="single" w:sz="8" w:space="0" w:color="000000"/>
            </w:tcBorders>
            <w:vAlign w:val="center"/>
            <w:hideMark/>
          </w:tcPr>
          <w:p w14:paraId="7EA89E36" w14:textId="77777777" w:rsidR="006C4AE2" w:rsidRPr="00920272" w:rsidRDefault="006C4AE2" w:rsidP="005543C9">
            <w:pPr>
              <w:contextualSpacing/>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IV</w:t>
            </w:r>
          </w:p>
        </w:tc>
        <w:tc>
          <w:tcPr>
            <w:tcW w:w="2853" w:type="pct"/>
            <w:tcBorders>
              <w:top w:val="nil"/>
              <w:left w:val="nil"/>
              <w:bottom w:val="single" w:sz="8" w:space="0" w:color="000000"/>
              <w:right w:val="single" w:sz="8" w:space="0" w:color="000000"/>
            </w:tcBorders>
            <w:vAlign w:val="center"/>
            <w:hideMark/>
          </w:tcPr>
          <w:p w14:paraId="25CA6E9C" w14:textId="77777777" w:rsidR="006C4AE2" w:rsidRPr="00920272" w:rsidRDefault="006C4AE2" w:rsidP="005543C9">
            <w:pPr>
              <w:contextualSpacing/>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Endokrine bolesti</w:t>
            </w:r>
          </w:p>
        </w:tc>
        <w:tc>
          <w:tcPr>
            <w:tcW w:w="688" w:type="pct"/>
            <w:tcBorders>
              <w:top w:val="nil"/>
              <w:left w:val="nil"/>
              <w:bottom w:val="single" w:sz="8" w:space="0" w:color="000000"/>
              <w:right w:val="single" w:sz="8" w:space="0" w:color="000000"/>
            </w:tcBorders>
            <w:vAlign w:val="center"/>
            <w:hideMark/>
          </w:tcPr>
          <w:p w14:paraId="62022D36" w14:textId="77777777" w:rsidR="006C4AE2" w:rsidRPr="00920272" w:rsidRDefault="006C4AE2" w:rsidP="005543C9">
            <w:pPr>
              <w:contextualSpacing/>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682</w:t>
            </w:r>
          </w:p>
        </w:tc>
        <w:tc>
          <w:tcPr>
            <w:tcW w:w="687" w:type="pct"/>
            <w:tcBorders>
              <w:top w:val="nil"/>
              <w:left w:val="nil"/>
              <w:bottom w:val="single" w:sz="8" w:space="0" w:color="000000"/>
              <w:right w:val="single" w:sz="8" w:space="0" w:color="000000"/>
            </w:tcBorders>
            <w:vAlign w:val="center"/>
            <w:hideMark/>
          </w:tcPr>
          <w:p w14:paraId="088D68F5" w14:textId="77777777" w:rsidR="006C4AE2" w:rsidRPr="00920272" w:rsidRDefault="006C4AE2" w:rsidP="005543C9">
            <w:pPr>
              <w:contextualSpacing/>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7,6</w:t>
            </w:r>
          </w:p>
        </w:tc>
      </w:tr>
      <w:tr w:rsidR="00DF2F04" w:rsidRPr="00920272" w14:paraId="66EA9C5A" w14:textId="77777777" w:rsidTr="00F3425E">
        <w:trPr>
          <w:trHeight w:val="315"/>
        </w:trPr>
        <w:tc>
          <w:tcPr>
            <w:tcW w:w="771" w:type="pct"/>
            <w:tcBorders>
              <w:top w:val="nil"/>
              <w:left w:val="single" w:sz="8" w:space="0" w:color="000000"/>
              <w:bottom w:val="single" w:sz="8" w:space="0" w:color="000000"/>
              <w:right w:val="single" w:sz="8" w:space="0" w:color="000000"/>
            </w:tcBorders>
            <w:vAlign w:val="center"/>
            <w:hideMark/>
          </w:tcPr>
          <w:p w14:paraId="04F9BD3E" w14:textId="6AE46212" w:rsidR="006C4AE2" w:rsidRPr="00920272" w:rsidRDefault="00765D75" w:rsidP="005543C9">
            <w:pPr>
              <w:contextualSpacing/>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I,</w:t>
            </w:r>
            <w:r w:rsidR="001F5E61" w:rsidRPr="00920272">
              <w:rPr>
                <w:rFonts w:ascii="Times New Roman" w:eastAsia="Times New Roman" w:hAnsi="Times New Roman" w:cs="Times New Roman"/>
                <w:szCs w:val="24"/>
                <w:lang w:eastAsia="hr-HR"/>
              </w:rPr>
              <w:t xml:space="preserve"> </w:t>
            </w:r>
            <w:r w:rsidRPr="00920272">
              <w:rPr>
                <w:rFonts w:ascii="Times New Roman" w:eastAsia="Times New Roman" w:hAnsi="Times New Roman" w:cs="Times New Roman"/>
                <w:szCs w:val="24"/>
                <w:lang w:eastAsia="hr-HR"/>
              </w:rPr>
              <w:t xml:space="preserve">III, V, VI, VII, VIII, </w:t>
            </w:r>
            <w:r w:rsidR="006C4AE2" w:rsidRPr="00920272">
              <w:rPr>
                <w:rFonts w:ascii="Times New Roman" w:eastAsia="Times New Roman" w:hAnsi="Times New Roman" w:cs="Times New Roman"/>
                <w:szCs w:val="24"/>
                <w:lang w:eastAsia="hr-HR"/>
              </w:rPr>
              <w:t>X</w:t>
            </w:r>
            <w:r w:rsidRPr="00920272">
              <w:rPr>
                <w:rFonts w:ascii="Times New Roman" w:eastAsia="Times New Roman" w:hAnsi="Times New Roman" w:cs="Times New Roman"/>
                <w:szCs w:val="24"/>
                <w:lang w:eastAsia="hr-HR"/>
              </w:rPr>
              <w:t>, XI, XII, XIII, XIV,</w:t>
            </w:r>
            <w:r w:rsidR="001F5E61" w:rsidRPr="00920272">
              <w:rPr>
                <w:rFonts w:ascii="Times New Roman" w:eastAsia="Times New Roman" w:hAnsi="Times New Roman" w:cs="Times New Roman"/>
                <w:szCs w:val="24"/>
                <w:lang w:eastAsia="hr-HR"/>
              </w:rPr>
              <w:t xml:space="preserve"> </w:t>
            </w:r>
            <w:r w:rsidRPr="00920272">
              <w:rPr>
                <w:rFonts w:ascii="Times New Roman" w:eastAsia="Times New Roman" w:hAnsi="Times New Roman" w:cs="Times New Roman"/>
                <w:szCs w:val="24"/>
                <w:lang w:eastAsia="hr-HR"/>
              </w:rPr>
              <w:t>XV, XVI, XVII, XVIII, XIX, XXII</w:t>
            </w:r>
          </w:p>
        </w:tc>
        <w:tc>
          <w:tcPr>
            <w:tcW w:w="2853" w:type="pct"/>
            <w:tcBorders>
              <w:top w:val="nil"/>
              <w:left w:val="nil"/>
              <w:bottom w:val="single" w:sz="8" w:space="0" w:color="000000"/>
              <w:right w:val="single" w:sz="8" w:space="0" w:color="000000"/>
            </w:tcBorders>
            <w:vAlign w:val="center"/>
            <w:hideMark/>
          </w:tcPr>
          <w:p w14:paraId="7BDD9A68" w14:textId="77777777" w:rsidR="006C4AE2" w:rsidRPr="00920272" w:rsidRDefault="00765D75" w:rsidP="005543C9">
            <w:pPr>
              <w:contextualSpacing/>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Ostal</w:t>
            </w:r>
            <w:r w:rsidR="008F2249" w:rsidRPr="00920272">
              <w:rPr>
                <w:rFonts w:ascii="Times New Roman" w:eastAsia="Times New Roman" w:hAnsi="Times New Roman" w:cs="Times New Roman"/>
                <w:szCs w:val="24"/>
                <w:lang w:eastAsia="hr-HR"/>
              </w:rPr>
              <w:t>e skupine</w:t>
            </w:r>
          </w:p>
        </w:tc>
        <w:tc>
          <w:tcPr>
            <w:tcW w:w="688" w:type="pct"/>
            <w:tcBorders>
              <w:top w:val="nil"/>
              <w:left w:val="nil"/>
              <w:bottom w:val="single" w:sz="8" w:space="0" w:color="000000"/>
              <w:right w:val="single" w:sz="8" w:space="0" w:color="000000"/>
            </w:tcBorders>
            <w:vAlign w:val="center"/>
            <w:hideMark/>
          </w:tcPr>
          <w:p w14:paraId="7F799265" w14:textId="77777777" w:rsidR="006C4AE2" w:rsidRPr="00920272" w:rsidRDefault="008F2249" w:rsidP="005543C9">
            <w:pPr>
              <w:contextualSpacing/>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2.448</w:t>
            </w:r>
          </w:p>
        </w:tc>
        <w:tc>
          <w:tcPr>
            <w:tcW w:w="687" w:type="pct"/>
            <w:tcBorders>
              <w:top w:val="nil"/>
              <w:left w:val="nil"/>
              <w:bottom w:val="single" w:sz="8" w:space="0" w:color="000000"/>
              <w:right w:val="single" w:sz="8" w:space="0" w:color="000000"/>
            </w:tcBorders>
            <w:vAlign w:val="center"/>
            <w:hideMark/>
          </w:tcPr>
          <w:p w14:paraId="75F22E64" w14:textId="77777777" w:rsidR="006C4AE2" w:rsidRPr="00920272" w:rsidRDefault="008F2249" w:rsidP="005543C9">
            <w:pPr>
              <w:contextualSpacing/>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27,1</w:t>
            </w:r>
          </w:p>
        </w:tc>
      </w:tr>
      <w:tr w:rsidR="00DF2F04" w:rsidRPr="00920272" w14:paraId="421812B6" w14:textId="77777777" w:rsidTr="00F3425E">
        <w:trPr>
          <w:trHeight w:val="330"/>
        </w:trPr>
        <w:tc>
          <w:tcPr>
            <w:tcW w:w="3624" w:type="pct"/>
            <w:gridSpan w:val="2"/>
            <w:tcBorders>
              <w:top w:val="double" w:sz="6" w:space="0" w:color="auto"/>
              <w:left w:val="single" w:sz="8" w:space="0" w:color="000000"/>
              <w:bottom w:val="single" w:sz="8" w:space="0" w:color="000000"/>
              <w:right w:val="single" w:sz="8" w:space="0" w:color="000000"/>
            </w:tcBorders>
            <w:shd w:val="clear" w:color="000000" w:fill="FFFFFF"/>
            <w:vAlign w:val="center"/>
            <w:hideMark/>
          </w:tcPr>
          <w:p w14:paraId="517D036F" w14:textId="77777777" w:rsidR="006C4AE2" w:rsidRPr="00920272" w:rsidRDefault="006C4AE2" w:rsidP="005543C9">
            <w:pPr>
              <w:contextualSpacing/>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Ukupno</w:t>
            </w:r>
          </w:p>
        </w:tc>
        <w:tc>
          <w:tcPr>
            <w:tcW w:w="688" w:type="pct"/>
            <w:tcBorders>
              <w:top w:val="nil"/>
              <w:left w:val="nil"/>
              <w:bottom w:val="single" w:sz="8" w:space="0" w:color="000000"/>
              <w:right w:val="single" w:sz="8" w:space="0" w:color="000000"/>
            </w:tcBorders>
            <w:shd w:val="clear" w:color="000000" w:fill="FFFFFF"/>
            <w:vAlign w:val="center"/>
            <w:hideMark/>
          </w:tcPr>
          <w:p w14:paraId="43F991E4" w14:textId="77777777" w:rsidR="006C4AE2" w:rsidRPr="00920272" w:rsidRDefault="006C4AE2" w:rsidP="005543C9">
            <w:pPr>
              <w:contextualSpacing/>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9.025</w:t>
            </w:r>
          </w:p>
        </w:tc>
        <w:tc>
          <w:tcPr>
            <w:tcW w:w="687" w:type="pct"/>
            <w:tcBorders>
              <w:top w:val="nil"/>
              <w:left w:val="nil"/>
              <w:bottom w:val="single" w:sz="8" w:space="0" w:color="000000"/>
              <w:right w:val="single" w:sz="8" w:space="0" w:color="000000"/>
            </w:tcBorders>
            <w:shd w:val="clear" w:color="000000" w:fill="FFFFFF"/>
            <w:vAlign w:val="center"/>
            <w:hideMark/>
          </w:tcPr>
          <w:p w14:paraId="585EA621" w14:textId="77777777" w:rsidR="006C4AE2" w:rsidRPr="00920272" w:rsidRDefault="006C4AE2" w:rsidP="005543C9">
            <w:pPr>
              <w:contextualSpacing/>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100</w:t>
            </w:r>
          </w:p>
        </w:tc>
      </w:tr>
    </w:tbl>
    <w:p w14:paraId="309297FA" w14:textId="77777777" w:rsidR="00970D09" w:rsidRPr="00920272" w:rsidRDefault="00C97271" w:rsidP="00382CE5">
      <w:pPr>
        <w:rPr>
          <w:rFonts w:ascii="Times New Roman" w:hAnsi="Times New Roman" w:cs="Times New Roman"/>
          <w:i/>
          <w:iCs/>
          <w:szCs w:val="24"/>
        </w:rPr>
      </w:pPr>
      <w:r w:rsidRPr="00920272">
        <w:rPr>
          <w:rFonts w:ascii="Times New Roman" w:hAnsi="Times New Roman" w:cs="Times New Roman"/>
          <w:i/>
          <w:iCs/>
          <w:szCs w:val="24"/>
        </w:rPr>
        <w:t xml:space="preserve">Izvor: </w:t>
      </w:r>
      <w:r w:rsidR="00B775C7" w:rsidRPr="00920272">
        <w:rPr>
          <w:rFonts w:ascii="Times New Roman" w:hAnsi="Times New Roman" w:cs="Times New Roman"/>
          <w:i/>
          <w:iCs/>
          <w:szCs w:val="24"/>
        </w:rPr>
        <w:t>Zdravstveno-statistički ljetopis Grada Zagreba za 2024. godinu</w:t>
      </w:r>
    </w:p>
    <w:p w14:paraId="02DD0CB8" w14:textId="77777777" w:rsidR="00C97271" w:rsidRPr="00920272" w:rsidRDefault="00C97271" w:rsidP="00382CE5">
      <w:pPr>
        <w:rPr>
          <w:rFonts w:ascii="Times New Roman" w:hAnsi="Times New Roman" w:cs="Times New Roman"/>
          <w:szCs w:val="24"/>
        </w:rPr>
      </w:pPr>
    </w:p>
    <w:p w14:paraId="753D997A" w14:textId="569346D2" w:rsidR="00A676A3" w:rsidRPr="00920272" w:rsidRDefault="00371481" w:rsidP="00382CE5">
      <w:pPr>
        <w:rPr>
          <w:rFonts w:ascii="Times New Roman" w:hAnsi="Times New Roman" w:cs="Times New Roman"/>
          <w:szCs w:val="24"/>
        </w:rPr>
      </w:pPr>
      <w:r w:rsidRPr="00920272">
        <w:rPr>
          <w:rFonts w:ascii="Times New Roman" w:hAnsi="Times New Roman" w:cs="Times New Roman"/>
          <w:szCs w:val="24"/>
        </w:rPr>
        <w:t>U</w:t>
      </w:r>
      <w:r w:rsidR="009C332E" w:rsidRPr="00920272">
        <w:rPr>
          <w:rFonts w:ascii="Times New Roman" w:hAnsi="Times New Roman" w:cs="Times New Roman"/>
          <w:szCs w:val="24"/>
        </w:rPr>
        <w:t xml:space="preserve">nutar skupine </w:t>
      </w:r>
      <w:r w:rsidRPr="00920272">
        <w:rPr>
          <w:rFonts w:ascii="Times New Roman" w:hAnsi="Times New Roman" w:cs="Times New Roman"/>
          <w:szCs w:val="24"/>
        </w:rPr>
        <w:t xml:space="preserve">cirkulacijskih bolesti </w:t>
      </w:r>
      <w:r w:rsidR="009C332E" w:rsidRPr="00920272">
        <w:rPr>
          <w:rFonts w:ascii="Times New Roman" w:hAnsi="Times New Roman" w:cs="Times New Roman"/>
          <w:szCs w:val="24"/>
        </w:rPr>
        <w:t xml:space="preserve">najbrojnije su bile </w:t>
      </w:r>
      <w:proofErr w:type="spellStart"/>
      <w:r w:rsidR="009C332E" w:rsidRPr="00920272">
        <w:rPr>
          <w:rFonts w:ascii="Times New Roman" w:hAnsi="Times New Roman" w:cs="Times New Roman"/>
          <w:szCs w:val="24"/>
        </w:rPr>
        <w:t>hipertenzivne</w:t>
      </w:r>
      <w:proofErr w:type="spellEnd"/>
      <w:r w:rsidR="009C332E" w:rsidRPr="00920272">
        <w:rPr>
          <w:rFonts w:ascii="Times New Roman" w:hAnsi="Times New Roman" w:cs="Times New Roman"/>
          <w:szCs w:val="24"/>
        </w:rPr>
        <w:t xml:space="preserve"> bolesti</w:t>
      </w:r>
      <w:r w:rsidRPr="00920272">
        <w:rPr>
          <w:rFonts w:ascii="Times New Roman" w:hAnsi="Times New Roman" w:cs="Times New Roman"/>
          <w:szCs w:val="24"/>
        </w:rPr>
        <w:t xml:space="preserve"> (1.070 umrlih)</w:t>
      </w:r>
      <w:r w:rsidR="009C332E" w:rsidRPr="00920272">
        <w:rPr>
          <w:rFonts w:ascii="Times New Roman" w:hAnsi="Times New Roman" w:cs="Times New Roman"/>
          <w:szCs w:val="24"/>
        </w:rPr>
        <w:t xml:space="preserve"> i </w:t>
      </w:r>
      <w:proofErr w:type="spellStart"/>
      <w:r w:rsidR="009C332E" w:rsidRPr="00920272">
        <w:rPr>
          <w:rFonts w:ascii="Times New Roman" w:hAnsi="Times New Roman" w:cs="Times New Roman"/>
          <w:szCs w:val="24"/>
        </w:rPr>
        <w:t>ishemijske</w:t>
      </w:r>
      <w:proofErr w:type="spellEnd"/>
      <w:r w:rsidR="009C332E" w:rsidRPr="00920272">
        <w:rPr>
          <w:rFonts w:ascii="Times New Roman" w:hAnsi="Times New Roman" w:cs="Times New Roman"/>
          <w:szCs w:val="24"/>
        </w:rPr>
        <w:t xml:space="preserve"> bolesti srca</w:t>
      </w:r>
      <w:r w:rsidRPr="00920272">
        <w:rPr>
          <w:rFonts w:ascii="Times New Roman" w:hAnsi="Times New Roman" w:cs="Times New Roman"/>
          <w:szCs w:val="24"/>
        </w:rPr>
        <w:t xml:space="preserve"> (804 umrlih)</w:t>
      </w:r>
      <w:r w:rsidR="00C97271" w:rsidRPr="00920272">
        <w:rPr>
          <w:rFonts w:ascii="Times New Roman" w:hAnsi="Times New Roman" w:cs="Times New Roman"/>
          <w:szCs w:val="24"/>
        </w:rPr>
        <w:t>. U</w:t>
      </w:r>
      <w:r w:rsidR="009C332E" w:rsidRPr="00920272">
        <w:rPr>
          <w:rFonts w:ascii="Times New Roman" w:hAnsi="Times New Roman" w:cs="Times New Roman"/>
          <w:szCs w:val="24"/>
        </w:rPr>
        <w:t xml:space="preserve"> </w:t>
      </w:r>
      <w:r w:rsidR="00A676A3" w:rsidRPr="00920272">
        <w:rPr>
          <w:rFonts w:ascii="Times New Roman" w:hAnsi="Times New Roman" w:cs="Times New Roman"/>
          <w:szCs w:val="24"/>
        </w:rPr>
        <w:t>sedmogodišnjem</w:t>
      </w:r>
      <w:r w:rsidR="009C332E" w:rsidRPr="00920272">
        <w:rPr>
          <w:rFonts w:ascii="Times New Roman" w:hAnsi="Times New Roman" w:cs="Times New Roman"/>
          <w:szCs w:val="24"/>
        </w:rPr>
        <w:t xml:space="preserve"> razdoblju (201</w:t>
      </w:r>
      <w:r w:rsidR="00765D75" w:rsidRPr="00920272">
        <w:rPr>
          <w:rFonts w:ascii="Times New Roman" w:hAnsi="Times New Roman" w:cs="Times New Roman"/>
          <w:szCs w:val="24"/>
        </w:rPr>
        <w:t>7</w:t>
      </w:r>
      <w:r w:rsidR="009C332E" w:rsidRPr="00920272">
        <w:rPr>
          <w:rFonts w:ascii="Times New Roman" w:hAnsi="Times New Roman" w:cs="Times New Roman"/>
          <w:szCs w:val="24"/>
        </w:rPr>
        <w:t>. do 2023.)</w:t>
      </w:r>
      <w:r w:rsidR="001F5E61" w:rsidRPr="00920272">
        <w:rPr>
          <w:rFonts w:ascii="Times New Roman" w:hAnsi="Times New Roman" w:cs="Times New Roman"/>
          <w:szCs w:val="24"/>
        </w:rPr>
        <w:t>,</w:t>
      </w:r>
      <w:r w:rsidR="009C332E" w:rsidRPr="00920272">
        <w:rPr>
          <w:rFonts w:ascii="Times New Roman" w:hAnsi="Times New Roman" w:cs="Times New Roman"/>
          <w:szCs w:val="24"/>
        </w:rPr>
        <w:t xml:space="preserve"> broj umrlih zbog </w:t>
      </w:r>
      <w:proofErr w:type="spellStart"/>
      <w:r w:rsidR="009C332E" w:rsidRPr="00920272">
        <w:rPr>
          <w:rFonts w:ascii="Times New Roman" w:hAnsi="Times New Roman" w:cs="Times New Roman"/>
          <w:szCs w:val="24"/>
        </w:rPr>
        <w:t>ishemijske</w:t>
      </w:r>
      <w:proofErr w:type="spellEnd"/>
      <w:r w:rsidR="009C332E" w:rsidRPr="00920272">
        <w:rPr>
          <w:rFonts w:ascii="Times New Roman" w:hAnsi="Times New Roman" w:cs="Times New Roman"/>
          <w:szCs w:val="24"/>
        </w:rPr>
        <w:t xml:space="preserve"> bolesti srca </w:t>
      </w:r>
      <w:r w:rsidR="00C97271" w:rsidRPr="00920272">
        <w:rPr>
          <w:rFonts w:ascii="Times New Roman" w:hAnsi="Times New Roman" w:cs="Times New Roman"/>
          <w:szCs w:val="24"/>
        </w:rPr>
        <w:t xml:space="preserve">se </w:t>
      </w:r>
      <w:r w:rsidR="009C332E" w:rsidRPr="00920272">
        <w:rPr>
          <w:rFonts w:ascii="Times New Roman" w:hAnsi="Times New Roman" w:cs="Times New Roman"/>
          <w:szCs w:val="24"/>
        </w:rPr>
        <w:t xml:space="preserve">smanjio, dok se broj umrlih zbog </w:t>
      </w:r>
      <w:proofErr w:type="spellStart"/>
      <w:r w:rsidR="009C332E" w:rsidRPr="00920272">
        <w:rPr>
          <w:rFonts w:ascii="Times New Roman" w:hAnsi="Times New Roman" w:cs="Times New Roman"/>
          <w:szCs w:val="24"/>
        </w:rPr>
        <w:t>hipertenzivne</w:t>
      </w:r>
      <w:proofErr w:type="spellEnd"/>
      <w:r w:rsidR="009C332E" w:rsidRPr="00920272">
        <w:rPr>
          <w:rFonts w:ascii="Times New Roman" w:hAnsi="Times New Roman" w:cs="Times New Roman"/>
          <w:szCs w:val="24"/>
        </w:rPr>
        <w:t xml:space="preserve"> bolesti povećao. </w:t>
      </w:r>
    </w:p>
    <w:p w14:paraId="5735C4B9" w14:textId="77777777" w:rsidR="00BB1C61" w:rsidRPr="00920272" w:rsidRDefault="00BB1C61" w:rsidP="00382CE5">
      <w:pPr>
        <w:rPr>
          <w:rFonts w:ascii="Times New Roman" w:hAnsi="Times New Roman" w:cs="Times New Roman"/>
          <w:szCs w:val="24"/>
        </w:rPr>
      </w:pPr>
    </w:p>
    <w:p w14:paraId="44C8D13D" w14:textId="77777777" w:rsidR="00A676A3" w:rsidRPr="00920272" w:rsidRDefault="00371481" w:rsidP="00382CE5">
      <w:pPr>
        <w:rPr>
          <w:rFonts w:ascii="Times New Roman" w:hAnsi="Times New Roman" w:cs="Times New Roman"/>
          <w:szCs w:val="24"/>
        </w:rPr>
      </w:pPr>
      <w:r w:rsidRPr="00920272">
        <w:rPr>
          <w:rFonts w:ascii="Times New Roman" w:hAnsi="Times New Roman" w:cs="Times New Roman"/>
          <w:szCs w:val="24"/>
        </w:rPr>
        <w:lastRenderedPageBreak/>
        <w:t>N</w:t>
      </w:r>
      <w:r w:rsidR="009C332E" w:rsidRPr="00920272">
        <w:rPr>
          <w:rFonts w:ascii="Times New Roman" w:hAnsi="Times New Roman" w:cs="Times New Roman"/>
          <w:szCs w:val="24"/>
        </w:rPr>
        <w:t xml:space="preserve">ajčešće </w:t>
      </w:r>
      <w:r w:rsidRPr="00920272">
        <w:rPr>
          <w:rFonts w:ascii="Times New Roman" w:hAnsi="Times New Roman" w:cs="Times New Roman"/>
          <w:szCs w:val="24"/>
        </w:rPr>
        <w:t xml:space="preserve">zloćudne </w:t>
      </w:r>
      <w:r w:rsidR="009C332E" w:rsidRPr="00920272">
        <w:rPr>
          <w:rFonts w:ascii="Times New Roman" w:hAnsi="Times New Roman" w:cs="Times New Roman"/>
          <w:szCs w:val="24"/>
        </w:rPr>
        <w:t xml:space="preserve">novotvorine su zloćudne novotvorine traheje, bronha i pluća (569 umrlih), zloćudne novotvorine debelog crijeva (349 umrlih) te zloćudne novotvorine gušterače (184 umrlih). </w:t>
      </w:r>
      <w:r w:rsidR="00A676A3" w:rsidRPr="00920272">
        <w:rPr>
          <w:rFonts w:ascii="Times New Roman" w:hAnsi="Times New Roman" w:cs="Times New Roman"/>
          <w:szCs w:val="24"/>
        </w:rPr>
        <w:t>Tijekom</w:t>
      </w:r>
      <w:r w:rsidR="009C332E" w:rsidRPr="00920272">
        <w:rPr>
          <w:rFonts w:ascii="Times New Roman" w:hAnsi="Times New Roman" w:cs="Times New Roman"/>
          <w:szCs w:val="24"/>
        </w:rPr>
        <w:t xml:space="preserve"> </w:t>
      </w:r>
      <w:r w:rsidR="00A676A3" w:rsidRPr="00920272">
        <w:rPr>
          <w:rFonts w:ascii="Times New Roman" w:hAnsi="Times New Roman" w:cs="Times New Roman"/>
          <w:szCs w:val="24"/>
        </w:rPr>
        <w:t>sedmogodišnjeg</w:t>
      </w:r>
      <w:r w:rsidR="009C332E" w:rsidRPr="00920272">
        <w:rPr>
          <w:rFonts w:ascii="Times New Roman" w:hAnsi="Times New Roman" w:cs="Times New Roman"/>
          <w:szCs w:val="24"/>
        </w:rPr>
        <w:t xml:space="preserve"> razdoblj</w:t>
      </w:r>
      <w:r w:rsidR="00A676A3" w:rsidRPr="00920272">
        <w:rPr>
          <w:rFonts w:ascii="Times New Roman" w:hAnsi="Times New Roman" w:cs="Times New Roman"/>
          <w:szCs w:val="24"/>
        </w:rPr>
        <w:t>a</w:t>
      </w:r>
      <w:r w:rsidR="009C332E" w:rsidRPr="00920272">
        <w:rPr>
          <w:rFonts w:ascii="Times New Roman" w:hAnsi="Times New Roman" w:cs="Times New Roman"/>
          <w:szCs w:val="24"/>
        </w:rPr>
        <w:t xml:space="preserve"> (201</w:t>
      </w:r>
      <w:r w:rsidR="00765D75" w:rsidRPr="00920272">
        <w:rPr>
          <w:rFonts w:ascii="Times New Roman" w:hAnsi="Times New Roman" w:cs="Times New Roman"/>
          <w:szCs w:val="24"/>
        </w:rPr>
        <w:t>7</w:t>
      </w:r>
      <w:r w:rsidR="009C332E" w:rsidRPr="00920272">
        <w:rPr>
          <w:rFonts w:ascii="Times New Roman" w:hAnsi="Times New Roman" w:cs="Times New Roman"/>
          <w:szCs w:val="24"/>
        </w:rPr>
        <w:t>. do 2023.) broj umrlih zbog zloćudnih novotvorina oscilira</w:t>
      </w:r>
      <w:r w:rsidR="00A676A3" w:rsidRPr="00920272">
        <w:rPr>
          <w:rFonts w:ascii="Times New Roman" w:hAnsi="Times New Roman" w:cs="Times New Roman"/>
          <w:szCs w:val="24"/>
        </w:rPr>
        <w:t xml:space="preserve">. </w:t>
      </w:r>
    </w:p>
    <w:p w14:paraId="670FD771" w14:textId="7E5AC9EF" w:rsidR="00FE7209" w:rsidRPr="00920272" w:rsidRDefault="008F2249" w:rsidP="00382CE5">
      <w:pPr>
        <w:rPr>
          <w:rFonts w:ascii="Times New Roman" w:hAnsi="Times New Roman" w:cs="Times New Roman"/>
          <w:szCs w:val="24"/>
        </w:rPr>
      </w:pPr>
      <w:r w:rsidRPr="00920272">
        <w:rPr>
          <w:rFonts w:ascii="Times New Roman" w:hAnsi="Times New Roman" w:cs="Times New Roman"/>
          <w:szCs w:val="24"/>
        </w:rPr>
        <w:t xml:space="preserve">Od najčešće endokrine bolesti, </w:t>
      </w:r>
      <w:r w:rsidR="00366F02" w:rsidRPr="00920272">
        <w:rPr>
          <w:rFonts w:ascii="Times New Roman" w:hAnsi="Times New Roman" w:cs="Times New Roman"/>
          <w:szCs w:val="24"/>
        </w:rPr>
        <w:t xml:space="preserve">dijabetes </w:t>
      </w:r>
      <w:proofErr w:type="spellStart"/>
      <w:r w:rsidR="00366F02" w:rsidRPr="00920272">
        <w:rPr>
          <w:rFonts w:ascii="Times New Roman" w:hAnsi="Times New Roman" w:cs="Times New Roman"/>
          <w:szCs w:val="24"/>
        </w:rPr>
        <w:t>melitus</w:t>
      </w:r>
      <w:proofErr w:type="spellEnd"/>
      <w:r w:rsidR="00A676A3" w:rsidRPr="00920272">
        <w:rPr>
          <w:rFonts w:ascii="Times New Roman" w:hAnsi="Times New Roman" w:cs="Times New Roman"/>
          <w:szCs w:val="24"/>
        </w:rPr>
        <w:t xml:space="preserve">, </w:t>
      </w:r>
      <w:r w:rsidRPr="00920272">
        <w:rPr>
          <w:rFonts w:ascii="Times New Roman" w:hAnsi="Times New Roman" w:cs="Times New Roman"/>
          <w:szCs w:val="24"/>
        </w:rPr>
        <w:t xml:space="preserve">umrlo je 669 osoba. U sedmogodišnjem razdoblju (2017. do 2023.) </w:t>
      </w:r>
      <w:r w:rsidR="00366F02" w:rsidRPr="00920272">
        <w:rPr>
          <w:rFonts w:ascii="Times New Roman" w:hAnsi="Times New Roman" w:cs="Times New Roman"/>
          <w:szCs w:val="24"/>
        </w:rPr>
        <w:t xml:space="preserve">broj umrlih </w:t>
      </w:r>
      <w:r w:rsidRPr="00920272">
        <w:rPr>
          <w:rFonts w:ascii="Times New Roman" w:hAnsi="Times New Roman" w:cs="Times New Roman"/>
          <w:szCs w:val="24"/>
        </w:rPr>
        <w:t xml:space="preserve">se udvostručio. </w:t>
      </w:r>
      <w:r w:rsidR="00A676A3" w:rsidRPr="00920272">
        <w:rPr>
          <w:rFonts w:ascii="Times New Roman" w:hAnsi="Times New Roman" w:cs="Times New Roman"/>
          <w:szCs w:val="24"/>
        </w:rPr>
        <w:t xml:space="preserve"> </w:t>
      </w:r>
    </w:p>
    <w:p w14:paraId="7C01C65D" w14:textId="6C926749" w:rsidR="0084512E" w:rsidRPr="00920272" w:rsidRDefault="0084512E" w:rsidP="00382CE5">
      <w:pPr>
        <w:rPr>
          <w:rFonts w:ascii="Times New Roman" w:hAnsi="Times New Roman" w:cs="Times New Roman"/>
          <w:szCs w:val="24"/>
        </w:rPr>
      </w:pPr>
    </w:p>
    <w:p w14:paraId="69091A69" w14:textId="56C6C938" w:rsidR="007D2D79" w:rsidRPr="00920272" w:rsidRDefault="007D2D79" w:rsidP="007D2D79">
      <w:pPr>
        <w:pStyle w:val="Caption"/>
        <w:rPr>
          <w:rFonts w:ascii="Times New Roman" w:hAnsi="Times New Roman" w:cs="Times New Roman"/>
          <w:color w:val="auto"/>
          <w:sz w:val="24"/>
          <w:szCs w:val="24"/>
        </w:rPr>
      </w:pPr>
      <w:bookmarkStart w:id="28" w:name="_Toc228269469"/>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4</w:t>
      </w:r>
      <w:r w:rsidRPr="00920272">
        <w:rPr>
          <w:rFonts w:ascii="Times New Roman" w:hAnsi="Times New Roman" w:cs="Times New Roman"/>
          <w:color w:val="auto"/>
          <w:sz w:val="24"/>
          <w:szCs w:val="24"/>
        </w:rPr>
        <w:fldChar w:fldCharType="end"/>
      </w:r>
      <w:r w:rsidRPr="00920272">
        <w:rPr>
          <w:rFonts w:ascii="Times New Roman" w:hAnsi="Times New Roman" w:cs="Times New Roman"/>
          <w:noProof/>
          <w:color w:val="auto"/>
          <w:sz w:val="24"/>
          <w:szCs w:val="24"/>
        </w:rPr>
        <w:t xml:space="preserve"> – Trend vodećih uzroka smrti u Gradu Zagrebu u razdoblju od 2017. do 2023. godine</w:t>
      </w:r>
      <w:bookmarkEnd w:id="28"/>
    </w:p>
    <w:tbl>
      <w:tblPr>
        <w:tblStyle w:val="TableGrid"/>
        <w:tblW w:w="5000" w:type="pct"/>
        <w:tblLook w:val="04A0" w:firstRow="1" w:lastRow="0" w:firstColumn="1" w:lastColumn="0" w:noHBand="0" w:noVBand="1"/>
      </w:tblPr>
      <w:tblGrid>
        <w:gridCol w:w="1193"/>
        <w:gridCol w:w="3469"/>
        <w:gridCol w:w="622"/>
        <w:gridCol w:w="622"/>
        <w:gridCol w:w="622"/>
        <w:gridCol w:w="622"/>
        <w:gridCol w:w="622"/>
        <w:gridCol w:w="622"/>
        <w:gridCol w:w="622"/>
      </w:tblGrid>
      <w:tr w:rsidR="00DF2F04" w:rsidRPr="00920272" w14:paraId="3C9F8EDB" w14:textId="77777777" w:rsidTr="007D2D79">
        <w:trPr>
          <w:trHeight w:val="454"/>
        </w:trPr>
        <w:tc>
          <w:tcPr>
            <w:tcW w:w="592" w:type="pct"/>
            <w:tcBorders>
              <w:bottom w:val="double" w:sz="4" w:space="0" w:color="auto"/>
            </w:tcBorders>
            <w:noWrap/>
            <w:vAlign w:val="center"/>
            <w:hideMark/>
          </w:tcPr>
          <w:p w14:paraId="1D470DAE" w14:textId="77777777" w:rsidR="00371481" w:rsidRPr="00920272" w:rsidRDefault="00371481" w:rsidP="00000040">
            <w:pPr>
              <w:pStyle w:val="Redovitablice"/>
              <w:jc w:val="left"/>
              <w:rPr>
                <w:rFonts w:ascii="Times New Roman" w:hAnsi="Times New Roman" w:cs="Times New Roman"/>
                <w:i/>
                <w:iCs/>
                <w:spacing w:val="-6"/>
                <w:sz w:val="24"/>
                <w:szCs w:val="24"/>
                <w:lang w:val="hr-HR"/>
              </w:rPr>
            </w:pPr>
            <w:r w:rsidRPr="00920272">
              <w:rPr>
                <w:rFonts w:ascii="Times New Roman" w:hAnsi="Times New Roman" w:cs="Times New Roman"/>
                <w:i/>
                <w:iCs/>
                <w:spacing w:val="-6"/>
                <w:sz w:val="24"/>
                <w:szCs w:val="24"/>
                <w:lang w:val="hr-HR"/>
              </w:rPr>
              <w:t xml:space="preserve">MKB – X. </w:t>
            </w:r>
            <w:proofErr w:type="spellStart"/>
            <w:r w:rsidRPr="00920272">
              <w:rPr>
                <w:rFonts w:ascii="Times New Roman" w:hAnsi="Times New Roman" w:cs="Times New Roman"/>
                <w:i/>
                <w:iCs/>
                <w:spacing w:val="-6"/>
                <w:sz w:val="24"/>
                <w:szCs w:val="24"/>
                <w:lang w:val="hr-HR"/>
              </w:rPr>
              <w:t>rev</w:t>
            </w:r>
            <w:proofErr w:type="spellEnd"/>
            <w:r w:rsidRPr="00920272">
              <w:rPr>
                <w:rFonts w:ascii="Times New Roman" w:hAnsi="Times New Roman" w:cs="Times New Roman"/>
                <w:i/>
                <w:iCs/>
                <w:spacing w:val="-6"/>
                <w:sz w:val="24"/>
                <w:szCs w:val="24"/>
                <w:lang w:val="hr-HR"/>
              </w:rPr>
              <w:t>.</w:t>
            </w:r>
          </w:p>
        </w:tc>
        <w:tc>
          <w:tcPr>
            <w:tcW w:w="1721" w:type="pct"/>
            <w:tcBorders>
              <w:bottom w:val="double" w:sz="4" w:space="0" w:color="auto"/>
            </w:tcBorders>
            <w:noWrap/>
            <w:vAlign w:val="center"/>
            <w:hideMark/>
          </w:tcPr>
          <w:p w14:paraId="49E49664" w14:textId="77777777" w:rsidR="00371481" w:rsidRPr="00920272" w:rsidRDefault="00371481" w:rsidP="00000040">
            <w:pPr>
              <w:pStyle w:val="Redovitablice"/>
              <w:jc w:val="left"/>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Dijagnoza</w:t>
            </w:r>
          </w:p>
        </w:tc>
        <w:tc>
          <w:tcPr>
            <w:tcW w:w="384" w:type="pct"/>
            <w:tcBorders>
              <w:bottom w:val="double" w:sz="4" w:space="0" w:color="auto"/>
            </w:tcBorders>
            <w:noWrap/>
            <w:vAlign w:val="center"/>
            <w:hideMark/>
          </w:tcPr>
          <w:p w14:paraId="616A4D6C"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2017.</w:t>
            </w:r>
          </w:p>
        </w:tc>
        <w:tc>
          <w:tcPr>
            <w:tcW w:w="384" w:type="pct"/>
            <w:tcBorders>
              <w:bottom w:val="double" w:sz="4" w:space="0" w:color="auto"/>
            </w:tcBorders>
            <w:noWrap/>
            <w:vAlign w:val="center"/>
            <w:hideMark/>
          </w:tcPr>
          <w:p w14:paraId="462912EF"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2018.</w:t>
            </w:r>
          </w:p>
        </w:tc>
        <w:tc>
          <w:tcPr>
            <w:tcW w:w="384" w:type="pct"/>
            <w:tcBorders>
              <w:bottom w:val="double" w:sz="4" w:space="0" w:color="auto"/>
            </w:tcBorders>
            <w:noWrap/>
            <w:vAlign w:val="center"/>
            <w:hideMark/>
          </w:tcPr>
          <w:p w14:paraId="30C8277A"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2019.</w:t>
            </w:r>
          </w:p>
        </w:tc>
        <w:tc>
          <w:tcPr>
            <w:tcW w:w="384" w:type="pct"/>
            <w:tcBorders>
              <w:bottom w:val="double" w:sz="4" w:space="0" w:color="auto"/>
            </w:tcBorders>
            <w:noWrap/>
            <w:vAlign w:val="center"/>
            <w:hideMark/>
          </w:tcPr>
          <w:p w14:paraId="099F4632"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2020.</w:t>
            </w:r>
          </w:p>
        </w:tc>
        <w:tc>
          <w:tcPr>
            <w:tcW w:w="384" w:type="pct"/>
            <w:tcBorders>
              <w:bottom w:val="double" w:sz="4" w:space="0" w:color="auto"/>
            </w:tcBorders>
            <w:noWrap/>
            <w:vAlign w:val="center"/>
            <w:hideMark/>
          </w:tcPr>
          <w:p w14:paraId="3E549B98"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2021.</w:t>
            </w:r>
          </w:p>
        </w:tc>
        <w:tc>
          <w:tcPr>
            <w:tcW w:w="384" w:type="pct"/>
            <w:tcBorders>
              <w:bottom w:val="double" w:sz="4" w:space="0" w:color="auto"/>
            </w:tcBorders>
            <w:noWrap/>
            <w:vAlign w:val="center"/>
            <w:hideMark/>
          </w:tcPr>
          <w:p w14:paraId="4EE1EF3C"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2022.</w:t>
            </w:r>
          </w:p>
        </w:tc>
        <w:tc>
          <w:tcPr>
            <w:tcW w:w="383" w:type="pct"/>
            <w:tcBorders>
              <w:bottom w:val="double" w:sz="4" w:space="0" w:color="auto"/>
            </w:tcBorders>
            <w:vAlign w:val="center"/>
          </w:tcPr>
          <w:p w14:paraId="4CA3A28B" w14:textId="77777777" w:rsidR="00371481" w:rsidRPr="00920272" w:rsidRDefault="00371481" w:rsidP="00000040">
            <w:pPr>
              <w:pStyle w:val="Redovitablice"/>
              <w:rPr>
                <w:rFonts w:ascii="Times New Roman" w:hAnsi="Times New Roman" w:cs="Times New Roman"/>
                <w:i/>
                <w:iCs/>
                <w:sz w:val="24"/>
                <w:szCs w:val="24"/>
                <w:lang w:val="hr-HR"/>
              </w:rPr>
            </w:pPr>
            <w:r w:rsidRPr="00920272">
              <w:rPr>
                <w:rFonts w:ascii="Times New Roman" w:hAnsi="Times New Roman" w:cs="Times New Roman"/>
                <w:i/>
                <w:iCs/>
                <w:sz w:val="24"/>
                <w:szCs w:val="24"/>
                <w:lang w:val="hr-HR"/>
              </w:rPr>
              <w:t>2023.</w:t>
            </w:r>
          </w:p>
        </w:tc>
      </w:tr>
      <w:tr w:rsidR="00DF2F04" w:rsidRPr="00920272" w14:paraId="67FF231B" w14:textId="77777777" w:rsidTr="007D2D79">
        <w:trPr>
          <w:trHeight w:val="340"/>
        </w:trPr>
        <w:tc>
          <w:tcPr>
            <w:tcW w:w="592" w:type="pct"/>
            <w:tcBorders>
              <w:top w:val="double" w:sz="4" w:space="0" w:color="auto"/>
            </w:tcBorders>
            <w:noWrap/>
            <w:vAlign w:val="center"/>
            <w:hideMark/>
          </w:tcPr>
          <w:p w14:paraId="503831A9"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I10 – I13</w:t>
            </w:r>
          </w:p>
        </w:tc>
        <w:tc>
          <w:tcPr>
            <w:tcW w:w="1721" w:type="pct"/>
            <w:tcBorders>
              <w:top w:val="double" w:sz="4" w:space="0" w:color="auto"/>
            </w:tcBorders>
            <w:noWrap/>
            <w:vAlign w:val="center"/>
            <w:hideMark/>
          </w:tcPr>
          <w:p w14:paraId="16D612E3" w14:textId="77777777" w:rsidR="00371481" w:rsidRPr="00920272" w:rsidRDefault="00371481" w:rsidP="00000040">
            <w:pPr>
              <w:pStyle w:val="Redovitablice"/>
              <w:jc w:val="left"/>
              <w:rPr>
                <w:rFonts w:ascii="Times New Roman" w:hAnsi="Times New Roman" w:cs="Times New Roman"/>
                <w:i/>
                <w:sz w:val="24"/>
                <w:szCs w:val="24"/>
                <w:lang w:val="hr-HR"/>
              </w:rPr>
            </w:pPr>
            <w:proofErr w:type="spellStart"/>
            <w:r w:rsidRPr="00920272">
              <w:rPr>
                <w:rFonts w:ascii="Times New Roman" w:hAnsi="Times New Roman" w:cs="Times New Roman"/>
                <w:sz w:val="24"/>
                <w:szCs w:val="24"/>
                <w:lang w:val="hr-HR"/>
              </w:rPr>
              <w:t>Hipertenzivne</w:t>
            </w:r>
            <w:proofErr w:type="spellEnd"/>
            <w:r w:rsidRPr="00920272">
              <w:rPr>
                <w:rFonts w:ascii="Times New Roman" w:hAnsi="Times New Roman" w:cs="Times New Roman"/>
                <w:sz w:val="24"/>
                <w:szCs w:val="24"/>
                <w:lang w:val="hr-HR"/>
              </w:rPr>
              <w:t xml:space="preserve"> bolesti</w:t>
            </w:r>
          </w:p>
        </w:tc>
        <w:tc>
          <w:tcPr>
            <w:tcW w:w="384" w:type="pct"/>
            <w:tcBorders>
              <w:top w:val="double" w:sz="4" w:space="0" w:color="auto"/>
            </w:tcBorders>
            <w:noWrap/>
            <w:vAlign w:val="center"/>
            <w:hideMark/>
          </w:tcPr>
          <w:p w14:paraId="2D9F56EC"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300</w:t>
            </w:r>
          </w:p>
        </w:tc>
        <w:tc>
          <w:tcPr>
            <w:tcW w:w="384" w:type="pct"/>
            <w:tcBorders>
              <w:top w:val="double" w:sz="4" w:space="0" w:color="auto"/>
            </w:tcBorders>
            <w:noWrap/>
            <w:vAlign w:val="center"/>
            <w:hideMark/>
          </w:tcPr>
          <w:p w14:paraId="54D66803"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598</w:t>
            </w:r>
          </w:p>
        </w:tc>
        <w:tc>
          <w:tcPr>
            <w:tcW w:w="384" w:type="pct"/>
            <w:tcBorders>
              <w:top w:val="double" w:sz="4" w:space="0" w:color="auto"/>
            </w:tcBorders>
            <w:noWrap/>
            <w:vAlign w:val="center"/>
            <w:hideMark/>
          </w:tcPr>
          <w:p w14:paraId="4061117C"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787</w:t>
            </w:r>
          </w:p>
        </w:tc>
        <w:tc>
          <w:tcPr>
            <w:tcW w:w="384" w:type="pct"/>
            <w:tcBorders>
              <w:top w:val="double" w:sz="4" w:space="0" w:color="auto"/>
            </w:tcBorders>
            <w:noWrap/>
            <w:vAlign w:val="center"/>
            <w:hideMark/>
          </w:tcPr>
          <w:p w14:paraId="66E88614"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1.021</w:t>
            </w:r>
          </w:p>
        </w:tc>
        <w:tc>
          <w:tcPr>
            <w:tcW w:w="384" w:type="pct"/>
            <w:tcBorders>
              <w:top w:val="double" w:sz="4" w:space="0" w:color="auto"/>
            </w:tcBorders>
            <w:noWrap/>
            <w:vAlign w:val="center"/>
            <w:hideMark/>
          </w:tcPr>
          <w:p w14:paraId="016CAAC6"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914</w:t>
            </w:r>
          </w:p>
        </w:tc>
        <w:tc>
          <w:tcPr>
            <w:tcW w:w="384" w:type="pct"/>
            <w:tcBorders>
              <w:top w:val="double" w:sz="4" w:space="0" w:color="auto"/>
            </w:tcBorders>
            <w:noWrap/>
            <w:vAlign w:val="center"/>
            <w:hideMark/>
          </w:tcPr>
          <w:p w14:paraId="40E02AEC"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1.131</w:t>
            </w:r>
          </w:p>
        </w:tc>
        <w:tc>
          <w:tcPr>
            <w:tcW w:w="383" w:type="pct"/>
            <w:tcBorders>
              <w:top w:val="double" w:sz="4" w:space="0" w:color="auto"/>
            </w:tcBorders>
            <w:vAlign w:val="center"/>
          </w:tcPr>
          <w:p w14:paraId="72DB7407"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1.070</w:t>
            </w:r>
          </w:p>
        </w:tc>
      </w:tr>
      <w:tr w:rsidR="00DF2F04" w:rsidRPr="00920272" w14:paraId="7E690B3C" w14:textId="77777777" w:rsidTr="007D2D79">
        <w:trPr>
          <w:trHeight w:val="340"/>
        </w:trPr>
        <w:tc>
          <w:tcPr>
            <w:tcW w:w="592" w:type="pct"/>
            <w:noWrap/>
            <w:vAlign w:val="center"/>
            <w:hideMark/>
          </w:tcPr>
          <w:p w14:paraId="41F2B8AC"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I20 – I25</w:t>
            </w:r>
          </w:p>
        </w:tc>
        <w:tc>
          <w:tcPr>
            <w:tcW w:w="1721" w:type="pct"/>
            <w:noWrap/>
            <w:vAlign w:val="center"/>
            <w:hideMark/>
          </w:tcPr>
          <w:p w14:paraId="17A36D9D" w14:textId="77777777" w:rsidR="00371481" w:rsidRPr="00920272" w:rsidRDefault="00371481" w:rsidP="00000040">
            <w:pPr>
              <w:pStyle w:val="Redovitablice"/>
              <w:jc w:val="left"/>
              <w:rPr>
                <w:rFonts w:ascii="Times New Roman" w:hAnsi="Times New Roman" w:cs="Times New Roman"/>
                <w:i/>
                <w:sz w:val="24"/>
                <w:szCs w:val="24"/>
                <w:lang w:val="hr-HR"/>
              </w:rPr>
            </w:pPr>
            <w:proofErr w:type="spellStart"/>
            <w:r w:rsidRPr="00920272">
              <w:rPr>
                <w:rFonts w:ascii="Times New Roman" w:hAnsi="Times New Roman" w:cs="Times New Roman"/>
                <w:sz w:val="24"/>
                <w:szCs w:val="24"/>
                <w:lang w:val="hr-HR"/>
              </w:rPr>
              <w:t>Ishemijske</w:t>
            </w:r>
            <w:proofErr w:type="spellEnd"/>
            <w:r w:rsidRPr="00920272">
              <w:rPr>
                <w:rFonts w:ascii="Times New Roman" w:hAnsi="Times New Roman" w:cs="Times New Roman"/>
                <w:sz w:val="24"/>
                <w:szCs w:val="24"/>
                <w:lang w:val="hr-HR"/>
              </w:rPr>
              <w:t xml:space="preserve"> bolesti srca</w:t>
            </w:r>
          </w:p>
        </w:tc>
        <w:tc>
          <w:tcPr>
            <w:tcW w:w="384" w:type="pct"/>
            <w:noWrap/>
            <w:vAlign w:val="center"/>
            <w:hideMark/>
          </w:tcPr>
          <w:p w14:paraId="73B0CC51"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1.476</w:t>
            </w:r>
          </w:p>
        </w:tc>
        <w:tc>
          <w:tcPr>
            <w:tcW w:w="384" w:type="pct"/>
            <w:noWrap/>
            <w:vAlign w:val="center"/>
            <w:hideMark/>
          </w:tcPr>
          <w:p w14:paraId="609B26AD"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1.496</w:t>
            </w:r>
          </w:p>
        </w:tc>
        <w:tc>
          <w:tcPr>
            <w:tcW w:w="384" w:type="pct"/>
            <w:noWrap/>
            <w:vAlign w:val="center"/>
            <w:hideMark/>
          </w:tcPr>
          <w:p w14:paraId="3B27A060"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1.092</w:t>
            </w:r>
          </w:p>
        </w:tc>
        <w:tc>
          <w:tcPr>
            <w:tcW w:w="384" w:type="pct"/>
            <w:noWrap/>
            <w:vAlign w:val="center"/>
            <w:hideMark/>
          </w:tcPr>
          <w:p w14:paraId="7A40616E"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1.074</w:t>
            </w:r>
          </w:p>
        </w:tc>
        <w:tc>
          <w:tcPr>
            <w:tcW w:w="384" w:type="pct"/>
            <w:noWrap/>
            <w:vAlign w:val="center"/>
            <w:hideMark/>
          </w:tcPr>
          <w:p w14:paraId="12E6C202"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1.116</w:t>
            </w:r>
          </w:p>
        </w:tc>
        <w:tc>
          <w:tcPr>
            <w:tcW w:w="384" w:type="pct"/>
            <w:noWrap/>
            <w:vAlign w:val="center"/>
            <w:hideMark/>
          </w:tcPr>
          <w:p w14:paraId="39AD82BF"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771</w:t>
            </w:r>
          </w:p>
        </w:tc>
        <w:tc>
          <w:tcPr>
            <w:tcW w:w="383" w:type="pct"/>
            <w:vAlign w:val="center"/>
          </w:tcPr>
          <w:p w14:paraId="507D9FD2"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804</w:t>
            </w:r>
          </w:p>
        </w:tc>
      </w:tr>
      <w:tr w:rsidR="00DF2F04" w:rsidRPr="00920272" w14:paraId="14EF7F5D" w14:textId="77777777" w:rsidTr="007D2D79">
        <w:trPr>
          <w:trHeight w:val="340"/>
        </w:trPr>
        <w:tc>
          <w:tcPr>
            <w:tcW w:w="592" w:type="pct"/>
            <w:noWrap/>
            <w:vAlign w:val="center"/>
            <w:hideMark/>
          </w:tcPr>
          <w:p w14:paraId="1EE0F5BC"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E10 – E14</w:t>
            </w:r>
          </w:p>
        </w:tc>
        <w:tc>
          <w:tcPr>
            <w:tcW w:w="1721" w:type="pct"/>
            <w:noWrap/>
            <w:vAlign w:val="center"/>
            <w:hideMark/>
          </w:tcPr>
          <w:p w14:paraId="373FE75E"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 xml:space="preserve">Dijabetes </w:t>
            </w:r>
            <w:proofErr w:type="spellStart"/>
            <w:r w:rsidRPr="00920272">
              <w:rPr>
                <w:rFonts w:ascii="Times New Roman" w:hAnsi="Times New Roman" w:cs="Times New Roman"/>
                <w:sz w:val="24"/>
                <w:szCs w:val="24"/>
                <w:lang w:val="hr-HR"/>
              </w:rPr>
              <w:t>melitus</w:t>
            </w:r>
            <w:proofErr w:type="spellEnd"/>
          </w:p>
        </w:tc>
        <w:tc>
          <w:tcPr>
            <w:tcW w:w="384" w:type="pct"/>
            <w:noWrap/>
            <w:vAlign w:val="center"/>
            <w:hideMark/>
          </w:tcPr>
          <w:p w14:paraId="299BD239"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331</w:t>
            </w:r>
          </w:p>
        </w:tc>
        <w:tc>
          <w:tcPr>
            <w:tcW w:w="384" w:type="pct"/>
            <w:noWrap/>
            <w:vAlign w:val="center"/>
            <w:hideMark/>
          </w:tcPr>
          <w:p w14:paraId="59DC9CB6"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437</w:t>
            </w:r>
          </w:p>
        </w:tc>
        <w:tc>
          <w:tcPr>
            <w:tcW w:w="384" w:type="pct"/>
            <w:noWrap/>
            <w:vAlign w:val="center"/>
            <w:hideMark/>
          </w:tcPr>
          <w:p w14:paraId="7F74E14F"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647</w:t>
            </w:r>
          </w:p>
        </w:tc>
        <w:tc>
          <w:tcPr>
            <w:tcW w:w="384" w:type="pct"/>
            <w:noWrap/>
            <w:vAlign w:val="center"/>
            <w:hideMark/>
          </w:tcPr>
          <w:p w14:paraId="41F482D1"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749</w:t>
            </w:r>
          </w:p>
        </w:tc>
        <w:tc>
          <w:tcPr>
            <w:tcW w:w="384" w:type="pct"/>
            <w:noWrap/>
            <w:vAlign w:val="center"/>
            <w:hideMark/>
          </w:tcPr>
          <w:p w14:paraId="5C4B7426"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755</w:t>
            </w:r>
          </w:p>
        </w:tc>
        <w:tc>
          <w:tcPr>
            <w:tcW w:w="384" w:type="pct"/>
            <w:noWrap/>
            <w:vAlign w:val="center"/>
            <w:hideMark/>
          </w:tcPr>
          <w:p w14:paraId="55B3C90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693</w:t>
            </w:r>
          </w:p>
        </w:tc>
        <w:tc>
          <w:tcPr>
            <w:tcW w:w="383" w:type="pct"/>
            <w:vAlign w:val="center"/>
          </w:tcPr>
          <w:p w14:paraId="6D3492C5"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669</w:t>
            </w:r>
          </w:p>
        </w:tc>
      </w:tr>
      <w:tr w:rsidR="00DF2F04" w:rsidRPr="00920272" w14:paraId="0600BDB4" w14:textId="77777777" w:rsidTr="007D2D79">
        <w:trPr>
          <w:trHeight w:val="340"/>
        </w:trPr>
        <w:tc>
          <w:tcPr>
            <w:tcW w:w="592" w:type="pct"/>
            <w:noWrap/>
            <w:vAlign w:val="center"/>
          </w:tcPr>
          <w:p w14:paraId="42F5C690"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C33 – C34</w:t>
            </w:r>
          </w:p>
        </w:tc>
        <w:tc>
          <w:tcPr>
            <w:tcW w:w="1721" w:type="pct"/>
            <w:noWrap/>
            <w:vAlign w:val="center"/>
          </w:tcPr>
          <w:p w14:paraId="69CF497E"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Zloćudna novotvorina traheje, bronha i pluća</w:t>
            </w:r>
          </w:p>
        </w:tc>
        <w:tc>
          <w:tcPr>
            <w:tcW w:w="384" w:type="pct"/>
            <w:noWrap/>
            <w:vAlign w:val="center"/>
          </w:tcPr>
          <w:p w14:paraId="5043560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564</w:t>
            </w:r>
          </w:p>
        </w:tc>
        <w:tc>
          <w:tcPr>
            <w:tcW w:w="384" w:type="pct"/>
            <w:noWrap/>
            <w:vAlign w:val="center"/>
          </w:tcPr>
          <w:p w14:paraId="4248B3B8"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512</w:t>
            </w:r>
          </w:p>
        </w:tc>
        <w:tc>
          <w:tcPr>
            <w:tcW w:w="384" w:type="pct"/>
            <w:noWrap/>
            <w:vAlign w:val="center"/>
          </w:tcPr>
          <w:p w14:paraId="7A237DDF"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531</w:t>
            </w:r>
          </w:p>
        </w:tc>
        <w:tc>
          <w:tcPr>
            <w:tcW w:w="384" w:type="pct"/>
            <w:noWrap/>
            <w:vAlign w:val="center"/>
          </w:tcPr>
          <w:p w14:paraId="3EA0C0A8"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525</w:t>
            </w:r>
          </w:p>
        </w:tc>
        <w:tc>
          <w:tcPr>
            <w:tcW w:w="384" w:type="pct"/>
            <w:noWrap/>
            <w:vAlign w:val="center"/>
          </w:tcPr>
          <w:p w14:paraId="380BD58F"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539</w:t>
            </w:r>
          </w:p>
        </w:tc>
        <w:tc>
          <w:tcPr>
            <w:tcW w:w="384" w:type="pct"/>
            <w:noWrap/>
            <w:vAlign w:val="center"/>
          </w:tcPr>
          <w:p w14:paraId="390C9156"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548</w:t>
            </w:r>
          </w:p>
        </w:tc>
        <w:tc>
          <w:tcPr>
            <w:tcW w:w="383" w:type="pct"/>
            <w:vAlign w:val="center"/>
          </w:tcPr>
          <w:p w14:paraId="32306789"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569</w:t>
            </w:r>
          </w:p>
        </w:tc>
      </w:tr>
      <w:tr w:rsidR="00DF2F04" w:rsidRPr="00920272" w14:paraId="1CE51AAD" w14:textId="77777777" w:rsidTr="007D2D79">
        <w:trPr>
          <w:trHeight w:val="340"/>
        </w:trPr>
        <w:tc>
          <w:tcPr>
            <w:tcW w:w="592" w:type="pct"/>
            <w:noWrap/>
            <w:vAlign w:val="center"/>
          </w:tcPr>
          <w:p w14:paraId="657A4814"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I60 – I69</w:t>
            </w:r>
          </w:p>
        </w:tc>
        <w:tc>
          <w:tcPr>
            <w:tcW w:w="1721" w:type="pct"/>
            <w:noWrap/>
            <w:vAlign w:val="center"/>
          </w:tcPr>
          <w:p w14:paraId="1F2C0F1E"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Cerebrovaskularne bolesti</w:t>
            </w:r>
          </w:p>
        </w:tc>
        <w:tc>
          <w:tcPr>
            <w:tcW w:w="384" w:type="pct"/>
            <w:noWrap/>
            <w:vAlign w:val="center"/>
          </w:tcPr>
          <w:p w14:paraId="784CC24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820</w:t>
            </w:r>
          </w:p>
        </w:tc>
        <w:tc>
          <w:tcPr>
            <w:tcW w:w="384" w:type="pct"/>
            <w:noWrap/>
            <w:vAlign w:val="center"/>
          </w:tcPr>
          <w:p w14:paraId="33C6B3A1"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852</w:t>
            </w:r>
          </w:p>
        </w:tc>
        <w:tc>
          <w:tcPr>
            <w:tcW w:w="384" w:type="pct"/>
            <w:noWrap/>
            <w:vAlign w:val="center"/>
          </w:tcPr>
          <w:p w14:paraId="68E5EF0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792</w:t>
            </w:r>
          </w:p>
        </w:tc>
        <w:tc>
          <w:tcPr>
            <w:tcW w:w="384" w:type="pct"/>
            <w:noWrap/>
            <w:vAlign w:val="center"/>
          </w:tcPr>
          <w:p w14:paraId="581064BE"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759</w:t>
            </w:r>
          </w:p>
        </w:tc>
        <w:tc>
          <w:tcPr>
            <w:tcW w:w="384" w:type="pct"/>
            <w:noWrap/>
            <w:vAlign w:val="center"/>
          </w:tcPr>
          <w:p w14:paraId="07F5AE82"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680</w:t>
            </w:r>
          </w:p>
        </w:tc>
        <w:tc>
          <w:tcPr>
            <w:tcW w:w="384" w:type="pct"/>
            <w:noWrap/>
            <w:vAlign w:val="center"/>
          </w:tcPr>
          <w:p w14:paraId="773470C3"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577</w:t>
            </w:r>
          </w:p>
        </w:tc>
        <w:tc>
          <w:tcPr>
            <w:tcW w:w="383" w:type="pct"/>
            <w:vAlign w:val="center"/>
          </w:tcPr>
          <w:p w14:paraId="31D6EA3E"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456</w:t>
            </w:r>
          </w:p>
        </w:tc>
      </w:tr>
      <w:tr w:rsidR="00DF2F04" w:rsidRPr="00920272" w14:paraId="1C44613A" w14:textId="77777777" w:rsidTr="007D2D79">
        <w:trPr>
          <w:trHeight w:val="340"/>
        </w:trPr>
        <w:tc>
          <w:tcPr>
            <w:tcW w:w="592" w:type="pct"/>
            <w:noWrap/>
            <w:vAlign w:val="center"/>
            <w:hideMark/>
          </w:tcPr>
          <w:p w14:paraId="1C3D23A2"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I70</w:t>
            </w:r>
          </w:p>
        </w:tc>
        <w:tc>
          <w:tcPr>
            <w:tcW w:w="1721" w:type="pct"/>
            <w:noWrap/>
            <w:vAlign w:val="center"/>
            <w:hideMark/>
          </w:tcPr>
          <w:p w14:paraId="708CCDF3"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Ateroskleroza</w:t>
            </w:r>
          </w:p>
        </w:tc>
        <w:tc>
          <w:tcPr>
            <w:tcW w:w="384" w:type="pct"/>
            <w:noWrap/>
            <w:vAlign w:val="center"/>
            <w:hideMark/>
          </w:tcPr>
          <w:p w14:paraId="64C5C3C8"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204</w:t>
            </w:r>
          </w:p>
        </w:tc>
        <w:tc>
          <w:tcPr>
            <w:tcW w:w="384" w:type="pct"/>
            <w:noWrap/>
            <w:vAlign w:val="center"/>
            <w:hideMark/>
          </w:tcPr>
          <w:p w14:paraId="11F4CE10"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189</w:t>
            </w:r>
          </w:p>
        </w:tc>
        <w:tc>
          <w:tcPr>
            <w:tcW w:w="384" w:type="pct"/>
            <w:noWrap/>
            <w:vAlign w:val="center"/>
            <w:hideMark/>
          </w:tcPr>
          <w:p w14:paraId="7791FFB2"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304</w:t>
            </w:r>
          </w:p>
        </w:tc>
        <w:tc>
          <w:tcPr>
            <w:tcW w:w="384" w:type="pct"/>
            <w:noWrap/>
            <w:vAlign w:val="center"/>
            <w:hideMark/>
          </w:tcPr>
          <w:p w14:paraId="370B3F3C"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423</w:t>
            </w:r>
          </w:p>
        </w:tc>
        <w:tc>
          <w:tcPr>
            <w:tcW w:w="384" w:type="pct"/>
            <w:noWrap/>
            <w:vAlign w:val="center"/>
            <w:hideMark/>
          </w:tcPr>
          <w:p w14:paraId="4585A61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420</w:t>
            </w:r>
          </w:p>
        </w:tc>
        <w:tc>
          <w:tcPr>
            <w:tcW w:w="384" w:type="pct"/>
            <w:noWrap/>
            <w:vAlign w:val="center"/>
            <w:hideMark/>
          </w:tcPr>
          <w:p w14:paraId="33423453"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505</w:t>
            </w:r>
          </w:p>
        </w:tc>
        <w:tc>
          <w:tcPr>
            <w:tcW w:w="383" w:type="pct"/>
            <w:vAlign w:val="center"/>
          </w:tcPr>
          <w:p w14:paraId="0DDE17D1"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437</w:t>
            </w:r>
          </w:p>
        </w:tc>
      </w:tr>
      <w:tr w:rsidR="00DF2F04" w:rsidRPr="00920272" w14:paraId="57D3D731" w14:textId="77777777" w:rsidTr="007D2D79">
        <w:trPr>
          <w:trHeight w:val="340"/>
        </w:trPr>
        <w:tc>
          <w:tcPr>
            <w:tcW w:w="592" w:type="pct"/>
            <w:noWrap/>
            <w:vAlign w:val="center"/>
            <w:hideMark/>
          </w:tcPr>
          <w:p w14:paraId="0652BFAC"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C18 – C21</w:t>
            </w:r>
          </w:p>
        </w:tc>
        <w:tc>
          <w:tcPr>
            <w:tcW w:w="1721" w:type="pct"/>
            <w:noWrap/>
            <w:vAlign w:val="center"/>
            <w:hideMark/>
          </w:tcPr>
          <w:p w14:paraId="2F8FD58B"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Zloćudna novotvorina debelog crijeva</w:t>
            </w:r>
          </w:p>
        </w:tc>
        <w:tc>
          <w:tcPr>
            <w:tcW w:w="384" w:type="pct"/>
            <w:noWrap/>
            <w:vAlign w:val="center"/>
            <w:hideMark/>
          </w:tcPr>
          <w:p w14:paraId="3C0007D8"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354</w:t>
            </w:r>
          </w:p>
        </w:tc>
        <w:tc>
          <w:tcPr>
            <w:tcW w:w="384" w:type="pct"/>
            <w:noWrap/>
            <w:vAlign w:val="center"/>
            <w:hideMark/>
          </w:tcPr>
          <w:p w14:paraId="6839B4D8"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395</w:t>
            </w:r>
          </w:p>
        </w:tc>
        <w:tc>
          <w:tcPr>
            <w:tcW w:w="384" w:type="pct"/>
            <w:noWrap/>
            <w:vAlign w:val="center"/>
            <w:hideMark/>
          </w:tcPr>
          <w:p w14:paraId="08DBB856"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359</w:t>
            </w:r>
          </w:p>
        </w:tc>
        <w:tc>
          <w:tcPr>
            <w:tcW w:w="384" w:type="pct"/>
            <w:noWrap/>
            <w:vAlign w:val="center"/>
            <w:hideMark/>
          </w:tcPr>
          <w:p w14:paraId="703B6400"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358</w:t>
            </w:r>
          </w:p>
        </w:tc>
        <w:tc>
          <w:tcPr>
            <w:tcW w:w="384" w:type="pct"/>
            <w:noWrap/>
            <w:vAlign w:val="center"/>
            <w:hideMark/>
          </w:tcPr>
          <w:p w14:paraId="31784D03"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339</w:t>
            </w:r>
          </w:p>
        </w:tc>
        <w:tc>
          <w:tcPr>
            <w:tcW w:w="384" w:type="pct"/>
            <w:noWrap/>
            <w:vAlign w:val="center"/>
            <w:hideMark/>
          </w:tcPr>
          <w:p w14:paraId="6F2F2D0D"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349</w:t>
            </w:r>
          </w:p>
        </w:tc>
        <w:tc>
          <w:tcPr>
            <w:tcW w:w="383" w:type="pct"/>
            <w:vAlign w:val="center"/>
          </w:tcPr>
          <w:p w14:paraId="7FE03811"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349</w:t>
            </w:r>
          </w:p>
        </w:tc>
      </w:tr>
      <w:tr w:rsidR="00DF2F04" w:rsidRPr="00920272" w14:paraId="3B99FEDD" w14:textId="77777777" w:rsidTr="007D2D79">
        <w:trPr>
          <w:trHeight w:val="340"/>
        </w:trPr>
        <w:tc>
          <w:tcPr>
            <w:tcW w:w="592" w:type="pct"/>
            <w:noWrap/>
            <w:vAlign w:val="center"/>
            <w:hideMark/>
          </w:tcPr>
          <w:p w14:paraId="74F345BE"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J44</w:t>
            </w:r>
          </w:p>
        </w:tc>
        <w:tc>
          <w:tcPr>
            <w:tcW w:w="1721" w:type="pct"/>
            <w:noWrap/>
            <w:vAlign w:val="center"/>
            <w:hideMark/>
          </w:tcPr>
          <w:p w14:paraId="33C78D26"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Kronična opstruktivna plućna bolest</w:t>
            </w:r>
          </w:p>
        </w:tc>
        <w:tc>
          <w:tcPr>
            <w:tcW w:w="384" w:type="pct"/>
            <w:noWrap/>
            <w:vAlign w:val="center"/>
            <w:hideMark/>
          </w:tcPr>
          <w:p w14:paraId="097EBFDA"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272</w:t>
            </w:r>
          </w:p>
        </w:tc>
        <w:tc>
          <w:tcPr>
            <w:tcW w:w="384" w:type="pct"/>
            <w:noWrap/>
            <w:vAlign w:val="center"/>
            <w:hideMark/>
          </w:tcPr>
          <w:p w14:paraId="5E92C7E3"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275</w:t>
            </w:r>
          </w:p>
        </w:tc>
        <w:tc>
          <w:tcPr>
            <w:tcW w:w="384" w:type="pct"/>
            <w:noWrap/>
            <w:vAlign w:val="center"/>
            <w:hideMark/>
          </w:tcPr>
          <w:p w14:paraId="400B4A6C"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278</w:t>
            </w:r>
          </w:p>
        </w:tc>
        <w:tc>
          <w:tcPr>
            <w:tcW w:w="384" w:type="pct"/>
            <w:noWrap/>
            <w:vAlign w:val="center"/>
            <w:hideMark/>
          </w:tcPr>
          <w:p w14:paraId="0C32EDD9"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254</w:t>
            </w:r>
          </w:p>
        </w:tc>
        <w:tc>
          <w:tcPr>
            <w:tcW w:w="384" w:type="pct"/>
            <w:noWrap/>
            <w:vAlign w:val="center"/>
            <w:hideMark/>
          </w:tcPr>
          <w:p w14:paraId="18DB64C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247</w:t>
            </w:r>
          </w:p>
        </w:tc>
        <w:tc>
          <w:tcPr>
            <w:tcW w:w="384" w:type="pct"/>
            <w:noWrap/>
            <w:vAlign w:val="center"/>
            <w:hideMark/>
          </w:tcPr>
          <w:p w14:paraId="33B673BF"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269</w:t>
            </w:r>
          </w:p>
        </w:tc>
        <w:tc>
          <w:tcPr>
            <w:tcW w:w="383" w:type="pct"/>
            <w:vAlign w:val="center"/>
          </w:tcPr>
          <w:p w14:paraId="79834278"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254</w:t>
            </w:r>
          </w:p>
        </w:tc>
      </w:tr>
      <w:tr w:rsidR="00DF2F04" w:rsidRPr="00920272" w14:paraId="3F7ED154" w14:textId="77777777" w:rsidTr="007D2D79">
        <w:trPr>
          <w:trHeight w:val="340"/>
        </w:trPr>
        <w:tc>
          <w:tcPr>
            <w:tcW w:w="592" w:type="pct"/>
            <w:noWrap/>
            <w:vAlign w:val="center"/>
            <w:hideMark/>
          </w:tcPr>
          <w:p w14:paraId="1DD33523"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U07</w:t>
            </w:r>
          </w:p>
        </w:tc>
        <w:tc>
          <w:tcPr>
            <w:tcW w:w="1721" w:type="pct"/>
            <w:noWrap/>
            <w:vAlign w:val="center"/>
            <w:hideMark/>
          </w:tcPr>
          <w:p w14:paraId="4AAA32D1" w14:textId="77777777" w:rsidR="00371481" w:rsidRPr="00920272" w:rsidRDefault="00371481" w:rsidP="00000040">
            <w:pPr>
              <w:pStyle w:val="Redovitablice"/>
              <w:jc w:val="left"/>
              <w:rPr>
                <w:rFonts w:ascii="Times New Roman" w:hAnsi="Times New Roman" w:cs="Times New Roman"/>
                <w:i/>
                <w:sz w:val="24"/>
                <w:szCs w:val="24"/>
                <w:lang w:val="hr-HR"/>
              </w:rPr>
            </w:pPr>
            <w:r w:rsidRPr="00920272">
              <w:rPr>
                <w:rFonts w:ascii="Times New Roman" w:hAnsi="Times New Roman" w:cs="Times New Roman"/>
                <w:sz w:val="24"/>
                <w:szCs w:val="24"/>
                <w:lang w:val="hr-HR"/>
              </w:rPr>
              <w:t>COVID-19</w:t>
            </w:r>
          </w:p>
        </w:tc>
        <w:tc>
          <w:tcPr>
            <w:tcW w:w="384" w:type="pct"/>
            <w:noWrap/>
            <w:vAlign w:val="center"/>
            <w:hideMark/>
          </w:tcPr>
          <w:p w14:paraId="7E6C511E"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0</w:t>
            </w:r>
          </w:p>
        </w:tc>
        <w:tc>
          <w:tcPr>
            <w:tcW w:w="384" w:type="pct"/>
            <w:noWrap/>
            <w:vAlign w:val="center"/>
            <w:hideMark/>
          </w:tcPr>
          <w:p w14:paraId="1C70D9E5"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0</w:t>
            </w:r>
          </w:p>
        </w:tc>
        <w:tc>
          <w:tcPr>
            <w:tcW w:w="384" w:type="pct"/>
            <w:noWrap/>
            <w:vAlign w:val="center"/>
            <w:hideMark/>
          </w:tcPr>
          <w:p w14:paraId="3063F28B"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0</w:t>
            </w:r>
          </w:p>
        </w:tc>
        <w:tc>
          <w:tcPr>
            <w:tcW w:w="384" w:type="pct"/>
            <w:noWrap/>
            <w:vAlign w:val="center"/>
            <w:hideMark/>
          </w:tcPr>
          <w:p w14:paraId="055C9BDC"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885</w:t>
            </w:r>
          </w:p>
        </w:tc>
        <w:tc>
          <w:tcPr>
            <w:tcW w:w="384" w:type="pct"/>
            <w:noWrap/>
            <w:vAlign w:val="center"/>
            <w:hideMark/>
          </w:tcPr>
          <w:p w14:paraId="4CD406D6"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1.717</w:t>
            </w:r>
          </w:p>
        </w:tc>
        <w:tc>
          <w:tcPr>
            <w:tcW w:w="384" w:type="pct"/>
            <w:noWrap/>
            <w:vAlign w:val="center"/>
            <w:hideMark/>
          </w:tcPr>
          <w:p w14:paraId="7D171741" w14:textId="77777777" w:rsidR="00371481" w:rsidRPr="00920272" w:rsidRDefault="00371481" w:rsidP="00000040">
            <w:pPr>
              <w:pStyle w:val="Redovitablice"/>
              <w:rPr>
                <w:rFonts w:ascii="Times New Roman" w:hAnsi="Times New Roman" w:cs="Times New Roman"/>
                <w:i/>
                <w:sz w:val="24"/>
                <w:szCs w:val="24"/>
                <w:lang w:val="hr-HR"/>
              </w:rPr>
            </w:pPr>
            <w:r w:rsidRPr="00920272">
              <w:rPr>
                <w:rFonts w:ascii="Times New Roman" w:hAnsi="Times New Roman" w:cs="Times New Roman"/>
                <w:sz w:val="24"/>
                <w:szCs w:val="24"/>
                <w:lang w:val="hr-HR"/>
              </w:rPr>
              <w:t>789</w:t>
            </w:r>
          </w:p>
        </w:tc>
        <w:tc>
          <w:tcPr>
            <w:tcW w:w="383" w:type="pct"/>
            <w:vAlign w:val="center"/>
          </w:tcPr>
          <w:p w14:paraId="79E41ECF" w14:textId="77777777" w:rsidR="00371481" w:rsidRPr="00920272" w:rsidRDefault="00371481"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179</w:t>
            </w:r>
          </w:p>
        </w:tc>
      </w:tr>
    </w:tbl>
    <w:p w14:paraId="7F314D2B" w14:textId="77777777" w:rsidR="00C97271" w:rsidRPr="00920272" w:rsidRDefault="001B2729" w:rsidP="00382CE5">
      <w:pPr>
        <w:rPr>
          <w:rFonts w:ascii="Times New Roman" w:hAnsi="Times New Roman" w:cs="Times New Roman"/>
          <w:i/>
          <w:iCs/>
          <w:szCs w:val="24"/>
        </w:rPr>
      </w:pPr>
      <w:r w:rsidRPr="00920272">
        <w:rPr>
          <w:rFonts w:ascii="Times New Roman" w:hAnsi="Times New Roman" w:cs="Times New Roman"/>
          <w:i/>
          <w:iCs/>
          <w:szCs w:val="24"/>
        </w:rPr>
        <w:t xml:space="preserve">Izvor: </w:t>
      </w:r>
      <w:r w:rsidR="00A676A3" w:rsidRPr="00920272">
        <w:rPr>
          <w:rFonts w:ascii="Times New Roman" w:hAnsi="Times New Roman" w:cs="Times New Roman"/>
          <w:i/>
          <w:iCs/>
          <w:szCs w:val="24"/>
        </w:rPr>
        <w:t>Zdravstveno-statistički ljetopis Grada Zagreba za 2024. godinu</w:t>
      </w:r>
    </w:p>
    <w:p w14:paraId="216A59AB" w14:textId="77777777" w:rsidR="001B2729" w:rsidRPr="00920272" w:rsidRDefault="001B2729" w:rsidP="00382CE5">
      <w:pPr>
        <w:rPr>
          <w:rFonts w:ascii="Times New Roman" w:hAnsi="Times New Roman" w:cs="Times New Roman"/>
          <w:szCs w:val="24"/>
        </w:rPr>
      </w:pPr>
    </w:p>
    <w:p w14:paraId="07FEB018" w14:textId="632B3D4E" w:rsidR="001B2729" w:rsidRPr="00920272" w:rsidRDefault="00366F02" w:rsidP="00382CE5">
      <w:pPr>
        <w:rPr>
          <w:rFonts w:ascii="Times New Roman" w:hAnsi="Times New Roman" w:cs="Times New Roman"/>
          <w:szCs w:val="24"/>
        </w:rPr>
      </w:pPr>
      <w:r w:rsidRPr="00920272">
        <w:rPr>
          <w:rFonts w:ascii="Times New Roman" w:hAnsi="Times New Roman" w:cs="Times New Roman"/>
          <w:szCs w:val="24"/>
        </w:rPr>
        <w:t>Gotovo 60</w:t>
      </w:r>
      <w:r w:rsidR="009C568B" w:rsidRPr="00920272">
        <w:rPr>
          <w:rFonts w:ascii="Times New Roman" w:hAnsi="Times New Roman" w:cs="Times New Roman"/>
          <w:szCs w:val="24"/>
        </w:rPr>
        <w:t xml:space="preserve"> </w:t>
      </w:r>
      <w:r w:rsidRPr="00920272">
        <w:rPr>
          <w:rFonts w:ascii="Times New Roman" w:hAnsi="Times New Roman" w:cs="Times New Roman"/>
          <w:szCs w:val="24"/>
        </w:rPr>
        <w:t>% svih uzroka smrti u 2023. godini odnosi se na deset dijagnostičkih entiteta</w:t>
      </w:r>
      <w:r w:rsidR="00A676A3" w:rsidRPr="00920272">
        <w:rPr>
          <w:rFonts w:ascii="Times New Roman" w:hAnsi="Times New Roman" w:cs="Times New Roman"/>
          <w:szCs w:val="24"/>
        </w:rPr>
        <w:t>, a b</w:t>
      </w:r>
      <w:r w:rsidR="00B775C7" w:rsidRPr="00920272">
        <w:rPr>
          <w:rFonts w:ascii="Times New Roman" w:hAnsi="Times New Roman" w:cs="Times New Roman"/>
          <w:szCs w:val="24"/>
        </w:rPr>
        <w:t xml:space="preserve">olesti iz skupina cirkulacijskih, zloćudnih i endokrinih bolesti nalaze se među prvih pet uzroka smrti i kod muškaraca i kod žena.  </w:t>
      </w:r>
    </w:p>
    <w:p w14:paraId="50B63A52" w14:textId="77777777" w:rsidR="00A676A3" w:rsidRPr="00920272" w:rsidRDefault="00A676A3" w:rsidP="00382CE5">
      <w:pPr>
        <w:rPr>
          <w:rFonts w:ascii="Times New Roman" w:hAnsi="Times New Roman" w:cs="Times New Roman"/>
          <w:szCs w:val="24"/>
        </w:rPr>
      </w:pPr>
    </w:p>
    <w:p w14:paraId="79E83F11" w14:textId="1ADBB983" w:rsidR="007D2D79" w:rsidRPr="00920272" w:rsidRDefault="007D2D79" w:rsidP="007D2D79">
      <w:pPr>
        <w:pStyle w:val="Caption"/>
        <w:rPr>
          <w:rFonts w:ascii="Times New Roman" w:hAnsi="Times New Roman" w:cs="Times New Roman"/>
          <w:color w:val="auto"/>
          <w:sz w:val="24"/>
          <w:szCs w:val="24"/>
        </w:rPr>
      </w:pPr>
      <w:bookmarkStart w:id="29" w:name="_Toc228269470"/>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5</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Deset vodećih uzroka smrti u 2023. godini: redoslijed, udio i stope na 100.000 stanovnika</w:t>
      </w:r>
      <w:bookmarkEnd w:id="2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879"/>
        <w:gridCol w:w="1468"/>
        <w:gridCol w:w="4165"/>
        <w:gridCol w:w="708"/>
        <w:gridCol w:w="818"/>
        <w:gridCol w:w="982"/>
      </w:tblGrid>
      <w:tr w:rsidR="00DF2F04" w:rsidRPr="00920272" w14:paraId="1613AB6B" w14:textId="77777777" w:rsidTr="007D2D79">
        <w:trPr>
          <w:trHeight w:val="454"/>
          <w:tblHeader/>
        </w:trPr>
        <w:tc>
          <w:tcPr>
            <w:tcW w:w="472" w:type="pct"/>
            <w:tcBorders>
              <w:bottom w:val="double" w:sz="4" w:space="0" w:color="auto"/>
            </w:tcBorders>
            <w:shd w:val="clear" w:color="auto" w:fill="FFFFFF"/>
            <w:noWrap/>
            <w:vAlign w:val="center"/>
          </w:tcPr>
          <w:p w14:paraId="5DC862DD" w14:textId="77777777" w:rsidR="00366F02" w:rsidRPr="00920272" w:rsidRDefault="00366F02" w:rsidP="00000040">
            <w:pPr>
              <w:pStyle w:val="CommentText"/>
              <w:rPr>
                <w:rFonts w:ascii="Times New Roman" w:hAnsi="Times New Roman"/>
                <w:sz w:val="24"/>
                <w:szCs w:val="24"/>
              </w:rPr>
            </w:pPr>
            <w:r w:rsidRPr="00920272">
              <w:rPr>
                <w:rFonts w:ascii="Times New Roman" w:hAnsi="Times New Roman"/>
                <w:sz w:val="24"/>
                <w:szCs w:val="24"/>
              </w:rPr>
              <w:t>Red. br.</w:t>
            </w:r>
          </w:p>
        </w:tc>
        <w:tc>
          <w:tcPr>
            <w:tcW w:w="713" w:type="pct"/>
            <w:tcBorders>
              <w:bottom w:val="double" w:sz="4" w:space="0" w:color="auto"/>
            </w:tcBorders>
            <w:shd w:val="clear" w:color="auto" w:fill="FFFFFF"/>
            <w:noWrap/>
            <w:vAlign w:val="center"/>
          </w:tcPr>
          <w:p w14:paraId="6B85A381" w14:textId="77777777" w:rsidR="00366F02" w:rsidRPr="00920272" w:rsidRDefault="00366F02" w:rsidP="00000040">
            <w:pPr>
              <w:pStyle w:val="CommentText"/>
              <w:rPr>
                <w:rFonts w:ascii="Times New Roman" w:hAnsi="Times New Roman"/>
                <w:sz w:val="24"/>
                <w:szCs w:val="24"/>
              </w:rPr>
            </w:pPr>
            <w:r w:rsidRPr="00920272">
              <w:rPr>
                <w:rFonts w:ascii="Times New Roman" w:hAnsi="Times New Roman"/>
                <w:sz w:val="24"/>
                <w:szCs w:val="24"/>
              </w:rPr>
              <w:t xml:space="preserve">MKB – X. </w:t>
            </w:r>
            <w:proofErr w:type="spellStart"/>
            <w:r w:rsidRPr="00920272">
              <w:rPr>
                <w:rFonts w:ascii="Times New Roman" w:hAnsi="Times New Roman"/>
                <w:sz w:val="24"/>
                <w:szCs w:val="24"/>
              </w:rPr>
              <w:t>rev</w:t>
            </w:r>
            <w:proofErr w:type="spellEnd"/>
            <w:r w:rsidRPr="00920272">
              <w:rPr>
                <w:rFonts w:ascii="Times New Roman" w:hAnsi="Times New Roman"/>
                <w:sz w:val="24"/>
                <w:szCs w:val="24"/>
              </w:rPr>
              <w:t>.</w:t>
            </w:r>
          </w:p>
        </w:tc>
        <w:tc>
          <w:tcPr>
            <w:tcW w:w="2075" w:type="pct"/>
            <w:tcBorders>
              <w:bottom w:val="double" w:sz="4" w:space="0" w:color="auto"/>
            </w:tcBorders>
            <w:shd w:val="clear" w:color="auto" w:fill="FFFFFF"/>
            <w:noWrap/>
            <w:vAlign w:val="center"/>
          </w:tcPr>
          <w:p w14:paraId="00DE894C" w14:textId="77777777" w:rsidR="00366F02" w:rsidRPr="00920272" w:rsidRDefault="00366F02" w:rsidP="00000040">
            <w:pPr>
              <w:pStyle w:val="CommentText"/>
              <w:rPr>
                <w:rFonts w:ascii="Times New Roman" w:hAnsi="Times New Roman"/>
                <w:sz w:val="24"/>
                <w:szCs w:val="24"/>
              </w:rPr>
            </w:pPr>
            <w:r w:rsidRPr="00920272">
              <w:rPr>
                <w:rFonts w:ascii="Times New Roman" w:hAnsi="Times New Roman"/>
                <w:sz w:val="24"/>
                <w:szCs w:val="24"/>
              </w:rPr>
              <w:t>Dijagnoza</w:t>
            </w:r>
          </w:p>
        </w:tc>
        <w:tc>
          <w:tcPr>
            <w:tcW w:w="547" w:type="pct"/>
            <w:tcBorders>
              <w:bottom w:val="double" w:sz="4" w:space="0" w:color="auto"/>
            </w:tcBorders>
            <w:shd w:val="clear" w:color="auto" w:fill="FFFFFF"/>
            <w:noWrap/>
            <w:vAlign w:val="center"/>
          </w:tcPr>
          <w:p w14:paraId="7445DEC8" w14:textId="77777777" w:rsidR="00366F02" w:rsidRPr="00920272" w:rsidRDefault="00366F02" w:rsidP="00000040">
            <w:pPr>
              <w:pStyle w:val="CommentText"/>
              <w:rPr>
                <w:rFonts w:ascii="Times New Roman" w:hAnsi="Times New Roman"/>
                <w:sz w:val="24"/>
                <w:szCs w:val="24"/>
              </w:rPr>
            </w:pPr>
            <w:r w:rsidRPr="00920272">
              <w:rPr>
                <w:rFonts w:ascii="Times New Roman" w:hAnsi="Times New Roman"/>
                <w:sz w:val="24"/>
                <w:szCs w:val="24"/>
              </w:rPr>
              <w:t>Broj</w:t>
            </w:r>
          </w:p>
        </w:tc>
        <w:tc>
          <w:tcPr>
            <w:tcW w:w="671" w:type="pct"/>
            <w:tcBorders>
              <w:bottom w:val="double" w:sz="4" w:space="0" w:color="auto"/>
            </w:tcBorders>
            <w:shd w:val="clear" w:color="auto" w:fill="FFFFFF"/>
            <w:vAlign w:val="center"/>
          </w:tcPr>
          <w:p w14:paraId="37808503" w14:textId="77777777" w:rsidR="00366F02" w:rsidRPr="00920272" w:rsidRDefault="00366F02" w:rsidP="00000040">
            <w:pPr>
              <w:pStyle w:val="CommentText"/>
              <w:rPr>
                <w:rFonts w:ascii="Times New Roman" w:hAnsi="Times New Roman"/>
                <w:sz w:val="24"/>
                <w:szCs w:val="24"/>
              </w:rPr>
            </w:pPr>
            <w:r w:rsidRPr="00920272">
              <w:rPr>
                <w:rFonts w:ascii="Times New Roman" w:hAnsi="Times New Roman"/>
                <w:sz w:val="24"/>
                <w:szCs w:val="24"/>
              </w:rPr>
              <w:t>Udio (%)</w:t>
            </w:r>
          </w:p>
        </w:tc>
        <w:tc>
          <w:tcPr>
            <w:tcW w:w="523" w:type="pct"/>
            <w:tcBorders>
              <w:bottom w:val="double" w:sz="4" w:space="0" w:color="auto"/>
            </w:tcBorders>
            <w:shd w:val="clear" w:color="auto" w:fill="FFFFFF"/>
            <w:vAlign w:val="center"/>
          </w:tcPr>
          <w:p w14:paraId="587B87C0" w14:textId="77777777" w:rsidR="00366F02" w:rsidRPr="00920272" w:rsidRDefault="00366F02" w:rsidP="00000040">
            <w:pPr>
              <w:pStyle w:val="CommentText"/>
              <w:rPr>
                <w:rFonts w:ascii="Times New Roman" w:hAnsi="Times New Roman"/>
                <w:sz w:val="24"/>
                <w:szCs w:val="24"/>
              </w:rPr>
            </w:pPr>
            <w:r w:rsidRPr="00920272">
              <w:rPr>
                <w:rFonts w:ascii="Times New Roman" w:hAnsi="Times New Roman"/>
                <w:sz w:val="24"/>
                <w:szCs w:val="24"/>
              </w:rPr>
              <w:t>Stopa</w:t>
            </w:r>
          </w:p>
        </w:tc>
      </w:tr>
      <w:tr w:rsidR="00DF2F04" w:rsidRPr="00920272" w14:paraId="4BEB06BA" w14:textId="77777777" w:rsidTr="007D2D79">
        <w:trPr>
          <w:trHeight w:val="351"/>
        </w:trPr>
        <w:tc>
          <w:tcPr>
            <w:tcW w:w="472" w:type="pct"/>
            <w:tcBorders>
              <w:top w:val="double" w:sz="4" w:space="0" w:color="auto"/>
            </w:tcBorders>
            <w:noWrap/>
            <w:vAlign w:val="center"/>
          </w:tcPr>
          <w:p w14:paraId="0BA3D31C"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w:t>
            </w:r>
          </w:p>
        </w:tc>
        <w:tc>
          <w:tcPr>
            <w:tcW w:w="713" w:type="pct"/>
            <w:tcBorders>
              <w:top w:val="double" w:sz="4" w:space="0" w:color="auto"/>
            </w:tcBorders>
            <w:noWrap/>
            <w:vAlign w:val="center"/>
          </w:tcPr>
          <w:p w14:paraId="26E6853B"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I10 – I13</w:t>
            </w:r>
          </w:p>
        </w:tc>
        <w:tc>
          <w:tcPr>
            <w:tcW w:w="2075" w:type="pct"/>
            <w:tcBorders>
              <w:top w:val="double" w:sz="4" w:space="0" w:color="auto"/>
            </w:tcBorders>
            <w:noWrap/>
            <w:vAlign w:val="center"/>
          </w:tcPr>
          <w:p w14:paraId="7491FAC7" w14:textId="77777777" w:rsidR="00366F02" w:rsidRPr="00920272" w:rsidRDefault="00366F02" w:rsidP="00000040">
            <w:pPr>
              <w:pStyle w:val="Redovitablice"/>
              <w:jc w:val="left"/>
              <w:rPr>
                <w:rFonts w:ascii="Times New Roman" w:hAnsi="Times New Roman" w:cs="Times New Roman"/>
                <w:sz w:val="24"/>
                <w:szCs w:val="24"/>
              </w:rPr>
            </w:pPr>
            <w:proofErr w:type="spellStart"/>
            <w:r w:rsidRPr="00920272">
              <w:rPr>
                <w:rFonts w:ascii="Times New Roman" w:hAnsi="Times New Roman" w:cs="Times New Roman"/>
                <w:sz w:val="24"/>
                <w:szCs w:val="24"/>
              </w:rPr>
              <w:t>Hipertenzivne</w:t>
            </w:r>
            <w:proofErr w:type="spellEnd"/>
            <w:r w:rsidRPr="00920272">
              <w:rPr>
                <w:rFonts w:ascii="Times New Roman" w:hAnsi="Times New Roman" w:cs="Times New Roman"/>
                <w:sz w:val="24"/>
                <w:szCs w:val="24"/>
              </w:rPr>
              <w:t xml:space="preserve"> bolesti </w:t>
            </w:r>
          </w:p>
        </w:tc>
        <w:tc>
          <w:tcPr>
            <w:tcW w:w="547" w:type="pct"/>
            <w:tcBorders>
              <w:top w:val="double" w:sz="4" w:space="0" w:color="auto"/>
            </w:tcBorders>
            <w:noWrap/>
            <w:vAlign w:val="center"/>
          </w:tcPr>
          <w:p w14:paraId="1F4E9609"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1.070</w:t>
            </w:r>
          </w:p>
        </w:tc>
        <w:tc>
          <w:tcPr>
            <w:tcW w:w="671" w:type="pct"/>
            <w:tcBorders>
              <w:top w:val="double" w:sz="4" w:space="0" w:color="auto"/>
            </w:tcBorders>
            <w:vAlign w:val="center"/>
          </w:tcPr>
          <w:p w14:paraId="24DEA6EC"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11,86</w:t>
            </w:r>
          </w:p>
        </w:tc>
        <w:tc>
          <w:tcPr>
            <w:tcW w:w="523" w:type="pct"/>
            <w:tcBorders>
              <w:top w:val="double" w:sz="4" w:space="0" w:color="auto"/>
            </w:tcBorders>
            <w:vAlign w:val="center"/>
          </w:tcPr>
          <w:p w14:paraId="0CB6626F"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139,48</w:t>
            </w:r>
          </w:p>
        </w:tc>
      </w:tr>
      <w:tr w:rsidR="00DF2F04" w:rsidRPr="00920272" w14:paraId="0872CEB2" w14:textId="77777777" w:rsidTr="007D2D79">
        <w:trPr>
          <w:trHeight w:val="351"/>
        </w:trPr>
        <w:tc>
          <w:tcPr>
            <w:tcW w:w="472" w:type="pct"/>
            <w:noWrap/>
            <w:vAlign w:val="center"/>
          </w:tcPr>
          <w:p w14:paraId="126DF593"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w:t>
            </w:r>
          </w:p>
        </w:tc>
        <w:tc>
          <w:tcPr>
            <w:tcW w:w="713" w:type="pct"/>
            <w:noWrap/>
            <w:vAlign w:val="center"/>
          </w:tcPr>
          <w:p w14:paraId="1F72C060"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I20 – 125</w:t>
            </w:r>
          </w:p>
        </w:tc>
        <w:tc>
          <w:tcPr>
            <w:tcW w:w="2075" w:type="pct"/>
            <w:noWrap/>
            <w:vAlign w:val="center"/>
          </w:tcPr>
          <w:p w14:paraId="104AF0A7" w14:textId="77777777" w:rsidR="00366F02" w:rsidRPr="00920272" w:rsidRDefault="00366F02" w:rsidP="00000040">
            <w:pPr>
              <w:pStyle w:val="Redovitablice"/>
              <w:jc w:val="left"/>
              <w:rPr>
                <w:rFonts w:ascii="Times New Roman" w:hAnsi="Times New Roman" w:cs="Times New Roman"/>
                <w:sz w:val="24"/>
                <w:szCs w:val="24"/>
              </w:rPr>
            </w:pPr>
            <w:proofErr w:type="spellStart"/>
            <w:r w:rsidRPr="00920272">
              <w:rPr>
                <w:rFonts w:ascii="Times New Roman" w:hAnsi="Times New Roman" w:cs="Times New Roman"/>
                <w:sz w:val="24"/>
                <w:szCs w:val="24"/>
              </w:rPr>
              <w:t>Ishemijske</w:t>
            </w:r>
            <w:proofErr w:type="spellEnd"/>
            <w:r w:rsidRPr="00920272">
              <w:rPr>
                <w:rFonts w:ascii="Times New Roman" w:hAnsi="Times New Roman" w:cs="Times New Roman"/>
                <w:sz w:val="24"/>
                <w:szCs w:val="24"/>
              </w:rPr>
              <w:t xml:space="preserve"> bolesti srca</w:t>
            </w:r>
          </w:p>
        </w:tc>
        <w:tc>
          <w:tcPr>
            <w:tcW w:w="547" w:type="pct"/>
            <w:noWrap/>
            <w:vAlign w:val="center"/>
          </w:tcPr>
          <w:p w14:paraId="25FEFEFA"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804</w:t>
            </w:r>
          </w:p>
        </w:tc>
        <w:tc>
          <w:tcPr>
            <w:tcW w:w="671" w:type="pct"/>
            <w:vAlign w:val="center"/>
          </w:tcPr>
          <w:p w14:paraId="42887B29"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8,91</w:t>
            </w:r>
          </w:p>
        </w:tc>
        <w:tc>
          <w:tcPr>
            <w:tcW w:w="523" w:type="pct"/>
            <w:vAlign w:val="center"/>
          </w:tcPr>
          <w:p w14:paraId="08E9B288"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104,81</w:t>
            </w:r>
          </w:p>
        </w:tc>
      </w:tr>
      <w:tr w:rsidR="00DF2F04" w:rsidRPr="00920272" w14:paraId="752D1AB7" w14:textId="77777777" w:rsidTr="007D2D79">
        <w:trPr>
          <w:trHeight w:val="351"/>
        </w:trPr>
        <w:tc>
          <w:tcPr>
            <w:tcW w:w="472" w:type="pct"/>
            <w:noWrap/>
            <w:vAlign w:val="center"/>
          </w:tcPr>
          <w:p w14:paraId="37703A7D"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w:t>
            </w:r>
          </w:p>
        </w:tc>
        <w:tc>
          <w:tcPr>
            <w:tcW w:w="713" w:type="pct"/>
            <w:noWrap/>
            <w:vAlign w:val="center"/>
          </w:tcPr>
          <w:p w14:paraId="67808D3F"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E10 – E14</w:t>
            </w:r>
          </w:p>
        </w:tc>
        <w:tc>
          <w:tcPr>
            <w:tcW w:w="2075" w:type="pct"/>
            <w:noWrap/>
            <w:vAlign w:val="center"/>
          </w:tcPr>
          <w:p w14:paraId="49B7A0CC"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 xml:space="preserve">Dijabetes </w:t>
            </w:r>
            <w:proofErr w:type="spellStart"/>
            <w:r w:rsidRPr="00920272">
              <w:rPr>
                <w:rFonts w:ascii="Times New Roman" w:hAnsi="Times New Roman" w:cs="Times New Roman"/>
                <w:sz w:val="24"/>
                <w:szCs w:val="24"/>
              </w:rPr>
              <w:t>melitus</w:t>
            </w:r>
            <w:proofErr w:type="spellEnd"/>
          </w:p>
        </w:tc>
        <w:tc>
          <w:tcPr>
            <w:tcW w:w="547" w:type="pct"/>
            <w:noWrap/>
            <w:vAlign w:val="center"/>
          </w:tcPr>
          <w:p w14:paraId="24A09611"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669</w:t>
            </w:r>
          </w:p>
        </w:tc>
        <w:tc>
          <w:tcPr>
            <w:tcW w:w="671" w:type="pct"/>
            <w:vAlign w:val="center"/>
          </w:tcPr>
          <w:p w14:paraId="3FA9C97E"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7,41</w:t>
            </w:r>
          </w:p>
        </w:tc>
        <w:tc>
          <w:tcPr>
            <w:tcW w:w="523" w:type="pct"/>
            <w:vAlign w:val="center"/>
          </w:tcPr>
          <w:p w14:paraId="6FA3ACE7"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87,21</w:t>
            </w:r>
          </w:p>
        </w:tc>
      </w:tr>
      <w:tr w:rsidR="00DF2F04" w:rsidRPr="00920272" w14:paraId="042B4D66" w14:textId="77777777" w:rsidTr="007D2D79">
        <w:trPr>
          <w:trHeight w:val="351"/>
        </w:trPr>
        <w:tc>
          <w:tcPr>
            <w:tcW w:w="472" w:type="pct"/>
            <w:noWrap/>
            <w:vAlign w:val="center"/>
          </w:tcPr>
          <w:p w14:paraId="5E66E7F9"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w:t>
            </w:r>
          </w:p>
        </w:tc>
        <w:tc>
          <w:tcPr>
            <w:tcW w:w="713" w:type="pct"/>
            <w:noWrap/>
            <w:vAlign w:val="center"/>
          </w:tcPr>
          <w:p w14:paraId="2CDE2149"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C33 – C34</w:t>
            </w:r>
          </w:p>
        </w:tc>
        <w:tc>
          <w:tcPr>
            <w:tcW w:w="2075" w:type="pct"/>
            <w:noWrap/>
            <w:vAlign w:val="center"/>
          </w:tcPr>
          <w:p w14:paraId="60AFC196"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Zloćudna novotvorina traheje, bronha i pluća</w:t>
            </w:r>
          </w:p>
        </w:tc>
        <w:tc>
          <w:tcPr>
            <w:tcW w:w="547" w:type="pct"/>
            <w:noWrap/>
            <w:vAlign w:val="center"/>
          </w:tcPr>
          <w:p w14:paraId="51A2900D"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569</w:t>
            </w:r>
          </w:p>
        </w:tc>
        <w:tc>
          <w:tcPr>
            <w:tcW w:w="671" w:type="pct"/>
            <w:vAlign w:val="center"/>
          </w:tcPr>
          <w:p w14:paraId="647D2686"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6,30</w:t>
            </w:r>
          </w:p>
        </w:tc>
        <w:tc>
          <w:tcPr>
            <w:tcW w:w="523" w:type="pct"/>
            <w:vAlign w:val="center"/>
          </w:tcPr>
          <w:p w14:paraId="303BE0C9"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74,17</w:t>
            </w:r>
          </w:p>
        </w:tc>
      </w:tr>
      <w:tr w:rsidR="00DF2F04" w:rsidRPr="00920272" w14:paraId="5F8C0237" w14:textId="77777777" w:rsidTr="007D2D79">
        <w:trPr>
          <w:trHeight w:val="351"/>
        </w:trPr>
        <w:tc>
          <w:tcPr>
            <w:tcW w:w="472" w:type="pct"/>
            <w:noWrap/>
            <w:vAlign w:val="center"/>
          </w:tcPr>
          <w:p w14:paraId="0C44F562"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w:t>
            </w:r>
          </w:p>
        </w:tc>
        <w:tc>
          <w:tcPr>
            <w:tcW w:w="713" w:type="pct"/>
            <w:noWrap/>
            <w:vAlign w:val="center"/>
          </w:tcPr>
          <w:p w14:paraId="4C867456"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I60 – I69</w:t>
            </w:r>
          </w:p>
        </w:tc>
        <w:tc>
          <w:tcPr>
            <w:tcW w:w="2075" w:type="pct"/>
            <w:noWrap/>
            <w:vAlign w:val="center"/>
          </w:tcPr>
          <w:p w14:paraId="5D29E8DF"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Cerebrovaskularne bolesti</w:t>
            </w:r>
          </w:p>
        </w:tc>
        <w:tc>
          <w:tcPr>
            <w:tcW w:w="547" w:type="pct"/>
            <w:noWrap/>
            <w:vAlign w:val="center"/>
          </w:tcPr>
          <w:p w14:paraId="2BD7A6DA"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456</w:t>
            </w:r>
          </w:p>
        </w:tc>
        <w:tc>
          <w:tcPr>
            <w:tcW w:w="671" w:type="pct"/>
            <w:vAlign w:val="center"/>
          </w:tcPr>
          <w:p w14:paraId="0B28CBFF"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5,05</w:t>
            </w:r>
          </w:p>
        </w:tc>
        <w:tc>
          <w:tcPr>
            <w:tcW w:w="523" w:type="pct"/>
            <w:vAlign w:val="center"/>
          </w:tcPr>
          <w:p w14:paraId="37269E19"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59,44</w:t>
            </w:r>
          </w:p>
        </w:tc>
      </w:tr>
      <w:tr w:rsidR="00DF2F04" w:rsidRPr="00920272" w14:paraId="0CC8A363" w14:textId="77777777" w:rsidTr="007D2D79">
        <w:trPr>
          <w:trHeight w:val="351"/>
        </w:trPr>
        <w:tc>
          <w:tcPr>
            <w:tcW w:w="472" w:type="pct"/>
            <w:noWrap/>
            <w:vAlign w:val="center"/>
          </w:tcPr>
          <w:p w14:paraId="193DEFB8"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6.</w:t>
            </w:r>
          </w:p>
        </w:tc>
        <w:tc>
          <w:tcPr>
            <w:tcW w:w="713" w:type="pct"/>
            <w:noWrap/>
            <w:vAlign w:val="center"/>
          </w:tcPr>
          <w:p w14:paraId="7822235B"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I70</w:t>
            </w:r>
          </w:p>
        </w:tc>
        <w:tc>
          <w:tcPr>
            <w:tcW w:w="2075" w:type="pct"/>
            <w:noWrap/>
            <w:vAlign w:val="center"/>
          </w:tcPr>
          <w:p w14:paraId="50B35F21"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Ateroskleroza</w:t>
            </w:r>
          </w:p>
        </w:tc>
        <w:tc>
          <w:tcPr>
            <w:tcW w:w="547" w:type="pct"/>
            <w:noWrap/>
            <w:vAlign w:val="center"/>
          </w:tcPr>
          <w:p w14:paraId="0C55659C"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437</w:t>
            </w:r>
          </w:p>
        </w:tc>
        <w:tc>
          <w:tcPr>
            <w:tcW w:w="671" w:type="pct"/>
            <w:vAlign w:val="center"/>
          </w:tcPr>
          <w:p w14:paraId="4327C55F"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4,84</w:t>
            </w:r>
          </w:p>
        </w:tc>
        <w:tc>
          <w:tcPr>
            <w:tcW w:w="523" w:type="pct"/>
            <w:vAlign w:val="center"/>
          </w:tcPr>
          <w:p w14:paraId="67CBB416"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56,97</w:t>
            </w:r>
          </w:p>
        </w:tc>
      </w:tr>
      <w:tr w:rsidR="00DF2F04" w:rsidRPr="00920272" w14:paraId="4C4D8DA8" w14:textId="77777777" w:rsidTr="007D2D79">
        <w:trPr>
          <w:trHeight w:val="351"/>
        </w:trPr>
        <w:tc>
          <w:tcPr>
            <w:tcW w:w="472" w:type="pct"/>
            <w:noWrap/>
            <w:vAlign w:val="center"/>
          </w:tcPr>
          <w:p w14:paraId="0830B5F4"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7.</w:t>
            </w:r>
          </w:p>
        </w:tc>
        <w:tc>
          <w:tcPr>
            <w:tcW w:w="713" w:type="pct"/>
            <w:noWrap/>
            <w:vAlign w:val="center"/>
          </w:tcPr>
          <w:p w14:paraId="4FC112D4"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C18 – C21</w:t>
            </w:r>
          </w:p>
        </w:tc>
        <w:tc>
          <w:tcPr>
            <w:tcW w:w="2075" w:type="pct"/>
            <w:noWrap/>
            <w:vAlign w:val="center"/>
          </w:tcPr>
          <w:p w14:paraId="3CFC29E7"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Zloćudna novotvorina debelog crijeva</w:t>
            </w:r>
          </w:p>
        </w:tc>
        <w:tc>
          <w:tcPr>
            <w:tcW w:w="547" w:type="pct"/>
            <w:noWrap/>
            <w:vAlign w:val="center"/>
          </w:tcPr>
          <w:p w14:paraId="30E0696C"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349</w:t>
            </w:r>
          </w:p>
        </w:tc>
        <w:tc>
          <w:tcPr>
            <w:tcW w:w="671" w:type="pct"/>
            <w:vAlign w:val="center"/>
          </w:tcPr>
          <w:p w14:paraId="2C391A4B"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3,87</w:t>
            </w:r>
          </w:p>
        </w:tc>
        <w:tc>
          <w:tcPr>
            <w:tcW w:w="523" w:type="pct"/>
            <w:vAlign w:val="center"/>
          </w:tcPr>
          <w:p w14:paraId="25B282B8"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45,49</w:t>
            </w:r>
          </w:p>
        </w:tc>
      </w:tr>
      <w:tr w:rsidR="00DF2F04" w:rsidRPr="00920272" w14:paraId="0963DEDB" w14:textId="77777777" w:rsidTr="007D2D79">
        <w:trPr>
          <w:trHeight w:val="351"/>
        </w:trPr>
        <w:tc>
          <w:tcPr>
            <w:tcW w:w="472" w:type="pct"/>
            <w:noWrap/>
            <w:vAlign w:val="center"/>
          </w:tcPr>
          <w:p w14:paraId="56404471"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8.</w:t>
            </w:r>
          </w:p>
        </w:tc>
        <w:tc>
          <w:tcPr>
            <w:tcW w:w="713" w:type="pct"/>
            <w:noWrap/>
            <w:vAlign w:val="center"/>
          </w:tcPr>
          <w:p w14:paraId="7A8E77CB"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J44</w:t>
            </w:r>
          </w:p>
        </w:tc>
        <w:tc>
          <w:tcPr>
            <w:tcW w:w="2075" w:type="pct"/>
            <w:noWrap/>
            <w:vAlign w:val="center"/>
          </w:tcPr>
          <w:p w14:paraId="4696914B"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Kronična opstruktivna plućna bolest</w:t>
            </w:r>
          </w:p>
        </w:tc>
        <w:tc>
          <w:tcPr>
            <w:tcW w:w="547" w:type="pct"/>
            <w:noWrap/>
            <w:vAlign w:val="center"/>
          </w:tcPr>
          <w:p w14:paraId="1950CF7A"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254</w:t>
            </w:r>
          </w:p>
        </w:tc>
        <w:tc>
          <w:tcPr>
            <w:tcW w:w="671" w:type="pct"/>
            <w:vAlign w:val="center"/>
          </w:tcPr>
          <w:p w14:paraId="4C343E02"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2,81</w:t>
            </w:r>
          </w:p>
        </w:tc>
        <w:tc>
          <w:tcPr>
            <w:tcW w:w="523" w:type="pct"/>
            <w:vAlign w:val="center"/>
          </w:tcPr>
          <w:p w14:paraId="0B3B9F88"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33,11</w:t>
            </w:r>
          </w:p>
        </w:tc>
      </w:tr>
      <w:tr w:rsidR="00DF2F04" w:rsidRPr="00920272" w14:paraId="59BDC2FF" w14:textId="77777777" w:rsidTr="007D2D79">
        <w:trPr>
          <w:trHeight w:val="351"/>
        </w:trPr>
        <w:tc>
          <w:tcPr>
            <w:tcW w:w="472" w:type="pct"/>
            <w:noWrap/>
            <w:vAlign w:val="center"/>
          </w:tcPr>
          <w:p w14:paraId="57691EBF"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lastRenderedPageBreak/>
              <w:t>9.</w:t>
            </w:r>
          </w:p>
        </w:tc>
        <w:tc>
          <w:tcPr>
            <w:tcW w:w="713" w:type="pct"/>
            <w:noWrap/>
            <w:vAlign w:val="center"/>
          </w:tcPr>
          <w:p w14:paraId="76CD5F26"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F03</w:t>
            </w:r>
          </w:p>
        </w:tc>
        <w:tc>
          <w:tcPr>
            <w:tcW w:w="2075" w:type="pct"/>
            <w:noWrap/>
            <w:vAlign w:val="center"/>
          </w:tcPr>
          <w:p w14:paraId="3FC825DF"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Nespecificirana demencija</w:t>
            </w:r>
          </w:p>
        </w:tc>
        <w:tc>
          <w:tcPr>
            <w:tcW w:w="547" w:type="pct"/>
            <w:noWrap/>
            <w:vAlign w:val="center"/>
          </w:tcPr>
          <w:p w14:paraId="7C61B998"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189</w:t>
            </w:r>
          </w:p>
        </w:tc>
        <w:tc>
          <w:tcPr>
            <w:tcW w:w="671" w:type="pct"/>
            <w:vAlign w:val="center"/>
          </w:tcPr>
          <w:p w14:paraId="4C19F767"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2,09</w:t>
            </w:r>
          </w:p>
        </w:tc>
        <w:tc>
          <w:tcPr>
            <w:tcW w:w="523" w:type="pct"/>
            <w:vAlign w:val="center"/>
          </w:tcPr>
          <w:p w14:paraId="1B34F593"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24,64</w:t>
            </w:r>
          </w:p>
        </w:tc>
      </w:tr>
      <w:tr w:rsidR="00DF2F04" w:rsidRPr="00920272" w14:paraId="7459057C" w14:textId="77777777" w:rsidTr="007D2D79">
        <w:trPr>
          <w:trHeight w:val="351"/>
        </w:trPr>
        <w:tc>
          <w:tcPr>
            <w:tcW w:w="472" w:type="pct"/>
            <w:noWrap/>
            <w:vAlign w:val="center"/>
          </w:tcPr>
          <w:p w14:paraId="5FEE8C1F"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w:t>
            </w:r>
          </w:p>
        </w:tc>
        <w:tc>
          <w:tcPr>
            <w:tcW w:w="713" w:type="pct"/>
            <w:noWrap/>
            <w:vAlign w:val="center"/>
          </w:tcPr>
          <w:p w14:paraId="5D827925"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C25</w:t>
            </w:r>
          </w:p>
        </w:tc>
        <w:tc>
          <w:tcPr>
            <w:tcW w:w="2075" w:type="pct"/>
            <w:noWrap/>
            <w:vAlign w:val="center"/>
          </w:tcPr>
          <w:p w14:paraId="716E7241"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Zloćudna novotvorina gušterače</w:t>
            </w:r>
          </w:p>
        </w:tc>
        <w:tc>
          <w:tcPr>
            <w:tcW w:w="547" w:type="pct"/>
            <w:noWrap/>
            <w:vAlign w:val="center"/>
          </w:tcPr>
          <w:p w14:paraId="35222472"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184</w:t>
            </w:r>
          </w:p>
        </w:tc>
        <w:tc>
          <w:tcPr>
            <w:tcW w:w="671" w:type="pct"/>
            <w:vAlign w:val="center"/>
          </w:tcPr>
          <w:p w14:paraId="79DCF490"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2,04</w:t>
            </w:r>
          </w:p>
        </w:tc>
        <w:tc>
          <w:tcPr>
            <w:tcW w:w="523" w:type="pct"/>
            <w:vAlign w:val="center"/>
          </w:tcPr>
          <w:p w14:paraId="2C9F3FA2"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23,99</w:t>
            </w:r>
          </w:p>
        </w:tc>
      </w:tr>
      <w:tr w:rsidR="00DF2F04" w:rsidRPr="00920272" w14:paraId="35FD01C5" w14:textId="77777777" w:rsidTr="007D2D79">
        <w:trPr>
          <w:trHeight w:val="397"/>
        </w:trPr>
        <w:tc>
          <w:tcPr>
            <w:tcW w:w="3259" w:type="pct"/>
            <w:gridSpan w:val="3"/>
            <w:tcBorders>
              <w:bottom w:val="double" w:sz="4" w:space="0" w:color="auto"/>
            </w:tcBorders>
            <w:noWrap/>
            <w:vAlign w:val="center"/>
          </w:tcPr>
          <w:p w14:paraId="16346BDF"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Prvih 10 uzroka</w:t>
            </w:r>
          </w:p>
        </w:tc>
        <w:tc>
          <w:tcPr>
            <w:tcW w:w="547" w:type="pct"/>
            <w:tcBorders>
              <w:bottom w:val="double" w:sz="4" w:space="0" w:color="auto"/>
            </w:tcBorders>
            <w:noWrap/>
            <w:vAlign w:val="center"/>
          </w:tcPr>
          <w:p w14:paraId="741B0D5F"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4.981</w:t>
            </w:r>
          </w:p>
        </w:tc>
        <w:tc>
          <w:tcPr>
            <w:tcW w:w="671" w:type="pct"/>
            <w:tcBorders>
              <w:bottom w:val="double" w:sz="4" w:space="0" w:color="auto"/>
            </w:tcBorders>
            <w:vAlign w:val="center"/>
          </w:tcPr>
          <w:p w14:paraId="4CDCDAAA"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55,19</w:t>
            </w:r>
          </w:p>
        </w:tc>
        <w:tc>
          <w:tcPr>
            <w:tcW w:w="523" w:type="pct"/>
            <w:tcBorders>
              <w:bottom w:val="double" w:sz="4" w:space="0" w:color="auto"/>
            </w:tcBorders>
            <w:vAlign w:val="center"/>
          </w:tcPr>
          <w:p w14:paraId="4FBD8DFD"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649,30</w:t>
            </w:r>
          </w:p>
        </w:tc>
      </w:tr>
      <w:tr w:rsidR="00DF2F04" w:rsidRPr="00920272" w14:paraId="1F72757D" w14:textId="77777777" w:rsidTr="007D2D79">
        <w:trPr>
          <w:trHeight w:val="397"/>
        </w:trPr>
        <w:tc>
          <w:tcPr>
            <w:tcW w:w="3259" w:type="pct"/>
            <w:gridSpan w:val="3"/>
            <w:tcBorders>
              <w:top w:val="double" w:sz="4" w:space="0" w:color="auto"/>
              <w:bottom w:val="single" w:sz="4" w:space="0" w:color="auto"/>
            </w:tcBorders>
            <w:shd w:val="clear" w:color="auto" w:fill="FFFFFF"/>
            <w:noWrap/>
            <w:vAlign w:val="center"/>
          </w:tcPr>
          <w:p w14:paraId="4639BAC2" w14:textId="77777777" w:rsidR="00366F02" w:rsidRPr="00920272" w:rsidRDefault="00366F0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Ukupno</w:t>
            </w:r>
          </w:p>
        </w:tc>
        <w:tc>
          <w:tcPr>
            <w:tcW w:w="547" w:type="pct"/>
            <w:tcBorders>
              <w:top w:val="double" w:sz="4" w:space="0" w:color="auto"/>
              <w:bottom w:val="single" w:sz="4" w:space="0" w:color="auto"/>
            </w:tcBorders>
            <w:shd w:val="clear" w:color="auto" w:fill="FFFFFF"/>
            <w:noWrap/>
            <w:vAlign w:val="center"/>
          </w:tcPr>
          <w:p w14:paraId="2FBE764D"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9.025</w:t>
            </w:r>
          </w:p>
        </w:tc>
        <w:tc>
          <w:tcPr>
            <w:tcW w:w="671" w:type="pct"/>
            <w:tcBorders>
              <w:top w:val="double" w:sz="4" w:space="0" w:color="auto"/>
              <w:bottom w:val="single" w:sz="4" w:space="0" w:color="auto"/>
            </w:tcBorders>
            <w:shd w:val="clear" w:color="auto" w:fill="FFFFFF"/>
            <w:vAlign w:val="center"/>
          </w:tcPr>
          <w:p w14:paraId="38CD28F0"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100,00</w:t>
            </w:r>
          </w:p>
        </w:tc>
        <w:tc>
          <w:tcPr>
            <w:tcW w:w="523" w:type="pct"/>
            <w:tcBorders>
              <w:top w:val="double" w:sz="4" w:space="0" w:color="auto"/>
              <w:bottom w:val="single" w:sz="4" w:space="0" w:color="auto"/>
            </w:tcBorders>
            <w:shd w:val="clear" w:color="auto" w:fill="FFFFFF"/>
            <w:vAlign w:val="center"/>
          </w:tcPr>
          <w:p w14:paraId="31A8452C" w14:textId="77777777" w:rsidR="00366F02" w:rsidRPr="00920272" w:rsidRDefault="00366F0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1.176,46</w:t>
            </w:r>
          </w:p>
        </w:tc>
      </w:tr>
    </w:tbl>
    <w:p w14:paraId="05120159" w14:textId="77777777" w:rsidR="00366F02" w:rsidRPr="00920272" w:rsidRDefault="00D13CAC" w:rsidP="00382CE5">
      <w:pPr>
        <w:rPr>
          <w:rFonts w:ascii="Times New Roman" w:hAnsi="Times New Roman" w:cs="Times New Roman"/>
          <w:i/>
          <w:iCs/>
          <w:szCs w:val="24"/>
        </w:rPr>
      </w:pPr>
      <w:r w:rsidRPr="00920272">
        <w:rPr>
          <w:rFonts w:ascii="Times New Roman" w:hAnsi="Times New Roman" w:cs="Times New Roman"/>
          <w:i/>
          <w:iCs/>
          <w:szCs w:val="24"/>
        </w:rPr>
        <w:t xml:space="preserve">Izvor: </w:t>
      </w:r>
      <w:r w:rsidR="00A676A3" w:rsidRPr="00920272">
        <w:rPr>
          <w:rFonts w:ascii="Times New Roman" w:hAnsi="Times New Roman" w:cs="Times New Roman"/>
          <w:i/>
          <w:iCs/>
          <w:szCs w:val="24"/>
        </w:rPr>
        <w:t>Zdravstveno-statistički ljetopis Grada Zagreba za 2024. godinu</w:t>
      </w:r>
    </w:p>
    <w:p w14:paraId="2D884DC6" w14:textId="77777777" w:rsidR="00F3425E" w:rsidRDefault="00F3425E" w:rsidP="00A63834">
      <w:pPr>
        <w:rPr>
          <w:rFonts w:ascii="Times New Roman" w:hAnsi="Times New Roman" w:cs="Times New Roman"/>
          <w:szCs w:val="24"/>
        </w:rPr>
      </w:pPr>
    </w:p>
    <w:p w14:paraId="1ECA6B02" w14:textId="57E955AA" w:rsidR="00B738F8" w:rsidRPr="00920272" w:rsidRDefault="00B738F8" w:rsidP="00A63834">
      <w:pPr>
        <w:rPr>
          <w:rFonts w:ascii="Times New Roman" w:hAnsi="Times New Roman" w:cs="Times New Roman"/>
          <w:szCs w:val="24"/>
        </w:rPr>
      </w:pPr>
      <w:r w:rsidRPr="00920272">
        <w:rPr>
          <w:rFonts w:ascii="Times New Roman" w:hAnsi="Times New Roman" w:cs="Times New Roman"/>
          <w:szCs w:val="24"/>
        </w:rPr>
        <w:t>Od 9.025 umrlih osoba u 2023., žena</w:t>
      </w:r>
      <w:r w:rsidR="009C568B" w:rsidRPr="00920272">
        <w:rPr>
          <w:rFonts w:ascii="Times New Roman" w:hAnsi="Times New Roman" w:cs="Times New Roman"/>
          <w:szCs w:val="24"/>
        </w:rPr>
        <w:t xml:space="preserve"> je bilo 52 %</w:t>
      </w:r>
      <w:r w:rsidRPr="00920272">
        <w:rPr>
          <w:rFonts w:ascii="Times New Roman" w:hAnsi="Times New Roman" w:cs="Times New Roman"/>
          <w:szCs w:val="24"/>
        </w:rPr>
        <w:t>. Broj umrlih eksponencijalno raste s porastom dobi, a broj umrlih žena veći je u najstarijoj dobnoj skupini (stariji od 75 godina), dok je broj umrlih muškaraca veći u svim preostalim dobnim skupinama.</w:t>
      </w:r>
    </w:p>
    <w:p w14:paraId="5677DDA1" w14:textId="676E9582" w:rsidR="00B738F8" w:rsidRPr="00920272" w:rsidRDefault="00B738F8" w:rsidP="00A63834">
      <w:pPr>
        <w:rPr>
          <w:rFonts w:ascii="Times New Roman" w:hAnsi="Times New Roman" w:cs="Times New Roman"/>
          <w:szCs w:val="24"/>
        </w:rPr>
      </w:pPr>
    </w:p>
    <w:p w14:paraId="4F7E4247" w14:textId="6593366E" w:rsidR="0004039E" w:rsidRPr="00920272" w:rsidRDefault="0004039E" w:rsidP="0004039E">
      <w:pPr>
        <w:pStyle w:val="Caption"/>
        <w:rPr>
          <w:rFonts w:ascii="Times New Roman" w:hAnsi="Times New Roman" w:cs="Times New Roman"/>
          <w:color w:val="auto"/>
          <w:sz w:val="24"/>
          <w:szCs w:val="24"/>
        </w:rPr>
      </w:pPr>
      <w:bookmarkStart w:id="30" w:name="_Toc228269435"/>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4</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Umrli po dobi i spolu u Gradu Zagrebu u 2023. godini</w:t>
      </w:r>
      <w:bookmarkEnd w:id="30"/>
    </w:p>
    <w:p w14:paraId="39C18100" w14:textId="77777777" w:rsidR="00B738F8" w:rsidRPr="00920272" w:rsidRDefault="00B738F8" w:rsidP="00A63834">
      <w:pPr>
        <w:rPr>
          <w:rFonts w:ascii="Times New Roman" w:hAnsi="Times New Roman" w:cs="Times New Roman"/>
          <w:i/>
          <w:iCs/>
          <w:szCs w:val="24"/>
        </w:rPr>
      </w:pPr>
      <w:r w:rsidRPr="00920272">
        <w:rPr>
          <w:rFonts w:ascii="Times New Roman" w:hAnsi="Times New Roman" w:cs="Times New Roman"/>
          <w:noProof/>
          <w:szCs w:val="24"/>
          <w:lang w:eastAsia="hr-HR"/>
        </w:rPr>
        <w:drawing>
          <wp:inline distT="0" distB="0" distL="0" distR="0" wp14:anchorId="14A1711B" wp14:editId="2FF75C36">
            <wp:extent cx="5702826" cy="1770558"/>
            <wp:effectExtent l="0" t="0" r="0" b="1270"/>
            <wp:docPr id="5" name="Chart 5">
              <a:extLst xmlns:a="http://schemas.openxmlformats.org/drawingml/2006/main">
                <a:ext uri="{FF2B5EF4-FFF2-40B4-BE49-F238E27FC236}">
                  <a16:creationId xmlns:a16="http://schemas.microsoft.com/office/drawing/2014/main" id="{901E4458-B6BB-4686-8B21-4F4DA0321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7EA35B" w14:textId="77777777" w:rsidR="00B738F8" w:rsidRPr="00920272" w:rsidRDefault="00B738F8" w:rsidP="00A63834">
      <w:pPr>
        <w:rPr>
          <w:rFonts w:ascii="Times New Roman" w:hAnsi="Times New Roman" w:cs="Times New Roman"/>
          <w:i/>
          <w:iCs/>
          <w:szCs w:val="24"/>
        </w:rPr>
      </w:pPr>
      <w:r w:rsidRPr="00920272">
        <w:rPr>
          <w:rFonts w:ascii="Times New Roman" w:hAnsi="Times New Roman" w:cs="Times New Roman"/>
          <w:i/>
          <w:iCs/>
          <w:spacing w:val="-10"/>
          <w:szCs w:val="24"/>
        </w:rPr>
        <w:t xml:space="preserve">Izvor: </w:t>
      </w:r>
      <w:r w:rsidR="00F26135" w:rsidRPr="00920272">
        <w:rPr>
          <w:rFonts w:ascii="Times New Roman" w:hAnsi="Times New Roman" w:cs="Times New Roman"/>
          <w:i/>
          <w:iCs/>
          <w:spacing w:val="-10"/>
          <w:szCs w:val="24"/>
        </w:rPr>
        <w:t>Zdravstveno-statistički ljetopis Grada Zagreba za 2024. godinu</w:t>
      </w:r>
    </w:p>
    <w:p w14:paraId="484DC967" w14:textId="77777777" w:rsidR="00B738F8" w:rsidRPr="00920272" w:rsidRDefault="00B738F8" w:rsidP="00A63834">
      <w:pPr>
        <w:rPr>
          <w:rFonts w:ascii="Times New Roman" w:hAnsi="Times New Roman" w:cs="Times New Roman"/>
          <w:szCs w:val="24"/>
        </w:rPr>
      </w:pPr>
    </w:p>
    <w:p w14:paraId="6B344B1C" w14:textId="3549B17C" w:rsidR="00E4205D" w:rsidRPr="00920272" w:rsidRDefault="00E4205D" w:rsidP="00E4205D">
      <w:pPr>
        <w:rPr>
          <w:rFonts w:ascii="Times New Roman" w:hAnsi="Times New Roman" w:cs="Times New Roman"/>
          <w:szCs w:val="24"/>
        </w:rPr>
      </w:pPr>
      <w:r w:rsidRPr="00920272">
        <w:rPr>
          <w:rFonts w:ascii="Times New Roman" w:hAnsi="Times New Roman" w:cs="Times New Roman"/>
          <w:szCs w:val="24"/>
        </w:rPr>
        <w:t xml:space="preserve">U Zagrebu </w:t>
      </w:r>
      <w:r w:rsidR="009C568B" w:rsidRPr="00920272">
        <w:rPr>
          <w:rFonts w:ascii="Times New Roman" w:hAnsi="Times New Roman" w:cs="Times New Roman"/>
          <w:szCs w:val="24"/>
        </w:rPr>
        <w:t xml:space="preserve">je </w:t>
      </w:r>
      <w:r w:rsidRPr="00920272">
        <w:rPr>
          <w:rFonts w:ascii="Times New Roman" w:hAnsi="Times New Roman" w:cs="Times New Roman"/>
          <w:szCs w:val="24"/>
        </w:rPr>
        <w:t>u 2023. godini u dobi od 0 do 14 godina umrlo 29</w:t>
      </w:r>
      <w:r w:rsidR="009C568B" w:rsidRPr="00920272">
        <w:rPr>
          <w:rFonts w:ascii="Times New Roman" w:hAnsi="Times New Roman" w:cs="Times New Roman"/>
          <w:szCs w:val="24"/>
        </w:rPr>
        <w:t>-ero</w:t>
      </w:r>
      <w:r w:rsidRPr="00920272">
        <w:rPr>
          <w:rFonts w:ascii="Times New Roman" w:hAnsi="Times New Roman" w:cs="Times New Roman"/>
          <w:szCs w:val="24"/>
        </w:rPr>
        <w:t xml:space="preserve"> djece, od čega je 14 umrlih bilo muškog, a 15 ženskog spola</w:t>
      </w:r>
      <w:r w:rsidR="009C568B" w:rsidRPr="00920272">
        <w:rPr>
          <w:rFonts w:ascii="Times New Roman" w:hAnsi="Times New Roman" w:cs="Times New Roman"/>
          <w:szCs w:val="24"/>
        </w:rPr>
        <w:t>, o</w:t>
      </w:r>
      <w:r w:rsidRPr="00920272">
        <w:rPr>
          <w:rFonts w:ascii="Times New Roman" w:hAnsi="Times New Roman" w:cs="Times New Roman"/>
          <w:szCs w:val="24"/>
        </w:rPr>
        <w:t xml:space="preserve">d </w:t>
      </w:r>
      <w:r w:rsidR="009C568B" w:rsidRPr="00920272">
        <w:rPr>
          <w:rFonts w:ascii="Times New Roman" w:hAnsi="Times New Roman" w:cs="Times New Roman"/>
          <w:szCs w:val="24"/>
        </w:rPr>
        <w:t>čega</w:t>
      </w:r>
      <w:r w:rsidRPr="00920272">
        <w:rPr>
          <w:rFonts w:ascii="Times New Roman" w:hAnsi="Times New Roman" w:cs="Times New Roman"/>
          <w:szCs w:val="24"/>
        </w:rPr>
        <w:t xml:space="preserve"> je u dojenačkoj dobi (do navršene jedne godine starosti) umrlo 17</w:t>
      </w:r>
      <w:r w:rsidR="009C568B" w:rsidRPr="00920272">
        <w:rPr>
          <w:rFonts w:ascii="Times New Roman" w:hAnsi="Times New Roman" w:cs="Times New Roman"/>
          <w:szCs w:val="24"/>
        </w:rPr>
        <w:t>-ero</w:t>
      </w:r>
      <w:r w:rsidRPr="00920272">
        <w:rPr>
          <w:rFonts w:ascii="Times New Roman" w:hAnsi="Times New Roman" w:cs="Times New Roman"/>
          <w:szCs w:val="24"/>
        </w:rPr>
        <w:t xml:space="preserve"> djece (devet ženskog i osam muškog spola).</w:t>
      </w:r>
      <w:r w:rsidR="00F26135" w:rsidRPr="00920272">
        <w:rPr>
          <w:rFonts w:ascii="Times New Roman" w:hAnsi="Times New Roman" w:cs="Times New Roman"/>
          <w:szCs w:val="24"/>
        </w:rPr>
        <w:t xml:space="preserve"> </w:t>
      </w:r>
      <w:r w:rsidR="00581ADE" w:rsidRPr="00920272">
        <w:rPr>
          <w:rFonts w:ascii="Times New Roman" w:hAnsi="Times New Roman" w:cs="Times New Roman"/>
          <w:szCs w:val="24"/>
        </w:rPr>
        <w:t>U dobi od 15 do 29 godina umrle su 32 osobe: 24 muškog spola i osam ženskog spola. Mlade osobe najčešće umiru zbog nespecificiranih višestrukih ozljeda (8) i asfiksije (5)</w:t>
      </w:r>
      <w:r w:rsidR="009C568B" w:rsidRPr="00920272">
        <w:rPr>
          <w:rFonts w:ascii="Times New Roman" w:hAnsi="Times New Roman" w:cs="Times New Roman"/>
          <w:szCs w:val="24"/>
        </w:rPr>
        <w:t>,</w:t>
      </w:r>
      <w:r w:rsidR="00581ADE" w:rsidRPr="00920272">
        <w:rPr>
          <w:rFonts w:ascii="Times New Roman" w:hAnsi="Times New Roman" w:cs="Times New Roman"/>
          <w:szCs w:val="24"/>
        </w:rPr>
        <w:t xml:space="preserve"> pri čemu su mladići činili najveći udio s 13 od ukupno 15 umrlih.</w:t>
      </w:r>
      <w:r w:rsidR="00F26135" w:rsidRPr="00920272">
        <w:rPr>
          <w:rFonts w:ascii="Times New Roman" w:hAnsi="Times New Roman" w:cs="Times New Roman"/>
          <w:szCs w:val="24"/>
        </w:rPr>
        <w:t xml:space="preserve"> </w:t>
      </w:r>
      <w:r w:rsidR="00581ADE" w:rsidRPr="00920272">
        <w:rPr>
          <w:rFonts w:ascii="Times New Roman" w:hAnsi="Times New Roman" w:cs="Times New Roman"/>
          <w:szCs w:val="24"/>
        </w:rPr>
        <w:t>U dobi od 30 do 44 godine umrl</w:t>
      </w:r>
      <w:r w:rsidR="009C568B" w:rsidRPr="00920272">
        <w:rPr>
          <w:rFonts w:ascii="Times New Roman" w:hAnsi="Times New Roman" w:cs="Times New Roman"/>
          <w:szCs w:val="24"/>
        </w:rPr>
        <w:t>e su</w:t>
      </w:r>
      <w:r w:rsidR="00581ADE" w:rsidRPr="00920272">
        <w:rPr>
          <w:rFonts w:ascii="Times New Roman" w:hAnsi="Times New Roman" w:cs="Times New Roman"/>
          <w:szCs w:val="24"/>
        </w:rPr>
        <w:t xml:space="preserve"> 154 osobe (98 muškog i 56 ženskog spola). Najčešći uzrok smrti bi</w:t>
      </w:r>
      <w:r w:rsidR="009C568B" w:rsidRPr="00920272">
        <w:rPr>
          <w:rFonts w:ascii="Times New Roman" w:hAnsi="Times New Roman" w:cs="Times New Roman"/>
          <w:szCs w:val="24"/>
        </w:rPr>
        <w:t>o</w:t>
      </w:r>
      <w:r w:rsidR="00581ADE" w:rsidRPr="00920272">
        <w:rPr>
          <w:rFonts w:ascii="Times New Roman" w:hAnsi="Times New Roman" w:cs="Times New Roman"/>
          <w:szCs w:val="24"/>
        </w:rPr>
        <w:t xml:space="preserve"> je otrovanje narkoticima i </w:t>
      </w:r>
      <w:proofErr w:type="spellStart"/>
      <w:r w:rsidR="00581ADE" w:rsidRPr="00920272">
        <w:rPr>
          <w:rFonts w:ascii="Times New Roman" w:hAnsi="Times New Roman" w:cs="Times New Roman"/>
          <w:szCs w:val="24"/>
        </w:rPr>
        <w:t>psihoterapeuticima</w:t>
      </w:r>
      <w:proofErr w:type="spellEnd"/>
      <w:r w:rsidR="00581ADE" w:rsidRPr="00920272">
        <w:rPr>
          <w:rFonts w:ascii="Times New Roman" w:hAnsi="Times New Roman" w:cs="Times New Roman"/>
          <w:szCs w:val="24"/>
        </w:rPr>
        <w:t xml:space="preserve"> (haluci</w:t>
      </w:r>
      <w:r w:rsidR="000C1F96">
        <w:rPr>
          <w:rFonts w:ascii="Times New Roman" w:hAnsi="Times New Roman" w:cs="Times New Roman"/>
          <w:szCs w:val="24"/>
        </w:rPr>
        <w:t>n</w:t>
      </w:r>
      <w:r w:rsidR="00581ADE" w:rsidRPr="00920272">
        <w:rPr>
          <w:rFonts w:ascii="Times New Roman" w:hAnsi="Times New Roman" w:cs="Times New Roman"/>
          <w:szCs w:val="24"/>
        </w:rPr>
        <w:t xml:space="preserve">ogenima) s ukupno 15 umrlih. Najviše muškaraca umrlo je upravo zbog otrovanja narkoticima i </w:t>
      </w:r>
      <w:proofErr w:type="spellStart"/>
      <w:r w:rsidR="00581ADE" w:rsidRPr="00920272">
        <w:rPr>
          <w:rFonts w:ascii="Times New Roman" w:hAnsi="Times New Roman" w:cs="Times New Roman"/>
          <w:szCs w:val="24"/>
        </w:rPr>
        <w:t>psihoterapeuticima</w:t>
      </w:r>
      <w:proofErr w:type="spellEnd"/>
      <w:r w:rsidR="00581ADE" w:rsidRPr="00920272">
        <w:rPr>
          <w:rFonts w:ascii="Times New Roman" w:hAnsi="Times New Roman" w:cs="Times New Roman"/>
          <w:szCs w:val="24"/>
        </w:rPr>
        <w:t xml:space="preserve">  (12), dok je najčešći uzrok smrti kod žena bila zloćudna novotvorina dojke (13).</w:t>
      </w:r>
      <w:r w:rsidR="00F26135" w:rsidRPr="00920272">
        <w:rPr>
          <w:rFonts w:ascii="Times New Roman" w:hAnsi="Times New Roman" w:cs="Times New Roman"/>
          <w:szCs w:val="24"/>
        </w:rPr>
        <w:t xml:space="preserve"> </w:t>
      </w:r>
      <w:r w:rsidR="00581ADE" w:rsidRPr="00920272">
        <w:rPr>
          <w:rFonts w:ascii="Times New Roman" w:hAnsi="Times New Roman" w:cs="Times New Roman"/>
          <w:szCs w:val="24"/>
        </w:rPr>
        <w:t>U dobi od 45 do 59 godina umrlo je 645 osoba (426 muškaraca i 219 žen</w:t>
      </w:r>
      <w:r w:rsidR="009C568B" w:rsidRPr="00920272">
        <w:rPr>
          <w:rFonts w:ascii="Times New Roman" w:hAnsi="Times New Roman" w:cs="Times New Roman"/>
          <w:szCs w:val="24"/>
        </w:rPr>
        <w:t>a</w:t>
      </w:r>
      <w:r w:rsidR="00581ADE" w:rsidRPr="00920272">
        <w:rPr>
          <w:rFonts w:ascii="Times New Roman" w:hAnsi="Times New Roman" w:cs="Times New Roman"/>
          <w:szCs w:val="24"/>
        </w:rPr>
        <w:t>), a najčešći uzrok smrti bila je zloćudna novotvorina dušnica (bronha) i pluća s ukupno 47 umrlih</w:t>
      </w:r>
      <w:r w:rsidRPr="00920272">
        <w:rPr>
          <w:rFonts w:ascii="Times New Roman" w:hAnsi="Times New Roman" w:cs="Times New Roman"/>
          <w:szCs w:val="24"/>
        </w:rPr>
        <w:t>. Najviše muškaraca umrlo je od zloćudne novotvorine dušnica (bronha) i pluća (35), a najviše žena umrlo je zbog zloćudne novotvorine dojke (25).</w:t>
      </w:r>
      <w:r w:rsidR="00F26135" w:rsidRPr="00920272">
        <w:rPr>
          <w:rFonts w:ascii="Times New Roman" w:hAnsi="Times New Roman" w:cs="Times New Roman"/>
          <w:szCs w:val="24"/>
        </w:rPr>
        <w:t xml:space="preserve"> </w:t>
      </w:r>
      <w:r w:rsidRPr="00920272">
        <w:rPr>
          <w:rFonts w:ascii="Times New Roman" w:hAnsi="Times New Roman" w:cs="Times New Roman"/>
          <w:szCs w:val="24"/>
        </w:rPr>
        <w:t xml:space="preserve">U dobi od 60 do 74 godine umrlo je 2.308 osoba (1.385 muškaraca i 923 žene). Zloćudna novotvorina dušnica i pluća vodeći je uzrok smrti kod muškaraca (181) i kod žena (124). U dobi od 75 i više godina u 2023. godini umrlo je 5.857 osoba (3.493 žena i 2.364 muškarca), a najčešći uzrok i kod muškaraca i kod žena bila je </w:t>
      </w:r>
      <w:proofErr w:type="spellStart"/>
      <w:r w:rsidRPr="00920272">
        <w:rPr>
          <w:rFonts w:ascii="Times New Roman" w:hAnsi="Times New Roman" w:cs="Times New Roman"/>
          <w:szCs w:val="24"/>
        </w:rPr>
        <w:t>hipertenzivna</w:t>
      </w:r>
      <w:proofErr w:type="spellEnd"/>
      <w:r w:rsidRPr="00920272">
        <w:rPr>
          <w:rFonts w:ascii="Times New Roman" w:hAnsi="Times New Roman" w:cs="Times New Roman"/>
          <w:szCs w:val="24"/>
        </w:rPr>
        <w:t xml:space="preserve"> bolest srca s ukupno 828 umrlom osobom (262 muškarca i 566 žena).</w:t>
      </w:r>
    </w:p>
    <w:p w14:paraId="355D594A" w14:textId="25DE5718" w:rsidR="00A04D98" w:rsidRPr="00920272" w:rsidRDefault="00F03DB0" w:rsidP="00A63834">
      <w:pPr>
        <w:rPr>
          <w:rFonts w:ascii="Times New Roman" w:hAnsi="Times New Roman" w:cs="Times New Roman"/>
          <w:szCs w:val="24"/>
        </w:rPr>
      </w:pPr>
      <w:r w:rsidRPr="00920272">
        <w:rPr>
          <w:rFonts w:ascii="Times New Roman" w:hAnsi="Times New Roman" w:cs="Times New Roman"/>
          <w:szCs w:val="24"/>
        </w:rPr>
        <w:t>T</w:t>
      </w:r>
      <w:r w:rsidR="00A04D98" w:rsidRPr="00920272">
        <w:rPr>
          <w:rFonts w:ascii="Times New Roman" w:hAnsi="Times New Roman" w:cs="Times New Roman"/>
          <w:szCs w:val="24"/>
        </w:rPr>
        <w:t>rend</w:t>
      </w:r>
      <w:r w:rsidRPr="00920272">
        <w:rPr>
          <w:rFonts w:ascii="Times New Roman" w:hAnsi="Times New Roman" w:cs="Times New Roman"/>
          <w:szCs w:val="24"/>
        </w:rPr>
        <w:t xml:space="preserve"> opadanja broja</w:t>
      </w:r>
      <w:r w:rsidR="00A04D98" w:rsidRPr="00920272">
        <w:rPr>
          <w:rFonts w:ascii="Times New Roman" w:hAnsi="Times New Roman" w:cs="Times New Roman"/>
          <w:szCs w:val="24"/>
        </w:rPr>
        <w:t xml:space="preserve"> smrtno stradalih u prometnim nesrećama bilježimo sve do 2022. (21 umrla osoba)</w:t>
      </w:r>
      <w:r w:rsidR="005543C9" w:rsidRPr="00920272">
        <w:rPr>
          <w:rFonts w:ascii="Times New Roman" w:hAnsi="Times New Roman" w:cs="Times New Roman"/>
          <w:szCs w:val="24"/>
        </w:rPr>
        <w:t xml:space="preserve">, dok </w:t>
      </w:r>
      <w:r w:rsidR="00F26135" w:rsidRPr="00920272">
        <w:rPr>
          <w:rFonts w:ascii="Times New Roman" w:hAnsi="Times New Roman" w:cs="Times New Roman"/>
          <w:szCs w:val="24"/>
        </w:rPr>
        <w:t>se u</w:t>
      </w:r>
      <w:r w:rsidR="00A04D98" w:rsidRPr="00920272">
        <w:rPr>
          <w:rFonts w:ascii="Times New Roman" w:hAnsi="Times New Roman" w:cs="Times New Roman"/>
          <w:szCs w:val="24"/>
        </w:rPr>
        <w:t xml:space="preserve"> 2023. bilježi</w:t>
      </w:r>
      <w:r w:rsidR="00F26135" w:rsidRPr="00920272">
        <w:rPr>
          <w:rFonts w:ascii="Times New Roman" w:hAnsi="Times New Roman" w:cs="Times New Roman"/>
          <w:szCs w:val="24"/>
        </w:rPr>
        <w:t xml:space="preserve"> </w:t>
      </w:r>
      <w:r w:rsidR="00A04D98" w:rsidRPr="00920272">
        <w:rPr>
          <w:rFonts w:ascii="Times New Roman" w:hAnsi="Times New Roman" w:cs="Times New Roman"/>
          <w:szCs w:val="24"/>
        </w:rPr>
        <w:t xml:space="preserve">devet više smrtno stradalih </w:t>
      </w:r>
      <w:r w:rsidR="005543C9" w:rsidRPr="00920272">
        <w:rPr>
          <w:rFonts w:ascii="Times New Roman" w:hAnsi="Times New Roman" w:cs="Times New Roman"/>
          <w:szCs w:val="24"/>
        </w:rPr>
        <w:t>(30 umrlih)</w:t>
      </w:r>
      <w:r w:rsidR="00A04D98" w:rsidRPr="00920272">
        <w:rPr>
          <w:rFonts w:ascii="Times New Roman" w:hAnsi="Times New Roman" w:cs="Times New Roman"/>
          <w:szCs w:val="24"/>
        </w:rPr>
        <w:t xml:space="preserve">, </w:t>
      </w:r>
      <w:r w:rsidR="00F26135" w:rsidRPr="00920272">
        <w:rPr>
          <w:rFonts w:ascii="Times New Roman" w:hAnsi="Times New Roman" w:cs="Times New Roman"/>
          <w:szCs w:val="24"/>
        </w:rPr>
        <w:t xml:space="preserve">od čega je </w:t>
      </w:r>
      <w:r w:rsidR="00A04D98" w:rsidRPr="00920272">
        <w:rPr>
          <w:rFonts w:ascii="Times New Roman" w:hAnsi="Times New Roman" w:cs="Times New Roman"/>
          <w:szCs w:val="24"/>
        </w:rPr>
        <w:t>više  stradalih muškaraca (18) nego žena (12).</w:t>
      </w:r>
    </w:p>
    <w:p w14:paraId="59372A5F" w14:textId="29B144C8" w:rsidR="00A04D98" w:rsidRPr="00920272" w:rsidRDefault="005543C9" w:rsidP="00A63834">
      <w:pPr>
        <w:rPr>
          <w:rFonts w:ascii="Times New Roman" w:hAnsi="Times New Roman" w:cs="Times New Roman"/>
          <w:szCs w:val="24"/>
        </w:rPr>
      </w:pPr>
      <w:r w:rsidRPr="00920272">
        <w:rPr>
          <w:rFonts w:ascii="Times New Roman" w:hAnsi="Times New Roman" w:cs="Times New Roman"/>
          <w:szCs w:val="24"/>
        </w:rPr>
        <w:lastRenderedPageBreak/>
        <w:t>U</w:t>
      </w:r>
      <w:r w:rsidR="00A04D98" w:rsidRPr="00920272">
        <w:rPr>
          <w:rFonts w:ascii="Times New Roman" w:hAnsi="Times New Roman" w:cs="Times New Roman"/>
          <w:szCs w:val="24"/>
        </w:rPr>
        <w:t xml:space="preserve"> 2023. </w:t>
      </w:r>
      <w:r w:rsidR="00F03DB0" w:rsidRPr="00920272">
        <w:rPr>
          <w:rFonts w:ascii="Times New Roman" w:hAnsi="Times New Roman" w:cs="Times New Roman"/>
          <w:szCs w:val="24"/>
        </w:rPr>
        <w:t>je</w:t>
      </w:r>
      <w:r w:rsidR="00A04D98" w:rsidRPr="00920272">
        <w:rPr>
          <w:rFonts w:ascii="Times New Roman" w:hAnsi="Times New Roman" w:cs="Times New Roman"/>
          <w:szCs w:val="24"/>
        </w:rPr>
        <w:t xml:space="preserve"> evidentirano 91 samoubojst</w:t>
      </w:r>
      <w:r w:rsidRPr="00920272">
        <w:rPr>
          <w:rFonts w:ascii="Times New Roman" w:hAnsi="Times New Roman" w:cs="Times New Roman"/>
          <w:szCs w:val="24"/>
        </w:rPr>
        <w:t>vo</w:t>
      </w:r>
      <w:r w:rsidR="00F03DB0" w:rsidRPr="00920272">
        <w:rPr>
          <w:rFonts w:ascii="Times New Roman" w:hAnsi="Times New Roman" w:cs="Times New Roman"/>
          <w:szCs w:val="24"/>
        </w:rPr>
        <w:t>,</w:t>
      </w:r>
      <w:r w:rsidR="00A04D98" w:rsidRPr="00920272">
        <w:rPr>
          <w:rFonts w:ascii="Times New Roman" w:hAnsi="Times New Roman" w:cs="Times New Roman"/>
          <w:szCs w:val="24"/>
        </w:rPr>
        <w:t xml:space="preserve"> što je 4 samoubojstva više u odnosu na 2022. </w:t>
      </w:r>
      <w:r w:rsidR="00F26135" w:rsidRPr="00920272">
        <w:rPr>
          <w:rFonts w:ascii="Times New Roman" w:hAnsi="Times New Roman" w:cs="Times New Roman"/>
          <w:szCs w:val="24"/>
        </w:rPr>
        <w:t>V</w:t>
      </w:r>
      <w:r w:rsidR="004703CC" w:rsidRPr="00920272">
        <w:rPr>
          <w:rFonts w:ascii="Times New Roman" w:hAnsi="Times New Roman" w:cs="Times New Roman"/>
          <w:szCs w:val="24"/>
        </w:rPr>
        <w:t>eći broj samoubojstava bilježi se u dobi iznad 40 godina</w:t>
      </w:r>
      <w:r w:rsidR="00F26135" w:rsidRPr="00920272">
        <w:rPr>
          <w:rFonts w:ascii="Times New Roman" w:hAnsi="Times New Roman" w:cs="Times New Roman"/>
          <w:szCs w:val="24"/>
        </w:rPr>
        <w:t xml:space="preserve">. </w:t>
      </w:r>
    </w:p>
    <w:p w14:paraId="34616B15" w14:textId="77777777" w:rsidR="004703CC" w:rsidRPr="00920272" w:rsidRDefault="004703CC" w:rsidP="00A63834">
      <w:pPr>
        <w:rPr>
          <w:rFonts w:ascii="Times New Roman" w:hAnsi="Times New Roman" w:cs="Times New Roman"/>
          <w:i/>
          <w:iCs/>
          <w:szCs w:val="24"/>
        </w:rPr>
      </w:pPr>
    </w:p>
    <w:p w14:paraId="1855E60A" w14:textId="77777777" w:rsidR="00F26135" w:rsidRPr="00920272" w:rsidRDefault="00F26135" w:rsidP="004B09F7">
      <w:pPr>
        <w:pStyle w:val="Heading2"/>
        <w:numPr>
          <w:ilvl w:val="1"/>
          <w:numId w:val="25"/>
        </w:numPr>
        <w:rPr>
          <w:rFonts w:ascii="Times New Roman" w:hAnsi="Times New Roman" w:cs="Times New Roman"/>
          <w:color w:val="auto"/>
          <w:sz w:val="24"/>
          <w:szCs w:val="24"/>
        </w:rPr>
      </w:pPr>
      <w:bookmarkStart w:id="31" w:name="_Toc228269283"/>
      <w:bookmarkStart w:id="32" w:name="_Toc229121453"/>
      <w:r w:rsidRPr="00920272">
        <w:rPr>
          <w:rFonts w:ascii="Times New Roman" w:hAnsi="Times New Roman" w:cs="Times New Roman"/>
          <w:color w:val="auto"/>
          <w:sz w:val="24"/>
          <w:szCs w:val="24"/>
        </w:rPr>
        <w:t>Sustav zdravstva</w:t>
      </w:r>
      <w:bookmarkEnd w:id="31"/>
      <w:bookmarkEnd w:id="32"/>
    </w:p>
    <w:p w14:paraId="3266C634" w14:textId="77777777" w:rsidR="00A63834" w:rsidRPr="00920272" w:rsidRDefault="00A63834" w:rsidP="00A63834">
      <w:pPr>
        <w:rPr>
          <w:rFonts w:ascii="Times New Roman" w:hAnsi="Times New Roman" w:cs="Times New Roman"/>
          <w:szCs w:val="24"/>
        </w:rPr>
      </w:pPr>
      <w:r w:rsidRPr="00920272">
        <w:rPr>
          <w:rFonts w:ascii="Times New Roman" w:hAnsi="Times New Roman" w:cs="Times New Roman"/>
          <w:szCs w:val="24"/>
        </w:rPr>
        <w:t xml:space="preserve">Zdravstvena zaštita u Gradu Zagrebu organizirana je na tri razine </w:t>
      </w:r>
      <w:r w:rsidR="00A26DC1" w:rsidRPr="00920272">
        <w:rPr>
          <w:rFonts w:ascii="Times New Roman" w:hAnsi="Times New Roman" w:cs="Times New Roman"/>
          <w:szCs w:val="24"/>
        </w:rPr>
        <w:t xml:space="preserve">(primarna, sekundarna i tercijarna) </w:t>
      </w:r>
      <w:r w:rsidRPr="00920272">
        <w:rPr>
          <w:rFonts w:ascii="Times New Roman" w:hAnsi="Times New Roman" w:cs="Times New Roman"/>
          <w:szCs w:val="24"/>
        </w:rPr>
        <w:t xml:space="preserve">koje </w:t>
      </w:r>
      <w:r w:rsidR="00A26DC1" w:rsidRPr="00920272">
        <w:rPr>
          <w:rFonts w:ascii="Times New Roman" w:hAnsi="Times New Roman" w:cs="Times New Roman"/>
          <w:szCs w:val="24"/>
        </w:rPr>
        <w:t xml:space="preserve">aktivno i kontinuirano </w:t>
      </w:r>
      <w:r w:rsidRPr="00920272">
        <w:rPr>
          <w:rFonts w:ascii="Times New Roman" w:hAnsi="Times New Roman" w:cs="Times New Roman"/>
          <w:szCs w:val="24"/>
        </w:rPr>
        <w:t xml:space="preserve">surađuju u pružanju zdravstvene </w:t>
      </w:r>
      <w:r w:rsidR="00405851" w:rsidRPr="00920272">
        <w:rPr>
          <w:rFonts w:ascii="Times New Roman" w:hAnsi="Times New Roman" w:cs="Times New Roman"/>
          <w:szCs w:val="24"/>
        </w:rPr>
        <w:t>zaštite</w:t>
      </w:r>
      <w:r w:rsidRPr="00920272">
        <w:rPr>
          <w:rFonts w:ascii="Times New Roman" w:hAnsi="Times New Roman" w:cs="Times New Roman"/>
          <w:szCs w:val="24"/>
        </w:rPr>
        <w:t xml:space="preserve"> građanima.</w:t>
      </w:r>
    </w:p>
    <w:p w14:paraId="2BCE980D" w14:textId="77777777" w:rsidR="00405851" w:rsidRPr="00920272" w:rsidRDefault="00405851" w:rsidP="00A63834">
      <w:pPr>
        <w:rPr>
          <w:rFonts w:ascii="Times New Roman" w:hAnsi="Times New Roman" w:cs="Times New Roman"/>
          <w:szCs w:val="24"/>
        </w:rPr>
      </w:pPr>
    </w:p>
    <w:p w14:paraId="2FABF86D" w14:textId="2DB09077" w:rsidR="007D2D79" w:rsidRPr="00920272" w:rsidRDefault="007D2D79" w:rsidP="007D2D79">
      <w:pPr>
        <w:pStyle w:val="Caption"/>
        <w:rPr>
          <w:rFonts w:ascii="Times New Roman" w:hAnsi="Times New Roman" w:cs="Times New Roman"/>
          <w:color w:val="auto"/>
          <w:sz w:val="24"/>
          <w:szCs w:val="24"/>
        </w:rPr>
      </w:pPr>
      <w:bookmarkStart w:id="33" w:name="_Toc228269471"/>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6</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Zdravstvene ustanove na području </w:t>
      </w:r>
      <w:r w:rsidR="00954D7C" w:rsidRPr="00920272">
        <w:rPr>
          <w:rFonts w:ascii="Times New Roman" w:hAnsi="Times New Roman" w:cs="Times New Roman"/>
          <w:color w:val="auto"/>
          <w:sz w:val="24"/>
          <w:szCs w:val="24"/>
        </w:rPr>
        <w:t>g</w:t>
      </w:r>
      <w:r w:rsidRPr="00920272">
        <w:rPr>
          <w:rFonts w:ascii="Times New Roman" w:hAnsi="Times New Roman" w:cs="Times New Roman"/>
          <w:color w:val="auto"/>
          <w:sz w:val="24"/>
          <w:szCs w:val="24"/>
        </w:rPr>
        <w:t>rada Zagreba</w:t>
      </w:r>
      <w:bookmarkEnd w:id="33"/>
    </w:p>
    <w:tbl>
      <w:tblPr>
        <w:tblStyle w:val="TableGrid"/>
        <w:tblW w:w="5000" w:type="pct"/>
        <w:tblLook w:val="04A0" w:firstRow="1" w:lastRow="0" w:firstColumn="1" w:lastColumn="0" w:noHBand="0" w:noVBand="1"/>
      </w:tblPr>
      <w:tblGrid>
        <w:gridCol w:w="7527"/>
        <w:gridCol w:w="1489"/>
      </w:tblGrid>
      <w:tr w:rsidR="00DF2F04" w:rsidRPr="00920272" w14:paraId="147F11A4" w14:textId="77777777" w:rsidTr="00000040">
        <w:trPr>
          <w:trHeight w:val="288"/>
        </w:trPr>
        <w:tc>
          <w:tcPr>
            <w:tcW w:w="4174" w:type="pct"/>
            <w:noWrap/>
            <w:hideMark/>
          </w:tcPr>
          <w:p w14:paraId="73662EEF" w14:textId="77777777" w:rsidR="00405851" w:rsidRPr="00920272" w:rsidRDefault="00405851" w:rsidP="00000040">
            <w:pPr>
              <w:rPr>
                <w:rFonts w:ascii="Times New Roman" w:hAnsi="Times New Roman" w:cs="Times New Roman"/>
                <w:b/>
                <w:bCs/>
                <w:szCs w:val="24"/>
                <w:lang w:val="hr-HR"/>
              </w:rPr>
            </w:pPr>
            <w:r w:rsidRPr="00920272">
              <w:rPr>
                <w:rFonts w:ascii="Times New Roman" w:hAnsi="Times New Roman" w:cs="Times New Roman"/>
                <w:b/>
                <w:bCs/>
                <w:szCs w:val="24"/>
                <w:lang w:val="hr-HR"/>
              </w:rPr>
              <w:t>Vrsta ustanove</w:t>
            </w:r>
          </w:p>
        </w:tc>
        <w:tc>
          <w:tcPr>
            <w:tcW w:w="826" w:type="pct"/>
            <w:noWrap/>
            <w:hideMark/>
          </w:tcPr>
          <w:p w14:paraId="32236FA6" w14:textId="77777777" w:rsidR="00405851" w:rsidRPr="00920272" w:rsidRDefault="00405851" w:rsidP="001915AD">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Broj</w:t>
            </w:r>
          </w:p>
        </w:tc>
      </w:tr>
      <w:tr w:rsidR="00DF2F04" w:rsidRPr="00920272" w14:paraId="564F317D" w14:textId="77777777" w:rsidTr="00000040">
        <w:trPr>
          <w:trHeight w:val="288"/>
        </w:trPr>
        <w:tc>
          <w:tcPr>
            <w:tcW w:w="4174" w:type="pct"/>
            <w:noWrap/>
            <w:hideMark/>
          </w:tcPr>
          <w:p w14:paraId="69D48E5A" w14:textId="1EB7D3B0"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Privatna praksa</w:t>
            </w:r>
            <w:r w:rsidR="00F03DB0"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ordinacija</w:t>
            </w:r>
          </w:p>
        </w:tc>
        <w:tc>
          <w:tcPr>
            <w:tcW w:w="826" w:type="pct"/>
            <w:noWrap/>
            <w:hideMark/>
          </w:tcPr>
          <w:p w14:paraId="1A66015E"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223</w:t>
            </w:r>
          </w:p>
        </w:tc>
      </w:tr>
      <w:tr w:rsidR="00DF2F04" w:rsidRPr="00920272" w14:paraId="0FFF6A21" w14:textId="77777777" w:rsidTr="00000040">
        <w:trPr>
          <w:trHeight w:val="288"/>
        </w:trPr>
        <w:tc>
          <w:tcPr>
            <w:tcW w:w="4174" w:type="pct"/>
            <w:noWrap/>
            <w:hideMark/>
          </w:tcPr>
          <w:p w14:paraId="372A670C"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Poliklinika</w:t>
            </w:r>
          </w:p>
        </w:tc>
        <w:tc>
          <w:tcPr>
            <w:tcW w:w="826" w:type="pct"/>
            <w:noWrap/>
            <w:hideMark/>
          </w:tcPr>
          <w:p w14:paraId="70BFFAA4"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117</w:t>
            </w:r>
          </w:p>
        </w:tc>
      </w:tr>
      <w:tr w:rsidR="00DF2F04" w:rsidRPr="00920272" w14:paraId="1F170E29" w14:textId="77777777" w:rsidTr="00000040">
        <w:trPr>
          <w:trHeight w:val="288"/>
        </w:trPr>
        <w:tc>
          <w:tcPr>
            <w:tcW w:w="4174" w:type="pct"/>
            <w:noWrap/>
            <w:hideMark/>
          </w:tcPr>
          <w:p w14:paraId="549733E7"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Trgovačko društvo za obavljanje zdravstvene djelatnosti</w:t>
            </w:r>
          </w:p>
        </w:tc>
        <w:tc>
          <w:tcPr>
            <w:tcW w:w="826" w:type="pct"/>
            <w:noWrap/>
            <w:hideMark/>
          </w:tcPr>
          <w:p w14:paraId="47AEFC6F"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102</w:t>
            </w:r>
          </w:p>
        </w:tc>
      </w:tr>
      <w:tr w:rsidR="00DF2F04" w:rsidRPr="00920272" w14:paraId="2A7844A5" w14:textId="77777777" w:rsidTr="00000040">
        <w:trPr>
          <w:trHeight w:val="288"/>
        </w:trPr>
        <w:tc>
          <w:tcPr>
            <w:tcW w:w="4174" w:type="pct"/>
            <w:noWrap/>
            <w:hideMark/>
          </w:tcPr>
          <w:p w14:paraId="5286FA95"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Privatna praksa ostali</w:t>
            </w:r>
          </w:p>
        </w:tc>
        <w:tc>
          <w:tcPr>
            <w:tcW w:w="826" w:type="pct"/>
            <w:noWrap/>
            <w:hideMark/>
          </w:tcPr>
          <w:p w14:paraId="1F480F1B"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34</w:t>
            </w:r>
          </w:p>
        </w:tc>
      </w:tr>
      <w:tr w:rsidR="00DF2F04" w:rsidRPr="00920272" w14:paraId="180300B5" w14:textId="77777777" w:rsidTr="00000040">
        <w:trPr>
          <w:trHeight w:val="288"/>
        </w:trPr>
        <w:tc>
          <w:tcPr>
            <w:tcW w:w="4174" w:type="pct"/>
            <w:noWrap/>
            <w:hideMark/>
          </w:tcPr>
          <w:p w14:paraId="62EE2C81"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Ustanova za zdravstvenu skrb</w:t>
            </w:r>
          </w:p>
        </w:tc>
        <w:tc>
          <w:tcPr>
            <w:tcW w:w="826" w:type="pct"/>
            <w:noWrap/>
            <w:hideMark/>
          </w:tcPr>
          <w:p w14:paraId="662E4467"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26</w:t>
            </w:r>
          </w:p>
        </w:tc>
      </w:tr>
      <w:tr w:rsidR="00DF2F04" w:rsidRPr="00920272" w14:paraId="11342738" w14:textId="77777777" w:rsidTr="00000040">
        <w:trPr>
          <w:trHeight w:val="288"/>
        </w:trPr>
        <w:tc>
          <w:tcPr>
            <w:tcW w:w="4174" w:type="pct"/>
            <w:noWrap/>
            <w:hideMark/>
          </w:tcPr>
          <w:p w14:paraId="463ED8B3"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Specijalna bolnica</w:t>
            </w:r>
          </w:p>
        </w:tc>
        <w:tc>
          <w:tcPr>
            <w:tcW w:w="826" w:type="pct"/>
            <w:noWrap/>
            <w:hideMark/>
          </w:tcPr>
          <w:p w14:paraId="740C26A9"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12</w:t>
            </w:r>
          </w:p>
        </w:tc>
      </w:tr>
      <w:tr w:rsidR="00DF2F04" w:rsidRPr="00920272" w14:paraId="1774BE94" w14:textId="77777777" w:rsidTr="00000040">
        <w:trPr>
          <w:trHeight w:val="288"/>
        </w:trPr>
        <w:tc>
          <w:tcPr>
            <w:tcW w:w="4174" w:type="pct"/>
            <w:noWrap/>
            <w:hideMark/>
          </w:tcPr>
          <w:p w14:paraId="18D152B5"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Dom zdravlja</w:t>
            </w:r>
          </w:p>
        </w:tc>
        <w:tc>
          <w:tcPr>
            <w:tcW w:w="826" w:type="pct"/>
            <w:noWrap/>
            <w:hideMark/>
          </w:tcPr>
          <w:p w14:paraId="315EA88C"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4</w:t>
            </w:r>
          </w:p>
        </w:tc>
      </w:tr>
      <w:tr w:rsidR="00DF2F04" w:rsidRPr="00920272" w14:paraId="359471A9" w14:textId="77777777" w:rsidTr="00000040">
        <w:trPr>
          <w:trHeight w:val="288"/>
        </w:trPr>
        <w:tc>
          <w:tcPr>
            <w:tcW w:w="4174" w:type="pct"/>
            <w:noWrap/>
            <w:hideMark/>
          </w:tcPr>
          <w:p w14:paraId="74C004AF"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Klinika</w:t>
            </w:r>
          </w:p>
        </w:tc>
        <w:tc>
          <w:tcPr>
            <w:tcW w:w="826" w:type="pct"/>
            <w:noWrap/>
            <w:hideMark/>
          </w:tcPr>
          <w:p w14:paraId="0580B460"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4</w:t>
            </w:r>
          </w:p>
        </w:tc>
      </w:tr>
      <w:tr w:rsidR="00DF2F04" w:rsidRPr="00920272" w14:paraId="734397D6" w14:textId="77777777" w:rsidTr="00000040">
        <w:trPr>
          <w:trHeight w:val="288"/>
        </w:trPr>
        <w:tc>
          <w:tcPr>
            <w:tcW w:w="4174" w:type="pct"/>
            <w:noWrap/>
            <w:hideMark/>
          </w:tcPr>
          <w:p w14:paraId="1AD92F5F"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Državni zdravstveni zavodi</w:t>
            </w:r>
          </w:p>
        </w:tc>
        <w:tc>
          <w:tcPr>
            <w:tcW w:w="826" w:type="pct"/>
            <w:noWrap/>
            <w:hideMark/>
          </w:tcPr>
          <w:p w14:paraId="18FB1439"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3</w:t>
            </w:r>
          </w:p>
        </w:tc>
      </w:tr>
      <w:tr w:rsidR="00DF2F04" w:rsidRPr="00920272" w14:paraId="0E19E8FE" w14:textId="77777777" w:rsidTr="00000040">
        <w:trPr>
          <w:trHeight w:val="288"/>
        </w:trPr>
        <w:tc>
          <w:tcPr>
            <w:tcW w:w="4174" w:type="pct"/>
            <w:noWrap/>
            <w:hideMark/>
          </w:tcPr>
          <w:p w14:paraId="0324D160"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Klinička bolnica</w:t>
            </w:r>
          </w:p>
        </w:tc>
        <w:tc>
          <w:tcPr>
            <w:tcW w:w="826" w:type="pct"/>
            <w:noWrap/>
            <w:hideMark/>
          </w:tcPr>
          <w:p w14:paraId="36810141"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3</w:t>
            </w:r>
          </w:p>
        </w:tc>
      </w:tr>
      <w:tr w:rsidR="00DF2F04" w:rsidRPr="00920272" w14:paraId="151AAF47" w14:textId="77777777" w:rsidTr="00000040">
        <w:trPr>
          <w:trHeight w:val="288"/>
        </w:trPr>
        <w:tc>
          <w:tcPr>
            <w:tcW w:w="4174" w:type="pct"/>
            <w:noWrap/>
            <w:hideMark/>
          </w:tcPr>
          <w:p w14:paraId="130C229B"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Klinički bolnički centar</w:t>
            </w:r>
          </w:p>
        </w:tc>
        <w:tc>
          <w:tcPr>
            <w:tcW w:w="826" w:type="pct"/>
            <w:noWrap/>
            <w:hideMark/>
          </w:tcPr>
          <w:p w14:paraId="53984EFA"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2</w:t>
            </w:r>
          </w:p>
        </w:tc>
      </w:tr>
      <w:tr w:rsidR="00DF2F04" w:rsidRPr="00920272" w14:paraId="56798C38" w14:textId="77777777" w:rsidTr="00000040">
        <w:trPr>
          <w:trHeight w:val="288"/>
        </w:trPr>
        <w:tc>
          <w:tcPr>
            <w:tcW w:w="4174" w:type="pct"/>
            <w:noWrap/>
            <w:hideMark/>
          </w:tcPr>
          <w:p w14:paraId="3BC30432"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Ustanova za zdravstvenu njegu</w:t>
            </w:r>
            <w:r w:rsidR="00A12842" w:rsidRPr="00920272">
              <w:rPr>
                <w:rFonts w:ascii="Times New Roman" w:hAnsi="Times New Roman" w:cs="Times New Roman"/>
                <w:szCs w:val="24"/>
                <w:lang w:val="hr-HR"/>
              </w:rPr>
              <w:t xml:space="preserve"> u kući</w:t>
            </w:r>
          </w:p>
        </w:tc>
        <w:tc>
          <w:tcPr>
            <w:tcW w:w="826" w:type="pct"/>
            <w:noWrap/>
            <w:hideMark/>
          </w:tcPr>
          <w:p w14:paraId="4384BDFE"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w:t>
            </w:r>
          </w:p>
        </w:tc>
      </w:tr>
      <w:tr w:rsidR="00DF2F04" w:rsidRPr="00920272" w14:paraId="6EF5F082" w14:textId="77777777" w:rsidTr="00000040">
        <w:trPr>
          <w:trHeight w:val="288"/>
        </w:trPr>
        <w:tc>
          <w:tcPr>
            <w:tcW w:w="4174" w:type="pct"/>
            <w:noWrap/>
            <w:hideMark/>
          </w:tcPr>
          <w:p w14:paraId="10051D1C"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Nastavni zavod za hitnu medicinu</w:t>
            </w:r>
            <w:r w:rsidR="0036508D" w:rsidRPr="00920272">
              <w:rPr>
                <w:rFonts w:ascii="Times New Roman" w:hAnsi="Times New Roman" w:cs="Times New Roman"/>
                <w:szCs w:val="24"/>
                <w:lang w:val="hr-HR"/>
              </w:rPr>
              <w:t xml:space="preserve"> Grada Zagreba</w:t>
            </w:r>
          </w:p>
        </w:tc>
        <w:tc>
          <w:tcPr>
            <w:tcW w:w="826" w:type="pct"/>
            <w:noWrap/>
            <w:hideMark/>
          </w:tcPr>
          <w:p w14:paraId="2F3A69B4"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w:t>
            </w:r>
          </w:p>
        </w:tc>
      </w:tr>
      <w:tr w:rsidR="00DF2F04" w:rsidRPr="00920272" w14:paraId="33D8C7D0" w14:textId="77777777" w:rsidTr="00000040">
        <w:trPr>
          <w:trHeight w:val="288"/>
        </w:trPr>
        <w:tc>
          <w:tcPr>
            <w:tcW w:w="4174" w:type="pct"/>
            <w:noWrap/>
            <w:hideMark/>
          </w:tcPr>
          <w:p w14:paraId="6C18AE6C" w14:textId="77777777" w:rsidR="00405851" w:rsidRPr="00920272" w:rsidRDefault="00405851" w:rsidP="00000040">
            <w:pPr>
              <w:rPr>
                <w:rFonts w:ascii="Times New Roman" w:hAnsi="Times New Roman" w:cs="Times New Roman"/>
                <w:szCs w:val="24"/>
                <w:lang w:val="hr-HR"/>
              </w:rPr>
            </w:pPr>
            <w:r w:rsidRPr="00920272">
              <w:rPr>
                <w:rFonts w:ascii="Times New Roman" w:hAnsi="Times New Roman" w:cs="Times New Roman"/>
                <w:szCs w:val="24"/>
                <w:lang w:val="hr-HR"/>
              </w:rPr>
              <w:t>Nastavni zavod za javno zdravstvo</w:t>
            </w:r>
            <w:r w:rsidR="0036508D" w:rsidRPr="00920272">
              <w:rPr>
                <w:rFonts w:ascii="Times New Roman" w:hAnsi="Times New Roman" w:cs="Times New Roman"/>
                <w:szCs w:val="24"/>
                <w:lang w:val="hr-HR"/>
              </w:rPr>
              <w:t xml:space="preserve"> „Dr. Andrija Štampar“</w:t>
            </w:r>
          </w:p>
        </w:tc>
        <w:tc>
          <w:tcPr>
            <w:tcW w:w="826" w:type="pct"/>
            <w:noWrap/>
            <w:hideMark/>
          </w:tcPr>
          <w:p w14:paraId="09E8678A"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w:t>
            </w:r>
          </w:p>
        </w:tc>
      </w:tr>
      <w:tr w:rsidR="00DF2F04" w:rsidRPr="00920272" w14:paraId="5AC30DAB" w14:textId="77777777" w:rsidTr="00000040">
        <w:trPr>
          <w:trHeight w:val="288"/>
        </w:trPr>
        <w:tc>
          <w:tcPr>
            <w:tcW w:w="4174" w:type="pct"/>
            <w:noWrap/>
          </w:tcPr>
          <w:p w14:paraId="1E76569F" w14:textId="77777777" w:rsidR="00405851" w:rsidRPr="00920272" w:rsidRDefault="00405851" w:rsidP="00000040">
            <w:pPr>
              <w:rPr>
                <w:rFonts w:ascii="Times New Roman" w:hAnsi="Times New Roman" w:cs="Times New Roman"/>
                <w:b/>
                <w:bCs/>
                <w:szCs w:val="24"/>
                <w:lang w:val="hr-HR"/>
              </w:rPr>
            </w:pPr>
            <w:r w:rsidRPr="00920272">
              <w:rPr>
                <w:rFonts w:ascii="Times New Roman" w:hAnsi="Times New Roman" w:cs="Times New Roman"/>
                <w:b/>
                <w:bCs/>
                <w:szCs w:val="24"/>
                <w:lang w:val="hr-HR"/>
              </w:rPr>
              <w:t>Ukupno</w:t>
            </w:r>
          </w:p>
        </w:tc>
        <w:tc>
          <w:tcPr>
            <w:tcW w:w="826" w:type="pct"/>
            <w:noWrap/>
          </w:tcPr>
          <w:p w14:paraId="3CE5E65B" w14:textId="77777777" w:rsidR="00405851" w:rsidRPr="00920272" w:rsidRDefault="00405851" w:rsidP="001915AD">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533</w:t>
            </w:r>
          </w:p>
        </w:tc>
      </w:tr>
    </w:tbl>
    <w:p w14:paraId="07F04672" w14:textId="10A86BE6" w:rsidR="00405851" w:rsidRPr="00920272" w:rsidRDefault="00405851" w:rsidP="00405851">
      <w:pPr>
        <w:rPr>
          <w:rFonts w:ascii="Times New Roman" w:hAnsi="Times New Roman" w:cs="Times New Roman"/>
          <w:i/>
          <w:iCs/>
          <w:szCs w:val="24"/>
        </w:rPr>
      </w:pPr>
      <w:r w:rsidRPr="00920272">
        <w:rPr>
          <w:rFonts w:ascii="Times New Roman" w:hAnsi="Times New Roman" w:cs="Times New Roman"/>
          <w:i/>
          <w:iCs/>
          <w:szCs w:val="24"/>
        </w:rPr>
        <w:t xml:space="preserve">Izvor: Atlas </w:t>
      </w:r>
      <w:proofErr w:type="spellStart"/>
      <w:r w:rsidRPr="00920272">
        <w:rPr>
          <w:rFonts w:ascii="Times New Roman" w:hAnsi="Times New Roman" w:cs="Times New Roman"/>
          <w:i/>
          <w:iCs/>
          <w:szCs w:val="24"/>
        </w:rPr>
        <w:t>liječništva</w:t>
      </w:r>
      <w:proofErr w:type="spellEnd"/>
      <w:r w:rsidRPr="00920272">
        <w:rPr>
          <w:rFonts w:ascii="Times New Roman" w:hAnsi="Times New Roman" w:cs="Times New Roman"/>
          <w:i/>
          <w:iCs/>
          <w:szCs w:val="24"/>
        </w:rPr>
        <w:t>, Hrvatska liječnička komora, rujan 2025</w:t>
      </w:r>
      <w:r w:rsidR="00F03DB0" w:rsidRPr="00920272">
        <w:rPr>
          <w:rFonts w:ascii="Times New Roman" w:hAnsi="Times New Roman" w:cs="Times New Roman"/>
          <w:i/>
          <w:iCs/>
          <w:szCs w:val="24"/>
        </w:rPr>
        <w:t>.</w:t>
      </w:r>
    </w:p>
    <w:p w14:paraId="27CB376B" w14:textId="77777777" w:rsidR="00405851" w:rsidRPr="00920272" w:rsidRDefault="00405851" w:rsidP="00405851">
      <w:pPr>
        <w:rPr>
          <w:rFonts w:ascii="Times New Roman" w:hAnsi="Times New Roman" w:cs="Times New Roman"/>
          <w:szCs w:val="24"/>
        </w:rPr>
      </w:pPr>
    </w:p>
    <w:p w14:paraId="3A19B998" w14:textId="622509D6" w:rsidR="00746CC3" w:rsidRPr="00920272" w:rsidRDefault="001C05CE" w:rsidP="00746CC3">
      <w:pPr>
        <w:rPr>
          <w:rFonts w:ascii="Times New Roman" w:hAnsi="Times New Roman" w:cs="Times New Roman"/>
          <w:szCs w:val="24"/>
        </w:rPr>
      </w:pPr>
      <w:r w:rsidRPr="00920272">
        <w:rPr>
          <w:rFonts w:ascii="Times New Roman" w:hAnsi="Times New Roman" w:cs="Times New Roman"/>
          <w:szCs w:val="24"/>
        </w:rPr>
        <w:t>Prema poda</w:t>
      </w:r>
      <w:r w:rsidR="00F03DB0" w:rsidRPr="00920272">
        <w:rPr>
          <w:rFonts w:ascii="Times New Roman" w:hAnsi="Times New Roman" w:cs="Times New Roman"/>
          <w:szCs w:val="24"/>
        </w:rPr>
        <w:t>t</w:t>
      </w:r>
      <w:r w:rsidRPr="00920272">
        <w:rPr>
          <w:rFonts w:ascii="Times New Roman" w:hAnsi="Times New Roman" w:cs="Times New Roman"/>
          <w:szCs w:val="24"/>
        </w:rPr>
        <w:t>cima HLK, u</w:t>
      </w:r>
      <w:r w:rsidR="00746CC3" w:rsidRPr="00920272">
        <w:rPr>
          <w:rFonts w:ascii="Times New Roman" w:hAnsi="Times New Roman" w:cs="Times New Roman"/>
          <w:szCs w:val="24"/>
        </w:rPr>
        <w:t xml:space="preserve"> Gradu Zagrebu djeluj</w:t>
      </w:r>
      <w:r w:rsidR="00F03DB0" w:rsidRPr="00920272">
        <w:rPr>
          <w:rFonts w:ascii="Times New Roman" w:hAnsi="Times New Roman" w:cs="Times New Roman"/>
          <w:szCs w:val="24"/>
        </w:rPr>
        <w:t>u</w:t>
      </w:r>
      <w:r w:rsidR="00746CC3" w:rsidRPr="00920272">
        <w:rPr>
          <w:rFonts w:ascii="Times New Roman" w:hAnsi="Times New Roman" w:cs="Times New Roman"/>
          <w:szCs w:val="24"/>
        </w:rPr>
        <w:t xml:space="preserve"> 533 zdravstven</w:t>
      </w:r>
      <w:r w:rsidR="00F03DB0" w:rsidRPr="00920272">
        <w:rPr>
          <w:rFonts w:ascii="Times New Roman" w:hAnsi="Times New Roman" w:cs="Times New Roman"/>
          <w:szCs w:val="24"/>
        </w:rPr>
        <w:t>e</w:t>
      </w:r>
      <w:r w:rsidR="00746CC3" w:rsidRPr="00920272">
        <w:rPr>
          <w:rFonts w:ascii="Times New Roman" w:hAnsi="Times New Roman" w:cs="Times New Roman"/>
          <w:szCs w:val="24"/>
        </w:rPr>
        <w:t xml:space="preserve"> ustanov</w:t>
      </w:r>
      <w:r w:rsidR="00F03DB0" w:rsidRPr="00920272">
        <w:rPr>
          <w:rFonts w:ascii="Times New Roman" w:hAnsi="Times New Roman" w:cs="Times New Roman"/>
          <w:szCs w:val="24"/>
        </w:rPr>
        <w:t>e</w:t>
      </w:r>
      <w:r w:rsidR="00746CC3" w:rsidRPr="00920272">
        <w:rPr>
          <w:rFonts w:ascii="Times New Roman" w:hAnsi="Times New Roman" w:cs="Times New Roman"/>
          <w:szCs w:val="24"/>
        </w:rPr>
        <w:t xml:space="preserve">, od </w:t>
      </w:r>
      <w:r w:rsidR="00F03DB0" w:rsidRPr="00920272">
        <w:rPr>
          <w:rFonts w:ascii="Times New Roman" w:hAnsi="Times New Roman" w:cs="Times New Roman"/>
          <w:szCs w:val="24"/>
        </w:rPr>
        <w:t>čega</w:t>
      </w:r>
      <w:r w:rsidR="00746CC3" w:rsidRPr="00920272">
        <w:rPr>
          <w:rFonts w:ascii="Times New Roman" w:hAnsi="Times New Roman" w:cs="Times New Roman"/>
          <w:szCs w:val="24"/>
        </w:rPr>
        <w:t xml:space="preserve"> je 46</w:t>
      </w:r>
      <w:r w:rsidR="00F03DB0" w:rsidRPr="00920272">
        <w:rPr>
          <w:rFonts w:ascii="Times New Roman" w:hAnsi="Times New Roman" w:cs="Times New Roman"/>
          <w:szCs w:val="24"/>
        </w:rPr>
        <w:t xml:space="preserve"> </w:t>
      </w:r>
      <w:r w:rsidR="00746CC3" w:rsidRPr="00920272">
        <w:rPr>
          <w:rFonts w:ascii="Times New Roman" w:hAnsi="Times New Roman" w:cs="Times New Roman"/>
          <w:szCs w:val="24"/>
        </w:rPr>
        <w:t xml:space="preserve">% (246) </w:t>
      </w:r>
      <w:r w:rsidR="008C5F79" w:rsidRPr="00920272">
        <w:rPr>
          <w:rFonts w:ascii="Times New Roman" w:hAnsi="Times New Roman" w:cs="Times New Roman"/>
          <w:szCs w:val="24"/>
        </w:rPr>
        <w:t xml:space="preserve">u sustavu </w:t>
      </w:r>
      <w:r w:rsidR="00746CC3" w:rsidRPr="00920272">
        <w:rPr>
          <w:rFonts w:ascii="Times New Roman" w:hAnsi="Times New Roman" w:cs="Times New Roman"/>
          <w:szCs w:val="24"/>
        </w:rPr>
        <w:t>javn</w:t>
      </w:r>
      <w:r w:rsidR="008C5F79" w:rsidRPr="00920272">
        <w:rPr>
          <w:rFonts w:ascii="Times New Roman" w:hAnsi="Times New Roman" w:cs="Times New Roman"/>
          <w:szCs w:val="24"/>
        </w:rPr>
        <w:t>og</w:t>
      </w:r>
      <w:r w:rsidR="00746CC3" w:rsidRPr="00920272">
        <w:rPr>
          <w:rFonts w:ascii="Times New Roman" w:hAnsi="Times New Roman" w:cs="Times New Roman"/>
          <w:szCs w:val="24"/>
        </w:rPr>
        <w:t>, a 54</w:t>
      </w:r>
      <w:r w:rsidR="00F03DB0" w:rsidRPr="00920272">
        <w:rPr>
          <w:rFonts w:ascii="Times New Roman" w:hAnsi="Times New Roman" w:cs="Times New Roman"/>
          <w:szCs w:val="24"/>
        </w:rPr>
        <w:t xml:space="preserve"> </w:t>
      </w:r>
      <w:r w:rsidR="00746CC3" w:rsidRPr="00920272">
        <w:rPr>
          <w:rFonts w:ascii="Times New Roman" w:hAnsi="Times New Roman" w:cs="Times New Roman"/>
          <w:szCs w:val="24"/>
        </w:rPr>
        <w:t xml:space="preserve">% (287) </w:t>
      </w:r>
      <w:r w:rsidR="008C5F79" w:rsidRPr="00920272">
        <w:rPr>
          <w:rFonts w:ascii="Times New Roman" w:hAnsi="Times New Roman" w:cs="Times New Roman"/>
          <w:szCs w:val="24"/>
        </w:rPr>
        <w:t>privatnog zdravstva</w:t>
      </w:r>
      <w:r w:rsidR="00746CC3" w:rsidRPr="00920272">
        <w:rPr>
          <w:rFonts w:ascii="Times New Roman" w:hAnsi="Times New Roman" w:cs="Times New Roman"/>
          <w:szCs w:val="24"/>
        </w:rPr>
        <w:t xml:space="preserve">. </w:t>
      </w:r>
      <w:r w:rsidR="000A1D2C" w:rsidRPr="00920272">
        <w:rPr>
          <w:rFonts w:ascii="Times New Roman" w:hAnsi="Times New Roman" w:cs="Times New Roman"/>
          <w:szCs w:val="24"/>
        </w:rPr>
        <w:t>Grad Zagreb osnivač je 19 (3,5</w:t>
      </w:r>
      <w:r w:rsidR="003B285E">
        <w:rPr>
          <w:rFonts w:ascii="Times New Roman" w:hAnsi="Times New Roman" w:cs="Times New Roman"/>
          <w:szCs w:val="24"/>
        </w:rPr>
        <w:t xml:space="preserve"> </w:t>
      </w:r>
      <w:r w:rsidR="000A1D2C" w:rsidRPr="00920272">
        <w:rPr>
          <w:rFonts w:ascii="Times New Roman" w:hAnsi="Times New Roman" w:cs="Times New Roman"/>
          <w:szCs w:val="24"/>
        </w:rPr>
        <w:t xml:space="preserve">%) zdravstvenih ustanova, a u skladu sa Zakonom o zdravstvenoj zaštiti </w:t>
      </w:r>
      <w:r w:rsidR="00EA12C8" w:rsidRPr="00920272">
        <w:rPr>
          <w:rFonts w:ascii="Times New Roman" w:hAnsi="Times New Roman" w:cs="Times New Roman"/>
          <w:szCs w:val="24"/>
        </w:rPr>
        <w:t>koordinira i organizira rad svih pravnih i fizičkih osoba koje na području Zagreba obavljaju zdravstvenu djelatnost te osigurava</w:t>
      </w:r>
      <w:r w:rsidR="00F03DB0" w:rsidRPr="00920272">
        <w:rPr>
          <w:rFonts w:ascii="Times New Roman" w:hAnsi="Times New Roman" w:cs="Times New Roman"/>
          <w:szCs w:val="24"/>
        </w:rPr>
        <w:t>ju</w:t>
      </w:r>
      <w:r w:rsidR="00EA12C8" w:rsidRPr="00920272">
        <w:rPr>
          <w:rFonts w:ascii="Times New Roman" w:hAnsi="Times New Roman" w:cs="Times New Roman"/>
          <w:szCs w:val="24"/>
        </w:rPr>
        <w:t xml:space="preserve"> popunjavanje mreže javne zdravstvene službe. </w:t>
      </w:r>
      <w:r w:rsidR="00746CC3" w:rsidRPr="00920272">
        <w:rPr>
          <w:rFonts w:ascii="Times New Roman" w:hAnsi="Times New Roman" w:cs="Times New Roman"/>
          <w:szCs w:val="24"/>
        </w:rPr>
        <w:t>Gledajući ukupnu distribuciju prema razinama zdravstvene zaštite, najviše zdravstvenih ustanova je u primarnoj zdravstvenoj zaštiti (253).</w:t>
      </w:r>
    </w:p>
    <w:p w14:paraId="07F1DF21" w14:textId="77777777" w:rsidR="00746CC3" w:rsidRPr="00920272" w:rsidRDefault="00746CC3" w:rsidP="00746CC3">
      <w:pPr>
        <w:rPr>
          <w:rFonts w:ascii="Times New Roman" w:hAnsi="Times New Roman" w:cs="Times New Roman"/>
          <w:szCs w:val="24"/>
        </w:rPr>
      </w:pPr>
    </w:p>
    <w:p w14:paraId="65099F78" w14:textId="4FAC1781" w:rsidR="003E10B7" w:rsidRPr="00920272" w:rsidRDefault="003E10B7" w:rsidP="003E10B7">
      <w:pPr>
        <w:pStyle w:val="Caption"/>
        <w:rPr>
          <w:rFonts w:ascii="Times New Roman" w:hAnsi="Times New Roman" w:cs="Times New Roman"/>
          <w:color w:val="auto"/>
          <w:sz w:val="24"/>
          <w:szCs w:val="24"/>
        </w:rPr>
      </w:pPr>
      <w:bookmarkStart w:id="34" w:name="_Toc228269436"/>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5</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Distribucija zdravstvenih ustanova prema razinama zdravstvene zaštite</w:t>
      </w:r>
      <w:bookmarkEnd w:id="34"/>
    </w:p>
    <w:p w14:paraId="3D37BE6C" w14:textId="77777777" w:rsidR="00746CC3" w:rsidRPr="00920272" w:rsidRDefault="00746CC3" w:rsidP="00746CC3">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1D4E8E5C" wp14:editId="47754B01">
            <wp:extent cx="5415644" cy="1473524"/>
            <wp:effectExtent l="0" t="0" r="13970" b="12700"/>
            <wp:docPr id="1325295782" name="Grafikon 1">
              <a:extLst xmlns:a="http://schemas.openxmlformats.org/drawingml/2006/main">
                <a:ext uri="{FF2B5EF4-FFF2-40B4-BE49-F238E27FC236}">
                  <a16:creationId xmlns:a16="http://schemas.microsoft.com/office/drawing/2014/main" id="{EB5D8E99-69C7-5042-2754-8A2EA4976D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E910A6E" w14:textId="77B19EFD" w:rsidR="008C5F79" w:rsidRPr="00920272" w:rsidRDefault="008C5F79" w:rsidP="008C5F79">
      <w:pPr>
        <w:rPr>
          <w:rFonts w:ascii="Times New Roman" w:hAnsi="Times New Roman" w:cs="Times New Roman"/>
          <w:i/>
          <w:iCs/>
          <w:szCs w:val="24"/>
        </w:rPr>
      </w:pPr>
      <w:bookmarkStart w:id="35" w:name="_Hlk208366113"/>
      <w:r w:rsidRPr="00920272">
        <w:rPr>
          <w:rFonts w:ascii="Times New Roman" w:hAnsi="Times New Roman" w:cs="Times New Roman"/>
          <w:i/>
          <w:iCs/>
          <w:szCs w:val="24"/>
        </w:rPr>
        <w:t xml:space="preserve">Izvor: Atlas </w:t>
      </w:r>
      <w:proofErr w:type="spellStart"/>
      <w:r w:rsidRPr="00920272">
        <w:rPr>
          <w:rFonts w:ascii="Times New Roman" w:hAnsi="Times New Roman" w:cs="Times New Roman"/>
          <w:i/>
          <w:iCs/>
          <w:szCs w:val="24"/>
        </w:rPr>
        <w:t>liječništva</w:t>
      </w:r>
      <w:proofErr w:type="spellEnd"/>
      <w:r w:rsidRPr="00920272">
        <w:rPr>
          <w:rFonts w:ascii="Times New Roman" w:hAnsi="Times New Roman" w:cs="Times New Roman"/>
          <w:i/>
          <w:iCs/>
          <w:szCs w:val="24"/>
        </w:rPr>
        <w:t>, Hrvatska liječnička komora, rujan 2025</w:t>
      </w:r>
      <w:r w:rsidR="00752E32" w:rsidRPr="00920272">
        <w:rPr>
          <w:rFonts w:ascii="Times New Roman" w:hAnsi="Times New Roman" w:cs="Times New Roman"/>
          <w:i/>
          <w:iCs/>
          <w:szCs w:val="24"/>
        </w:rPr>
        <w:t>.</w:t>
      </w:r>
    </w:p>
    <w:bookmarkEnd w:id="35"/>
    <w:p w14:paraId="3D49E598" w14:textId="77777777" w:rsidR="00405851" w:rsidRPr="00920272" w:rsidRDefault="00405851" w:rsidP="00A26DC1">
      <w:pPr>
        <w:rPr>
          <w:rFonts w:ascii="Times New Roman" w:hAnsi="Times New Roman" w:cs="Times New Roman"/>
          <w:szCs w:val="24"/>
        </w:rPr>
      </w:pPr>
    </w:p>
    <w:p w14:paraId="56F9C492" w14:textId="1CD3F991" w:rsidR="00746CC3" w:rsidRPr="00920272" w:rsidRDefault="008C5F79" w:rsidP="00A26DC1">
      <w:pPr>
        <w:rPr>
          <w:rFonts w:ascii="Times New Roman" w:hAnsi="Times New Roman" w:cs="Times New Roman"/>
          <w:szCs w:val="24"/>
        </w:rPr>
      </w:pPr>
      <w:r w:rsidRPr="00920272">
        <w:rPr>
          <w:rFonts w:ascii="Times New Roman" w:hAnsi="Times New Roman" w:cs="Times New Roman"/>
          <w:szCs w:val="24"/>
        </w:rPr>
        <w:lastRenderedPageBreak/>
        <w:t>U prov</w:t>
      </w:r>
      <w:r w:rsidR="00752E32" w:rsidRPr="00920272">
        <w:rPr>
          <w:rFonts w:ascii="Times New Roman" w:hAnsi="Times New Roman" w:cs="Times New Roman"/>
          <w:szCs w:val="24"/>
        </w:rPr>
        <w:t>edbi</w:t>
      </w:r>
      <w:r w:rsidRPr="00920272">
        <w:rPr>
          <w:rFonts w:ascii="Times New Roman" w:hAnsi="Times New Roman" w:cs="Times New Roman"/>
          <w:szCs w:val="24"/>
        </w:rPr>
        <w:t xml:space="preserve"> </w:t>
      </w:r>
      <w:r w:rsidR="00A63834" w:rsidRPr="00920272">
        <w:rPr>
          <w:rFonts w:ascii="Times New Roman" w:hAnsi="Times New Roman" w:cs="Times New Roman"/>
          <w:szCs w:val="24"/>
        </w:rPr>
        <w:t>zdravstven</w:t>
      </w:r>
      <w:r w:rsidRPr="00920272">
        <w:rPr>
          <w:rFonts w:ascii="Times New Roman" w:hAnsi="Times New Roman" w:cs="Times New Roman"/>
          <w:szCs w:val="24"/>
        </w:rPr>
        <w:t>e</w:t>
      </w:r>
      <w:r w:rsidR="00A63834" w:rsidRPr="00920272">
        <w:rPr>
          <w:rFonts w:ascii="Times New Roman" w:hAnsi="Times New Roman" w:cs="Times New Roman"/>
          <w:szCs w:val="24"/>
        </w:rPr>
        <w:t xml:space="preserve"> zaštit</w:t>
      </w:r>
      <w:r w:rsidRPr="00920272">
        <w:rPr>
          <w:rFonts w:ascii="Times New Roman" w:hAnsi="Times New Roman" w:cs="Times New Roman"/>
          <w:szCs w:val="24"/>
        </w:rPr>
        <w:t xml:space="preserve">e na primarnoj razini sudjeluju </w:t>
      </w:r>
      <w:r w:rsidR="00A63834" w:rsidRPr="00920272">
        <w:rPr>
          <w:rFonts w:ascii="Times New Roman" w:hAnsi="Times New Roman" w:cs="Times New Roman"/>
          <w:szCs w:val="24"/>
        </w:rPr>
        <w:t>domovi zdravlja</w:t>
      </w:r>
      <w:r w:rsidRPr="00920272">
        <w:rPr>
          <w:rFonts w:ascii="Times New Roman" w:hAnsi="Times New Roman" w:cs="Times New Roman"/>
          <w:szCs w:val="24"/>
        </w:rPr>
        <w:t xml:space="preserve"> i </w:t>
      </w:r>
      <w:r w:rsidR="00A63834" w:rsidRPr="00920272">
        <w:rPr>
          <w:rFonts w:ascii="Times New Roman" w:hAnsi="Times New Roman" w:cs="Times New Roman"/>
          <w:szCs w:val="24"/>
        </w:rPr>
        <w:t>zdravstveni djelatnici</w:t>
      </w:r>
      <w:r w:rsidRPr="00920272">
        <w:rPr>
          <w:rFonts w:ascii="Times New Roman" w:hAnsi="Times New Roman" w:cs="Times New Roman"/>
          <w:szCs w:val="24"/>
        </w:rPr>
        <w:t xml:space="preserve"> u ordinacijama privatne prakse te</w:t>
      </w:r>
      <w:r w:rsidR="00A63834" w:rsidRPr="00920272">
        <w:rPr>
          <w:rFonts w:ascii="Times New Roman" w:hAnsi="Times New Roman" w:cs="Times New Roman"/>
          <w:szCs w:val="24"/>
        </w:rPr>
        <w:t xml:space="preserve"> ustanova za hitnu medicinsku pomoć i ispostave zavoda za javno zdravstvo (higijensko-epidemiološka, javnozdravstvena djelatnost i djelatnost školske medicine)</w:t>
      </w:r>
      <w:r w:rsidR="001C05CE" w:rsidRPr="00920272">
        <w:rPr>
          <w:rFonts w:ascii="Times New Roman" w:hAnsi="Times New Roman" w:cs="Times New Roman"/>
          <w:szCs w:val="24"/>
        </w:rPr>
        <w:t>. U</w:t>
      </w:r>
      <w:r w:rsidRPr="00920272">
        <w:rPr>
          <w:rFonts w:ascii="Times New Roman" w:hAnsi="Times New Roman" w:cs="Times New Roman"/>
          <w:szCs w:val="24"/>
        </w:rPr>
        <w:t>z njih</w:t>
      </w:r>
      <w:r w:rsidR="00752E32" w:rsidRPr="00920272">
        <w:rPr>
          <w:rFonts w:ascii="Times New Roman" w:hAnsi="Times New Roman" w:cs="Times New Roman"/>
          <w:szCs w:val="24"/>
        </w:rPr>
        <w:t>,</w:t>
      </w:r>
      <w:r w:rsidRPr="00920272">
        <w:rPr>
          <w:rFonts w:ascii="Times New Roman" w:hAnsi="Times New Roman" w:cs="Times New Roman"/>
          <w:szCs w:val="24"/>
        </w:rPr>
        <w:t xml:space="preserve"> primarna razina obuhvaća još djelatnost ljekarni i njege u kući. Zdravstvene ustanove na primarnoj razini kojima je osnivač Grad Zagreb su domovi zdravlja Zagreb</w:t>
      </w:r>
      <w:r w:rsidR="00752E32" w:rsidRPr="00920272">
        <w:rPr>
          <w:rFonts w:ascii="Times New Roman" w:hAnsi="Times New Roman" w:cs="Times New Roman"/>
          <w:szCs w:val="24"/>
        </w:rPr>
        <w:t xml:space="preserve"> – </w:t>
      </w:r>
      <w:r w:rsidR="00A63834" w:rsidRPr="00920272">
        <w:rPr>
          <w:rFonts w:ascii="Times New Roman" w:hAnsi="Times New Roman" w:cs="Times New Roman"/>
          <w:szCs w:val="24"/>
        </w:rPr>
        <w:t xml:space="preserve">Centar, </w:t>
      </w:r>
      <w:r w:rsidR="008502FC" w:rsidRPr="00920272">
        <w:rPr>
          <w:rFonts w:ascii="Times New Roman" w:hAnsi="Times New Roman" w:cs="Times New Roman"/>
          <w:szCs w:val="24"/>
        </w:rPr>
        <w:t>Zagreb</w:t>
      </w:r>
      <w:r w:rsidR="00752E32" w:rsidRPr="00920272">
        <w:rPr>
          <w:rFonts w:ascii="Times New Roman" w:hAnsi="Times New Roman" w:cs="Times New Roman"/>
          <w:szCs w:val="24"/>
        </w:rPr>
        <w:t xml:space="preserve"> – </w:t>
      </w:r>
      <w:r w:rsidR="00A63834" w:rsidRPr="00920272">
        <w:rPr>
          <w:rFonts w:ascii="Times New Roman" w:hAnsi="Times New Roman" w:cs="Times New Roman"/>
          <w:szCs w:val="24"/>
        </w:rPr>
        <w:t>Istok</w:t>
      </w:r>
      <w:r w:rsidR="00903014" w:rsidRPr="00920272">
        <w:rPr>
          <w:rFonts w:ascii="Times New Roman" w:hAnsi="Times New Roman" w:cs="Times New Roman"/>
          <w:szCs w:val="24"/>
        </w:rPr>
        <w:t xml:space="preserve"> i </w:t>
      </w:r>
      <w:r w:rsidR="008502FC" w:rsidRPr="00920272">
        <w:rPr>
          <w:rFonts w:ascii="Times New Roman" w:hAnsi="Times New Roman" w:cs="Times New Roman"/>
          <w:szCs w:val="24"/>
        </w:rPr>
        <w:t>Zagreb</w:t>
      </w:r>
      <w:r w:rsidR="00752E32" w:rsidRPr="00920272">
        <w:rPr>
          <w:rFonts w:ascii="Times New Roman" w:hAnsi="Times New Roman" w:cs="Times New Roman"/>
          <w:szCs w:val="24"/>
        </w:rPr>
        <w:t xml:space="preserve"> – </w:t>
      </w:r>
      <w:r w:rsidR="00A63834" w:rsidRPr="00920272">
        <w:rPr>
          <w:rFonts w:ascii="Times New Roman" w:hAnsi="Times New Roman" w:cs="Times New Roman"/>
          <w:szCs w:val="24"/>
        </w:rPr>
        <w:t>Zapad, Ustanova za zdravstvenu njegu u kući, Nastavni zavod za hitnu medicinu Grada Zagreba i Nastavni zavod za javno zdravstvo "Dr. Andrija Štampar"</w:t>
      </w:r>
      <w:r w:rsidR="00903014" w:rsidRPr="00920272">
        <w:rPr>
          <w:rFonts w:ascii="Times New Roman" w:hAnsi="Times New Roman" w:cs="Times New Roman"/>
          <w:szCs w:val="24"/>
        </w:rPr>
        <w:t>. Osnivač</w:t>
      </w:r>
      <w:r w:rsidR="00752E32" w:rsidRPr="00920272">
        <w:rPr>
          <w:rFonts w:ascii="Times New Roman" w:hAnsi="Times New Roman" w:cs="Times New Roman"/>
          <w:szCs w:val="24"/>
        </w:rPr>
        <w:t xml:space="preserve"> tvrtke</w:t>
      </w:r>
      <w:r w:rsidR="00903014" w:rsidRPr="00920272">
        <w:rPr>
          <w:rFonts w:ascii="Times New Roman" w:hAnsi="Times New Roman" w:cs="Times New Roman"/>
          <w:szCs w:val="24"/>
        </w:rPr>
        <w:t xml:space="preserve"> Gradske ljekarne Zagreb je Zagrebački holding</w:t>
      </w:r>
      <w:r w:rsidR="0079774D">
        <w:rPr>
          <w:rFonts w:ascii="Times New Roman" w:hAnsi="Times New Roman" w:cs="Times New Roman"/>
          <w:szCs w:val="24"/>
        </w:rPr>
        <w:t xml:space="preserve"> d.o.o.</w:t>
      </w:r>
      <w:r w:rsidR="00903014" w:rsidRPr="00920272">
        <w:rPr>
          <w:rFonts w:ascii="Times New Roman" w:hAnsi="Times New Roman" w:cs="Times New Roman"/>
          <w:szCs w:val="24"/>
        </w:rPr>
        <w:t xml:space="preserve"> </w:t>
      </w:r>
    </w:p>
    <w:p w14:paraId="46F6F266" w14:textId="77777777" w:rsidR="005C1D74" w:rsidRPr="00920272" w:rsidRDefault="005C1D74" w:rsidP="00A63834">
      <w:pPr>
        <w:rPr>
          <w:rFonts w:ascii="Times New Roman" w:hAnsi="Times New Roman" w:cs="Times New Roman"/>
          <w:szCs w:val="24"/>
        </w:rPr>
      </w:pPr>
    </w:p>
    <w:p w14:paraId="0ABE1956" w14:textId="5C455907" w:rsidR="00B26788" w:rsidRPr="00920272" w:rsidRDefault="00E2115F" w:rsidP="00A63834">
      <w:pPr>
        <w:rPr>
          <w:rFonts w:ascii="Times New Roman" w:hAnsi="Times New Roman" w:cs="Times New Roman"/>
          <w:szCs w:val="24"/>
        </w:rPr>
      </w:pPr>
      <w:r w:rsidRPr="00920272">
        <w:rPr>
          <w:rFonts w:ascii="Times New Roman" w:hAnsi="Times New Roman" w:cs="Times New Roman"/>
          <w:szCs w:val="24"/>
        </w:rPr>
        <w:t xml:space="preserve">Zdravstvena skrb sekundarne razine provodi se u </w:t>
      </w:r>
      <w:r w:rsidR="005C1D74" w:rsidRPr="00920272">
        <w:rPr>
          <w:rFonts w:ascii="Times New Roman" w:hAnsi="Times New Roman" w:cs="Times New Roman"/>
          <w:szCs w:val="24"/>
        </w:rPr>
        <w:t xml:space="preserve">Nastavnom zavodu za javno zdravstvo „Dr. Andrija Štampar“, poliklinikama (Poliklinika za reumatske bolesti, fizikalnu medicinu i rehabilitaciju „Dr. Drago Čop”, Poliklinika za rehabilitaciju slušanja i govora SUVAG, Poliklinika za zaštitu djece i mladih Grada Zagreba, Poliklinika za prevenciju kardiovaskularnih bolesti i rehabilitaciju, Stomatološka poliklinika Zagreb, Poliklinika za bolesti dišnog sustava) i </w:t>
      </w:r>
      <w:r w:rsidRPr="00920272">
        <w:rPr>
          <w:rFonts w:ascii="Times New Roman" w:hAnsi="Times New Roman" w:cs="Times New Roman"/>
          <w:szCs w:val="24"/>
        </w:rPr>
        <w:t xml:space="preserve">specijalnim bolnicama (Dječja bolnica Srebrnjak, Psihijatrijska bolnica za djecu i mladež, Specijalna bolnica za plućne bolesti i Specijalna bolnica za zdravstvenu zaštitu djece s </w:t>
      </w:r>
      <w:proofErr w:type="spellStart"/>
      <w:r w:rsidRPr="00920272">
        <w:rPr>
          <w:rFonts w:ascii="Times New Roman" w:hAnsi="Times New Roman" w:cs="Times New Roman"/>
          <w:szCs w:val="24"/>
        </w:rPr>
        <w:t>neurorazvojnim</w:t>
      </w:r>
      <w:proofErr w:type="spellEnd"/>
      <w:r w:rsidRPr="00920272">
        <w:rPr>
          <w:rFonts w:ascii="Times New Roman" w:hAnsi="Times New Roman" w:cs="Times New Roman"/>
          <w:szCs w:val="24"/>
        </w:rPr>
        <w:t xml:space="preserve"> i motoričkim smetnjama)</w:t>
      </w:r>
      <w:r w:rsidR="00752E32" w:rsidRPr="00920272">
        <w:rPr>
          <w:rFonts w:ascii="Times New Roman" w:hAnsi="Times New Roman" w:cs="Times New Roman"/>
          <w:szCs w:val="24"/>
        </w:rPr>
        <w:t xml:space="preserve"> čiji</w:t>
      </w:r>
      <w:r w:rsidR="005C1D74" w:rsidRPr="00920272">
        <w:rPr>
          <w:rFonts w:ascii="Times New Roman" w:hAnsi="Times New Roman" w:cs="Times New Roman"/>
          <w:szCs w:val="24"/>
        </w:rPr>
        <w:t xml:space="preserve"> je osnivač Grad Zagreb. </w:t>
      </w:r>
    </w:p>
    <w:p w14:paraId="2E156787" w14:textId="2B6D402A" w:rsidR="005F7D75" w:rsidRPr="00920272" w:rsidRDefault="00B26788" w:rsidP="00A63834">
      <w:pPr>
        <w:rPr>
          <w:rFonts w:ascii="Times New Roman" w:hAnsi="Times New Roman" w:cs="Times New Roman"/>
          <w:szCs w:val="24"/>
        </w:rPr>
      </w:pPr>
      <w:r w:rsidRPr="00920272">
        <w:rPr>
          <w:rFonts w:ascii="Times New Roman" w:hAnsi="Times New Roman" w:cs="Times New Roman"/>
          <w:szCs w:val="24"/>
        </w:rPr>
        <w:t xml:space="preserve">Tercijarnu razinu zdravstvene skrbi Zagrepčanima i svim ostalim stanovnicima Republike Hrvatske provode i pružaju kliničke bolnice, klinički bolnički centri i nacionalni zavodi (Hrvatski zavod za javno zdravstvo, </w:t>
      </w:r>
      <w:r w:rsidR="005F7D75" w:rsidRPr="00920272">
        <w:rPr>
          <w:rFonts w:ascii="Times New Roman" w:hAnsi="Times New Roman" w:cs="Times New Roman"/>
          <w:szCs w:val="24"/>
        </w:rPr>
        <w:t>Hrvatski zavod za hitnu medicinu i Hrvatski zavod za transfuzijsku medicinu)</w:t>
      </w:r>
      <w:r w:rsidRPr="00920272">
        <w:rPr>
          <w:rFonts w:ascii="Times New Roman" w:hAnsi="Times New Roman" w:cs="Times New Roman"/>
          <w:szCs w:val="24"/>
        </w:rPr>
        <w:t xml:space="preserve">. Grad Zagreb osnivač je Klinike za psihijatriju Vrapče i Klinike za psihijatriju Sveti Ivan, a Republika Hrvatska ima osnivačka prava nad šest </w:t>
      </w:r>
      <w:r w:rsidR="005C1D74" w:rsidRPr="00920272">
        <w:rPr>
          <w:rFonts w:ascii="Times New Roman" w:hAnsi="Times New Roman" w:cs="Times New Roman"/>
          <w:szCs w:val="24"/>
        </w:rPr>
        <w:t xml:space="preserve">bolničkih </w:t>
      </w:r>
      <w:r w:rsidRPr="00920272">
        <w:rPr>
          <w:rFonts w:ascii="Times New Roman" w:hAnsi="Times New Roman" w:cs="Times New Roman"/>
          <w:szCs w:val="24"/>
        </w:rPr>
        <w:t>ustanova (Klinički bolnički centar Zagreb, Klinički bolnički centar „Sestre milosrdnice”, Klinička bolnica „Merkur</w:t>
      </w:r>
      <w:r w:rsidR="00E1408C" w:rsidRPr="00920272">
        <w:rPr>
          <w:rFonts w:ascii="Times New Roman" w:hAnsi="Times New Roman" w:cs="Times New Roman"/>
          <w:szCs w:val="24"/>
        </w:rPr>
        <w:t xml:space="preserve">”, Klinička bolnica „Dubrava”, </w:t>
      </w:r>
      <w:r w:rsidRPr="00920272">
        <w:rPr>
          <w:rFonts w:ascii="Times New Roman" w:hAnsi="Times New Roman" w:cs="Times New Roman"/>
          <w:szCs w:val="24"/>
        </w:rPr>
        <w:t xml:space="preserve">Klinika za infektivne bolesti „Dr. </w:t>
      </w:r>
      <w:proofErr w:type="spellStart"/>
      <w:r w:rsidRPr="00920272">
        <w:rPr>
          <w:rFonts w:ascii="Times New Roman" w:hAnsi="Times New Roman" w:cs="Times New Roman"/>
          <w:szCs w:val="24"/>
        </w:rPr>
        <w:t>Fran</w:t>
      </w:r>
      <w:proofErr w:type="spellEnd"/>
      <w:r w:rsidRPr="00920272">
        <w:rPr>
          <w:rFonts w:ascii="Times New Roman" w:hAnsi="Times New Roman" w:cs="Times New Roman"/>
          <w:szCs w:val="24"/>
        </w:rPr>
        <w:t xml:space="preserve"> Mihaljević”,  Klinika za dječje bolesti i Klinička bolnica „Sveti Duh”</w:t>
      </w:r>
      <w:r w:rsidR="00310CE2" w:rsidRPr="00920272">
        <w:rPr>
          <w:rFonts w:ascii="Times New Roman" w:hAnsi="Times New Roman" w:cs="Times New Roman"/>
          <w:szCs w:val="24"/>
        </w:rPr>
        <w:t xml:space="preserve"> – </w:t>
      </w:r>
      <w:r w:rsidR="00EA5A47" w:rsidRPr="00920272">
        <w:rPr>
          <w:rFonts w:ascii="Times New Roman" w:hAnsi="Times New Roman" w:cs="Times New Roman"/>
          <w:szCs w:val="24"/>
        </w:rPr>
        <w:t>Republika Hrvatska preuzela osnivačka prava Grada Zagreba od 01.</w:t>
      </w:r>
      <w:r w:rsidR="00184940" w:rsidRPr="00920272">
        <w:rPr>
          <w:rFonts w:ascii="Times New Roman" w:hAnsi="Times New Roman" w:cs="Times New Roman"/>
          <w:szCs w:val="24"/>
        </w:rPr>
        <w:t xml:space="preserve"> </w:t>
      </w:r>
      <w:r w:rsidR="00EA5A47" w:rsidRPr="00920272">
        <w:rPr>
          <w:rFonts w:ascii="Times New Roman" w:hAnsi="Times New Roman" w:cs="Times New Roman"/>
          <w:szCs w:val="24"/>
        </w:rPr>
        <w:t>01.</w:t>
      </w:r>
      <w:r w:rsidR="00184940" w:rsidRPr="00920272">
        <w:rPr>
          <w:rFonts w:ascii="Times New Roman" w:hAnsi="Times New Roman" w:cs="Times New Roman"/>
          <w:szCs w:val="24"/>
        </w:rPr>
        <w:t xml:space="preserve"> </w:t>
      </w:r>
      <w:r w:rsidR="00EA5A47" w:rsidRPr="00920272">
        <w:rPr>
          <w:rFonts w:ascii="Times New Roman" w:hAnsi="Times New Roman" w:cs="Times New Roman"/>
          <w:szCs w:val="24"/>
        </w:rPr>
        <w:t>2024.</w:t>
      </w:r>
      <w:r w:rsidRPr="00920272">
        <w:rPr>
          <w:rFonts w:ascii="Times New Roman" w:hAnsi="Times New Roman" w:cs="Times New Roman"/>
          <w:szCs w:val="24"/>
        </w:rPr>
        <w:t xml:space="preserve">). </w:t>
      </w:r>
    </w:p>
    <w:p w14:paraId="063165BC" w14:textId="77777777" w:rsidR="00FA5667" w:rsidRPr="00920272" w:rsidRDefault="00FA5667" w:rsidP="00A63834">
      <w:pPr>
        <w:rPr>
          <w:rFonts w:ascii="Times New Roman" w:hAnsi="Times New Roman" w:cs="Times New Roman"/>
          <w:szCs w:val="24"/>
        </w:rPr>
      </w:pPr>
    </w:p>
    <w:p w14:paraId="30189FE9" w14:textId="4AEDC2FC" w:rsidR="005F7D75" w:rsidRPr="00920272" w:rsidRDefault="0086725B" w:rsidP="00A63834">
      <w:pPr>
        <w:rPr>
          <w:rFonts w:ascii="Times New Roman" w:hAnsi="Times New Roman" w:cs="Times New Roman"/>
          <w:szCs w:val="24"/>
        </w:rPr>
      </w:pPr>
      <w:r w:rsidRPr="00920272">
        <w:rPr>
          <w:rFonts w:ascii="Times New Roman" w:hAnsi="Times New Roman" w:cs="Times New Roman"/>
          <w:szCs w:val="24"/>
        </w:rPr>
        <w:t>U pružanju zdravstvene skrbi kako na primarnoj, tako i na sekundarnoj i tercijarnoj razini</w:t>
      </w:r>
      <w:r w:rsidR="00BB1C61" w:rsidRPr="00920272">
        <w:rPr>
          <w:rFonts w:ascii="Times New Roman" w:hAnsi="Times New Roman" w:cs="Times New Roman"/>
          <w:szCs w:val="24"/>
        </w:rPr>
        <w:t>,</w:t>
      </w:r>
      <w:r w:rsidRPr="00920272">
        <w:rPr>
          <w:rFonts w:ascii="Times New Roman" w:hAnsi="Times New Roman" w:cs="Times New Roman"/>
          <w:szCs w:val="24"/>
        </w:rPr>
        <w:t xml:space="preserve"> punopravno sudjeluju i privatne zdravstvene ustanove. </w:t>
      </w:r>
      <w:r w:rsidR="00405851" w:rsidRPr="00920272">
        <w:rPr>
          <w:rFonts w:ascii="Times New Roman" w:hAnsi="Times New Roman" w:cs="Times New Roman"/>
          <w:szCs w:val="24"/>
        </w:rPr>
        <w:t>Zdravstvene usluge koje se pružaju kroz mrežu javne zdravstvene službe, na svim razinama zdravs</w:t>
      </w:r>
      <w:r w:rsidR="00857F1E">
        <w:rPr>
          <w:rFonts w:ascii="Times New Roman" w:hAnsi="Times New Roman" w:cs="Times New Roman"/>
          <w:szCs w:val="24"/>
        </w:rPr>
        <w:t>t</w:t>
      </w:r>
      <w:r w:rsidR="00405851" w:rsidRPr="00920272">
        <w:rPr>
          <w:rFonts w:ascii="Times New Roman" w:hAnsi="Times New Roman" w:cs="Times New Roman"/>
          <w:szCs w:val="24"/>
        </w:rPr>
        <w:t xml:space="preserve">vene zaštite financira HZZO u </w:t>
      </w:r>
      <w:r w:rsidR="005F7D75" w:rsidRPr="00920272">
        <w:rPr>
          <w:rFonts w:ascii="Times New Roman" w:hAnsi="Times New Roman" w:cs="Times New Roman"/>
          <w:szCs w:val="24"/>
        </w:rPr>
        <w:t>skladu sa Zakonom o obveznom zdravstvenom osiguranju</w:t>
      </w:r>
      <w:r w:rsidR="00405851" w:rsidRPr="00920272">
        <w:rPr>
          <w:rFonts w:ascii="Times New Roman" w:hAnsi="Times New Roman" w:cs="Times New Roman"/>
          <w:szCs w:val="24"/>
        </w:rPr>
        <w:t>.</w:t>
      </w:r>
      <w:r w:rsidR="005F7D75" w:rsidRPr="00920272">
        <w:rPr>
          <w:rFonts w:ascii="Times New Roman" w:hAnsi="Times New Roman" w:cs="Times New Roman"/>
          <w:szCs w:val="24"/>
        </w:rPr>
        <w:t xml:space="preserve"> </w:t>
      </w:r>
      <w:r w:rsidR="00A63834" w:rsidRPr="00920272">
        <w:rPr>
          <w:rFonts w:ascii="Times New Roman" w:hAnsi="Times New Roman" w:cs="Times New Roman"/>
          <w:szCs w:val="24"/>
        </w:rPr>
        <w:t xml:space="preserve">Građani zdravstvenu uslugu mogu ostvariti i </w:t>
      </w:r>
      <w:r w:rsidR="00326355" w:rsidRPr="00920272">
        <w:rPr>
          <w:rFonts w:ascii="Times New Roman" w:hAnsi="Times New Roman" w:cs="Times New Roman"/>
          <w:szCs w:val="24"/>
        </w:rPr>
        <w:t xml:space="preserve">izvan mreže javne zdravstvene službe, </w:t>
      </w:r>
      <w:r w:rsidR="00A63834" w:rsidRPr="00920272">
        <w:rPr>
          <w:rFonts w:ascii="Times New Roman" w:hAnsi="Times New Roman" w:cs="Times New Roman"/>
          <w:szCs w:val="24"/>
        </w:rPr>
        <w:t>u privatnim ordinacijama</w:t>
      </w:r>
      <w:r w:rsidRPr="00920272">
        <w:rPr>
          <w:rFonts w:ascii="Times New Roman" w:hAnsi="Times New Roman" w:cs="Times New Roman"/>
          <w:szCs w:val="24"/>
        </w:rPr>
        <w:t xml:space="preserve">, </w:t>
      </w:r>
      <w:r w:rsidR="005F7D75" w:rsidRPr="00920272">
        <w:rPr>
          <w:rFonts w:ascii="Times New Roman" w:hAnsi="Times New Roman" w:cs="Times New Roman"/>
          <w:szCs w:val="24"/>
        </w:rPr>
        <w:t>poliklinikama i drugim</w:t>
      </w:r>
      <w:r w:rsidR="00A63834" w:rsidRPr="00920272">
        <w:rPr>
          <w:rFonts w:ascii="Times New Roman" w:hAnsi="Times New Roman" w:cs="Times New Roman"/>
          <w:szCs w:val="24"/>
        </w:rPr>
        <w:t xml:space="preserve"> </w:t>
      </w:r>
      <w:r w:rsidR="005F7D75" w:rsidRPr="00920272">
        <w:rPr>
          <w:rFonts w:ascii="Times New Roman" w:hAnsi="Times New Roman" w:cs="Times New Roman"/>
          <w:szCs w:val="24"/>
        </w:rPr>
        <w:t xml:space="preserve">zdravstvenim </w:t>
      </w:r>
      <w:r w:rsidR="00A63834" w:rsidRPr="00920272">
        <w:rPr>
          <w:rFonts w:ascii="Times New Roman" w:hAnsi="Times New Roman" w:cs="Times New Roman"/>
          <w:szCs w:val="24"/>
        </w:rPr>
        <w:t xml:space="preserve">ustanovama </w:t>
      </w:r>
      <w:r w:rsidR="00326355" w:rsidRPr="00920272">
        <w:rPr>
          <w:rFonts w:ascii="Times New Roman" w:hAnsi="Times New Roman" w:cs="Times New Roman"/>
          <w:szCs w:val="24"/>
        </w:rPr>
        <w:t xml:space="preserve">koje </w:t>
      </w:r>
      <w:r w:rsidR="00A63834" w:rsidRPr="00920272">
        <w:rPr>
          <w:rFonts w:ascii="Times New Roman" w:hAnsi="Times New Roman" w:cs="Times New Roman"/>
          <w:szCs w:val="24"/>
        </w:rPr>
        <w:t>nisu ugovorni subjekti HZZO-a</w:t>
      </w:r>
      <w:r w:rsidRPr="00920272">
        <w:rPr>
          <w:rFonts w:ascii="Times New Roman" w:hAnsi="Times New Roman" w:cs="Times New Roman"/>
          <w:szCs w:val="24"/>
        </w:rPr>
        <w:t>,</w:t>
      </w:r>
      <w:r w:rsidR="00326355" w:rsidRPr="00920272">
        <w:rPr>
          <w:rFonts w:ascii="Times New Roman" w:hAnsi="Times New Roman" w:cs="Times New Roman"/>
          <w:szCs w:val="24"/>
        </w:rPr>
        <w:t xml:space="preserve"> i</w:t>
      </w:r>
      <w:r w:rsidR="00A63834" w:rsidRPr="00920272">
        <w:rPr>
          <w:rFonts w:ascii="Times New Roman" w:hAnsi="Times New Roman" w:cs="Times New Roman"/>
          <w:szCs w:val="24"/>
        </w:rPr>
        <w:t xml:space="preserve"> tada </w:t>
      </w:r>
      <w:r w:rsidR="00326355" w:rsidRPr="00920272">
        <w:rPr>
          <w:rFonts w:ascii="Times New Roman" w:hAnsi="Times New Roman" w:cs="Times New Roman"/>
          <w:szCs w:val="24"/>
        </w:rPr>
        <w:t xml:space="preserve">pruženu zdravstvenu </w:t>
      </w:r>
      <w:r w:rsidR="00A63834" w:rsidRPr="00920272">
        <w:rPr>
          <w:rFonts w:ascii="Times New Roman" w:hAnsi="Times New Roman" w:cs="Times New Roman"/>
          <w:szCs w:val="24"/>
        </w:rPr>
        <w:t>uslug</w:t>
      </w:r>
      <w:r w:rsidR="00326355" w:rsidRPr="00920272">
        <w:rPr>
          <w:rFonts w:ascii="Times New Roman" w:hAnsi="Times New Roman" w:cs="Times New Roman"/>
          <w:szCs w:val="24"/>
        </w:rPr>
        <w:t>u</w:t>
      </w:r>
      <w:r w:rsidR="00A63834" w:rsidRPr="00920272">
        <w:rPr>
          <w:rFonts w:ascii="Times New Roman" w:hAnsi="Times New Roman" w:cs="Times New Roman"/>
          <w:szCs w:val="24"/>
        </w:rPr>
        <w:t xml:space="preserve"> financiraju sami. </w:t>
      </w:r>
    </w:p>
    <w:p w14:paraId="3BBB737A" w14:textId="77777777" w:rsidR="00FA5667" w:rsidRPr="00920272" w:rsidRDefault="00FA5667" w:rsidP="00A63834">
      <w:pPr>
        <w:rPr>
          <w:rFonts w:ascii="Times New Roman" w:hAnsi="Times New Roman" w:cs="Times New Roman"/>
          <w:szCs w:val="24"/>
        </w:rPr>
      </w:pPr>
    </w:p>
    <w:p w14:paraId="2149F440" w14:textId="155F5358" w:rsidR="005F7D75" w:rsidRPr="00920272" w:rsidRDefault="00A63834" w:rsidP="00A63834">
      <w:pPr>
        <w:rPr>
          <w:rFonts w:ascii="Times New Roman" w:hAnsi="Times New Roman" w:cs="Times New Roman"/>
          <w:szCs w:val="24"/>
        </w:rPr>
      </w:pPr>
      <w:r w:rsidRPr="00920272">
        <w:rPr>
          <w:rFonts w:ascii="Times New Roman" w:hAnsi="Times New Roman" w:cs="Times New Roman"/>
          <w:szCs w:val="24"/>
        </w:rPr>
        <w:t>U skladu sa Zakonom o zdravstvenoj zaštiti, Grad Zagreb osigurava sredstva za zdravstvenu zaštitu stanovnika na svom području iznad standarda utvrđenih obveznim zdravstvenim osiguranjem</w:t>
      </w:r>
      <w:r w:rsidR="005F7D75" w:rsidRPr="00920272">
        <w:rPr>
          <w:rFonts w:ascii="Times New Roman" w:hAnsi="Times New Roman" w:cs="Times New Roman"/>
          <w:szCs w:val="24"/>
        </w:rPr>
        <w:t xml:space="preserve">, koja je </w:t>
      </w:r>
      <w:r w:rsidR="00405851" w:rsidRPr="00920272">
        <w:rPr>
          <w:rFonts w:ascii="Times New Roman" w:hAnsi="Times New Roman" w:cs="Times New Roman"/>
          <w:szCs w:val="24"/>
        </w:rPr>
        <w:t>u tom slučaju</w:t>
      </w:r>
      <w:r w:rsidR="005F7D75" w:rsidRPr="00920272">
        <w:rPr>
          <w:rFonts w:ascii="Times New Roman" w:hAnsi="Times New Roman" w:cs="Times New Roman"/>
          <w:szCs w:val="24"/>
        </w:rPr>
        <w:t xml:space="preserve"> za građane Zagreba besplatna. U proračunu Grada Zagreba se</w:t>
      </w:r>
      <w:r w:rsidR="001B4C6D" w:rsidRPr="00920272">
        <w:rPr>
          <w:rFonts w:ascii="Times New Roman" w:hAnsi="Times New Roman" w:cs="Times New Roman"/>
          <w:szCs w:val="24"/>
        </w:rPr>
        <w:t>,</w:t>
      </w:r>
      <w:r w:rsidR="005F7D75" w:rsidRPr="00920272">
        <w:rPr>
          <w:rFonts w:ascii="Times New Roman" w:hAnsi="Times New Roman" w:cs="Times New Roman"/>
          <w:szCs w:val="24"/>
        </w:rPr>
        <w:t xml:space="preserve"> prema zdravstvenim prioritetima i raspoloživim resursima </w:t>
      </w:r>
      <w:r w:rsidR="001C05CE" w:rsidRPr="00920272">
        <w:rPr>
          <w:rFonts w:ascii="Times New Roman" w:hAnsi="Times New Roman" w:cs="Times New Roman"/>
          <w:szCs w:val="24"/>
        </w:rPr>
        <w:t>zdravstvenih ustanova</w:t>
      </w:r>
      <w:r w:rsidR="001B4C6D" w:rsidRPr="00920272">
        <w:rPr>
          <w:rFonts w:ascii="Times New Roman" w:hAnsi="Times New Roman" w:cs="Times New Roman"/>
          <w:szCs w:val="24"/>
        </w:rPr>
        <w:t>,</w:t>
      </w:r>
      <w:r w:rsidR="005F7D75" w:rsidRPr="00920272">
        <w:rPr>
          <w:rFonts w:ascii="Times New Roman" w:hAnsi="Times New Roman" w:cs="Times New Roman"/>
          <w:szCs w:val="24"/>
        </w:rPr>
        <w:t xml:space="preserve"> planiraju sredstva </w:t>
      </w:r>
      <w:r w:rsidR="001B4C6D" w:rsidRPr="00920272">
        <w:rPr>
          <w:rFonts w:ascii="Times New Roman" w:hAnsi="Times New Roman" w:cs="Times New Roman"/>
          <w:szCs w:val="24"/>
        </w:rPr>
        <w:t xml:space="preserve">i ciljani obuhvat </w:t>
      </w:r>
      <w:r w:rsidR="005F7D75" w:rsidRPr="00920272">
        <w:rPr>
          <w:rFonts w:ascii="Times New Roman" w:hAnsi="Times New Roman" w:cs="Times New Roman"/>
          <w:szCs w:val="24"/>
        </w:rPr>
        <w:t xml:space="preserve">za projekte i programe </w:t>
      </w:r>
      <w:r w:rsidR="006A14C5" w:rsidRPr="00920272">
        <w:rPr>
          <w:rFonts w:ascii="Times New Roman" w:hAnsi="Times New Roman" w:cs="Times New Roman"/>
          <w:szCs w:val="24"/>
        </w:rPr>
        <w:t xml:space="preserve">s pomoću </w:t>
      </w:r>
      <w:r w:rsidR="005F7D75" w:rsidRPr="00920272">
        <w:rPr>
          <w:rFonts w:ascii="Times New Roman" w:hAnsi="Times New Roman" w:cs="Times New Roman"/>
          <w:szCs w:val="24"/>
        </w:rPr>
        <w:t>koji</w:t>
      </w:r>
      <w:r w:rsidR="006A14C5" w:rsidRPr="00920272">
        <w:rPr>
          <w:rFonts w:ascii="Times New Roman" w:hAnsi="Times New Roman" w:cs="Times New Roman"/>
          <w:szCs w:val="24"/>
        </w:rPr>
        <w:t>h</w:t>
      </w:r>
      <w:r w:rsidR="005F7D75" w:rsidRPr="00920272">
        <w:rPr>
          <w:rFonts w:ascii="Times New Roman" w:hAnsi="Times New Roman" w:cs="Times New Roman"/>
          <w:szCs w:val="24"/>
        </w:rPr>
        <w:t xml:space="preserve"> se </w:t>
      </w:r>
      <w:r w:rsidR="001B4C6D" w:rsidRPr="00920272">
        <w:rPr>
          <w:rFonts w:ascii="Times New Roman" w:hAnsi="Times New Roman" w:cs="Times New Roman"/>
          <w:szCs w:val="24"/>
        </w:rPr>
        <w:t xml:space="preserve">građanima </w:t>
      </w:r>
      <w:r w:rsidR="00904C72" w:rsidRPr="00920272">
        <w:rPr>
          <w:rFonts w:ascii="Times New Roman" w:hAnsi="Times New Roman" w:cs="Times New Roman"/>
          <w:szCs w:val="24"/>
        </w:rPr>
        <w:t xml:space="preserve">osigurava </w:t>
      </w:r>
      <w:r w:rsidR="005F7D75" w:rsidRPr="00920272">
        <w:rPr>
          <w:rFonts w:ascii="Times New Roman" w:hAnsi="Times New Roman" w:cs="Times New Roman"/>
          <w:szCs w:val="24"/>
        </w:rPr>
        <w:t xml:space="preserve">zdravstvena </w:t>
      </w:r>
      <w:r w:rsidR="00904C72" w:rsidRPr="00920272">
        <w:rPr>
          <w:rFonts w:ascii="Times New Roman" w:hAnsi="Times New Roman" w:cs="Times New Roman"/>
          <w:szCs w:val="24"/>
        </w:rPr>
        <w:t>zaštita</w:t>
      </w:r>
      <w:r w:rsidR="005F7D75" w:rsidRPr="00920272">
        <w:rPr>
          <w:rFonts w:ascii="Times New Roman" w:hAnsi="Times New Roman" w:cs="Times New Roman"/>
          <w:szCs w:val="24"/>
        </w:rPr>
        <w:t xml:space="preserve"> iznad standarda HZZO-a</w:t>
      </w:r>
      <w:r w:rsidR="001B4C6D" w:rsidRPr="00920272">
        <w:rPr>
          <w:rFonts w:ascii="Times New Roman" w:hAnsi="Times New Roman" w:cs="Times New Roman"/>
          <w:szCs w:val="24"/>
        </w:rPr>
        <w:t xml:space="preserve">. </w:t>
      </w:r>
      <w:r w:rsidR="005F7D75" w:rsidRPr="00920272">
        <w:rPr>
          <w:rFonts w:ascii="Times New Roman" w:hAnsi="Times New Roman" w:cs="Times New Roman"/>
          <w:szCs w:val="24"/>
        </w:rPr>
        <w:t xml:space="preserve"> </w:t>
      </w:r>
    </w:p>
    <w:p w14:paraId="2D2C086D" w14:textId="77777777" w:rsidR="00405851" w:rsidRPr="00920272" w:rsidRDefault="00405851" w:rsidP="00A63834">
      <w:pPr>
        <w:rPr>
          <w:rFonts w:ascii="Times New Roman" w:hAnsi="Times New Roman" w:cs="Times New Roman"/>
          <w:szCs w:val="24"/>
        </w:rPr>
      </w:pPr>
    </w:p>
    <w:p w14:paraId="0D4C1AE3" w14:textId="69B88AED" w:rsidR="0086725B" w:rsidRPr="00920272" w:rsidRDefault="000B10D0" w:rsidP="00A63834">
      <w:pPr>
        <w:rPr>
          <w:rFonts w:ascii="Times New Roman" w:hAnsi="Times New Roman" w:cs="Times New Roman"/>
          <w:szCs w:val="24"/>
        </w:rPr>
      </w:pPr>
      <w:r w:rsidRPr="00920272">
        <w:rPr>
          <w:rFonts w:ascii="Times New Roman" w:hAnsi="Times New Roman" w:cs="Times New Roman"/>
          <w:szCs w:val="24"/>
        </w:rPr>
        <w:t>U svim zdravstvenim ustanovama iz područja javnog i privatnog zdravstva zaposleno je 5.834 liječnika</w:t>
      </w:r>
      <w:r w:rsidR="00405851" w:rsidRPr="00920272">
        <w:rPr>
          <w:rFonts w:ascii="Times New Roman" w:hAnsi="Times New Roman" w:cs="Times New Roman"/>
          <w:szCs w:val="24"/>
        </w:rPr>
        <w:t xml:space="preserve">, </w:t>
      </w:r>
      <w:r w:rsidRPr="00920272">
        <w:rPr>
          <w:rFonts w:ascii="Times New Roman" w:hAnsi="Times New Roman" w:cs="Times New Roman"/>
          <w:szCs w:val="24"/>
        </w:rPr>
        <w:t xml:space="preserve">od čega ih je u sustavu javnog zdravstva 4.935. </w:t>
      </w:r>
      <w:r w:rsidR="00D44331" w:rsidRPr="00920272">
        <w:rPr>
          <w:rFonts w:ascii="Times New Roman" w:hAnsi="Times New Roman" w:cs="Times New Roman"/>
          <w:szCs w:val="24"/>
        </w:rPr>
        <w:t>Udio liječnica je 63</w:t>
      </w:r>
      <w:r w:rsidR="006A14C5" w:rsidRPr="00920272">
        <w:rPr>
          <w:rFonts w:ascii="Times New Roman" w:hAnsi="Times New Roman" w:cs="Times New Roman"/>
          <w:szCs w:val="24"/>
        </w:rPr>
        <w:t xml:space="preserve"> </w:t>
      </w:r>
      <w:r w:rsidR="00D44331" w:rsidRPr="00920272">
        <w:rPr>
          <w:rFonts w:ascii="Times New Roman" w:hAnsi="Times New Roman" w:cs="Times New Roman"/>
          <w:szCs w:val="24"/>
        </w:rPr>
        <w:t xml:space="preserve">%. Prosječna dob liječnika u Zagrebu je 46 godina, </w:t>
      </w:r>
      <w:r w:rsidR="0066704A" w:rsidRPr="00920272">
        <w:rPr>
          <w:rFonts w:ascii="Times New Roman" w:hAnsi="Times New Roman" w:cs="Times New Roman"/>
          <w:szCs w:val="24"/>
        </w:rPr>
        <w:t>što je za jednu godinu više od hrvatskog prosjeka</w:t>
      </w:r>
      <w:r w:rsidR="006A14C5" w:rsidRPr="00920272">
        <w:rPr>
          <w:rFonts w:ascii="Times New Roman" w:hAnsi="Times New Roman" w:cs="Times New Roman"/>
          <w:szCs w:val="24"/>
        </w:rPr>
        <w:t xml:space="preserve"> pa ih je</w:t>
      </w:r>
      <w:r w:rsidR="0066704A" w:rsidRPr="00920272">
        <w:rPr>
          <w:rFonts w:ascii="Times New Roman" w:hAnsi="Times New Roman" w:cs="Times New Roman"/>
          <w:szCs w:val="24"/>
        </w:rPr>
        <w:t xml:space="preserve"> </w:t>
      </w:r>
      <w:r w:rsidR="00D44331" w:rsidRPr="00920272">
        <w:rPr>
          <w:rFonts w:ascii="Times New Roman" w:hAnsi="Times New Roman" w:cs="Times New Roman"/>
          <w:szCs w:val="24"/>
        </w:rPr>
        <w:t>13</w:t>
      </w:r>
      <w:r w:rsidR="006A14C5" w:rsidRPr="00920272">
        <w:rPr>
          <w:rFonts w:ascii="Times New Roman" w:hAnsi="Times New Roman" w:cs="Times New Roman"/>
          <w:szCs w:val="24"/>
        </w:rPr>
        <w:t xml:space="preserve"> </w:t>
      </w:r>
      <w:r w:rsidR="00D44331" w:rsidRPr="00920272">
        <w:rPr>
          <w:rFonts w:ascii="Times New Roman" w:hAnsi="Times New Roman" w:cs="Times New Roman"/>
          <w:szCs w:val="24"/>
        </w:rPr>
        <w:t xml:space="preserve">% </w:t>
      </w:r>
      <w:r w:rsidR="001915AD" w:rsidRPr="00920272">
        <w:rPr>
          <w:rFonts w:ascii="Times New Roman" w:hAnsi="Times New Roman" w:cs="Times New Roman"/>
          <w:szCs w:val="24"/>
        </w:rPr>
        <w:t xml:space="preserve">(749) </w:t>
      </w:r>
      <w:r w:rsidR="00D44331" w:rsidRPr="00920272">
        <w:rPr>
          <w:rFonts w:ascii="Times New Roman" w:hAnsi="Times New Roman" w:cs="Times New Roman"/>
          <w:szCs w:val="24"/>
        </w:rPr>
        <w:t>starij</w:t>
      </w:r>
      <w:r w:rsidR="006A14C5" w:rsidRPr="00920272">
        <w:rPr>
          <w:rFonts w:ascii="Times New Roman" w:hAnsi="Times New Roman" w:cs="Times New Roman"/>
          <w:szCs w:val="24"/>
        </w:rPr>
        <w:t>ih</w:t>
      </w:r>
      <w:r w:rsidR="00D44331" w:rsidRPr="00920272">
        <w:rPr>
          <w:rFonts w:ascii="Times New Roman" w:hAnsi="Times New Roman" w:cs="Times New Roman"/>
          <w:szCs w:val="24"/>
        </w:rPr>
        <w:t xml:space="preserve"> od 60 godina, a čak</w:t>
      </w:r>
      <w:r w:rsidR="006A14C5" w:rsidRPr="00920272">
        <w:rPr>
          <w:rFonts w:ascii="Times New Roman" w:hAnsi="Times New Roman" w:cs="Times New Roman"/>
          <w:szCs w:val="24"/>
        </w:rPr>
        <w:t xml:space="preserve"> ih</w:t>
      </w:r>
      <w:r w:rsidR="00D44331" w:rsidRPr="00920272">
        <w:rPr>
          <w:rFonts w:ascii="Times New Roman" w:hAnsi="Times New Roman" w:cs="Times New Roman"/>
          <w:szCs w:val="24"/>
        </w:rPr>
        <w:t xml:space="preserve"> 4</w:t>
      </w:r>
      <w:r w:rsidR="006A14C5" w:rsidRPr="00920272">
        <w:rPr>
          <w:rFonts w:ascii="Times New Roman" w:hAnsi="Times New Roman" w:cs="Times New Roman"/>
          <w:szCs w:val="24"/>
        </w:rPr>
        <w:t xml:space="preserve"> </w:t>
      </w:r>
      <w:r w:rsidR="00D44331" w:rsidRPr="00920272">
        <w:rPr>
          <w:rFonts w:ascii="Times New Roman" w:hAnsi="Times New Roman" w:cs="Times New Roman"/>
          <w:szCs w:val="24"/>
        </w:rPr>
        <w:t xml:space="preserve">% </w:t>
      </w:r>
      <w:r w:rsidR="001915AD" w:rsidRPr="00920272">
        <w:rPr>
          <w:rFonts w:ascii="Times New Roman" w:hAnsi="Times New Roman" w:cs="Times New Roman"/>
          <w:szCs w:val="24"/>
        </w:rPr>
        <w:t xml:space="preserve">(259) </w:t>
      </w:r>
      <w:r w:rsidR="00D44331" w:rsidRPr="00920272">
        <w:rPr>
          <w:rFonts w:ascii="Times New Roman" w:hAnsi="Times New Roman" w:cs="Times New Roman"/>
          <w:szCs w:val="24"/>
        </w:rPr>
        <w:t>radi iz mirovine.</w:t>
      </w:r>
      <w:r w:rsidR="0086725B" w:rsidRPr="00920272">
        <w:rPr>
          <w:rFonts w:ascii="Times New Roman" w:hAnsi="Times New Roman" w:cs="Times New Roman"/>
          <w:szCs w:val="24"/>
        </w:rPr>
        <w:t xml:space="preserve"> </w:t>
      </w:r>
    </w:p>
    <w:p w14:paraId="7117AAC7" w14:textId="1FE0ED4B" w:rsidR="001159A3" w:rsidRPr="00920272" w:rsidRDefault="00B55E5B" w:rsidP="00A63834">
      <w:pPr>
        <w:rPr>
          <w:rFonts w:ascii="Times New Roman" w:hAnsi="Times New Roman" w:cs="Times New Roman"/>
          <w:szCs w:val="24"/>
        </w:rPr>
      </w:pPr>
      <w:r w:rsidRPr="00920272">
        <w:rPr>
          <w:rFonts w:ascii="Times New Roman" w:hAnsi="Times New Roman" w:cs="Times New Roman"/>
          <w:szCs w:val="24"/>
        </w:rPr>
        <w:t>P</w:t>
      </w:r>
      <w:r w:rsidR="0086725B" w:rsidRPr="00920272">
        <w:rPr>
          <w:rFonts w:ascii="Times New Roman" w:hAnsi="Times New Roman" w:cs="Times New Roman"/>
          <w:szCs w:val="24"/>
        </w:rPr>
        <w:t>rosjek od 7,57 liječnika na 1000 stanovnika u Zagrebu</w:t>
      </w:r>
      <w:r w:rsidRPr="00920272">
        <w:rPr>
          <w:rFonts w:ascii="Times New Roman" w:hAnsi="Times New Roman" w:cs="Times New Roman"/>
          <w:szCs w:val="24"/>
        </w:rPr>
        <w:t xml:space="preserve"> osigurava 5.834 liječnika</w:t>
      </w:r>
      <w:r w:rsidR="0086725B" w:rsidRPr="00920272">
        <w:rPr>
          <w:rFonts w:ascii="Times New Roman" w:hAnsi="Times New Roman" w:cs="Times New Roman"/>
          <w:szCs w:val="24"/>
        </w:rPr>
        <w:t xml:space="preserve">, što je daleko više od aktualnog hrvatskog (4,32 liječnika na 1000 stanovnika) i europskog prosjeka (4,1 </w:t>
      </w:r>
      <w:r w:rsidR="0086725B" w:rsidRPr="00920272">
        <w:rPr>
          <w:rFonts w:ascii="Times New Roman" w:hAnsi="Times New Roman" w:cs="Times New Roman"/>
          <w:szCs w:val="24"/>
        </w:rPr>
        <w:lastRenderedPageBreak/>
        <w:t>liječnika na 1000 stanovnika pr</w:t>
      </w:r>
      <w:r w:rsidR="00395DD0" w:rsidRPr="00920272">
        <w:rPr>
          <w:rFonts w:ascii="Times New Roman" w:hAnsi="Times New Roman" w:cs="Times New Roman"/>
          <w:szCs w:val="24"/>
        </w:rPr>
        <w:t xml:space="preserve">ema State </w:t>
      </w:r>
      <w:proofErr w:type="spellStart"/>
      <w:r w:rsidR="00395DD0" w:rsidRPr="00920272">
        <w:rPr>
          <w:rFonts w:ascii="Times New Roman" w:hAnsi="Times New Roman" w:cs="Times New Roman"/>
          <w:szCs w:val="24"/>
        </w:rPr>
        <w:t>of</w:t>
      </w:r>
      <w:proofErr w:type="spellEnd"/>
      <w:r w:rsidR="00395DD0" w:rsidRPr="00920272">
        <w:rPr>
          <w:rFonts w:ascii="Times New Roman" w:hAnsi="Times New Roman" w:cs="Times New Roman"/>
          <w:szCs w:val="24"/>
        </w:rPr>
        <w:t xml:space="preserve"> Health </w:t>
      </w:r>
      <w:proofErr w:type="spellStart"/>
      <w:r w:rsidR="00395DD0" w:rsidRPr="00920272">
        <w:rPr>
          <w:rFonts w:ascii="Times New Roman" w:hAnsi="Times New Roman" w:cs="Times New Roman"/>
          <w:szCs w:val="24"/>
        </w:rPr>
        <w:t>in</w:t>
      </w:r>
      <w:proofErr w:type="spellEnd"/>
      <w:r w:rsidR="00395DD0" w:rsidRPr="00920272">
        <w:rPr>
          <w:rFonts w:ascii="Times New Roman" w:hAnsi="Times New Roman" w:cs="Times New Roman"/>
          <w:szCs w:val="24"/>
        </w:rPr>
        <w:t xml:space="preserve"> </w:t>
      </w:r>
      <w:proofErr w:type="spellStart"/>
      <w:r w:rsidR="00395DD0" w:rsidRPr="00920272">
        <w:rPr>
          <w:rFonts w:ascii="Times New Roman" w:hAnsi="Times New Roman" w:cs="Times New Roman"/>
          <w:szCs w:val="24"/>
        </w:rPr>
        <w:t>the</w:t>
      </w:r>
      <w:proofErr w:type="spellEnd"/>
      <w:r w:rsidR="00395DD0" w:rsidRPr="00920272">
        <w:rPr>
          <w:rFonts w:ascii="Times New Roman" w:hAnsi="Times New Roman" w:cs="Times New Roman"/>
          <w:szCs w:val="24"/>
        </w:rPr>
        <w:t xml:space="preserve"> EU – </w:t>
      </w:r>
      <w:r w:rsidR="0086725B" w:rsidRPr="00920272">
        <w:rPr>
          <w:rFonts w:ascii="Times New Roman" w:hAnsi="Times New Roman" w:cs="Times New Roman"/>
          <w:szCs w:val="24"/>
        </w:rPr>
        <w:t xml:space="preserve">Hrvatska: Pregled stanja zdravlja i zdravstvene zaštite 2023). </w:t>
      </w:r>
    </w:p>
    <w:p w14:paraId="33FF9A1E" w14:textId="43C4ADA7" w:rsidR="006F286D" w:rsidRPr="00920272" w:rsidRDefault="00D44331" w:rsidP="00A63834">
      <w:pPr>
        <w:rPr>
          <w:rFonts w:ascii="Times New Roman" w:hAnsi="Times New Roman" w:cs="Times New Roman"/>
          <w:szCs w:val="24"/>
        </w:rPr>
      </w:pPr>
      <w:r w:rsidRPr="00920272">
        <w:rPr>
          <w:rFonts w:ascii="Times New Roman" w:hAnsi="Times New Roman" w:cs="Times New Roman"/>
          <w:szCs w:val="24"/>
        </w:rPr>
        <w:t xml:space="preserve">Distribucija prema razinama zdravstvene zaštite pokazuje </w:t>
      </w:r>
      <w:r w:rsidR="006F286D" w:rsidRPr="00920272">
        <w:rPr>
          <w:rFonts w:ascii="Times New Roman" w:hAnsi="Times New Roman" w:cs="Times New Roman"/>
          <w:szCs w:val="24"/>
        </w:rPr>
        <w:t xml:space="preserve">da </w:t>
      </w:r>
      <w:r w:rsidRPr="00920272">
        <w:rPr>
          <w:rFonts w:ascii="Times New Roman" w:hAnsi="Times New Roman" w:cs="Times New Roman"/>
          <w:szCs w:val="24"/>
        </w:rPr>
        <w:t xml:space="preserve">je najviše </w:t>
      </w:r>
      <w:r w:rsidR="001E0C81" w:rsidRPr="00920272">
        <w:rPr>
          <w:rFonts w:ascii="Times New Roman" w:hAnsi="Times New Roman" w:cs="Times New Roman"/>
          <w:szCs w:val="24"/>
        </w:rPr>
        <w:t xml:space="preserve">liječnika </w:t>
      </w:r>
      <w:r w:rsidRPr="00920272">
        <w:rPr>
          <w:rFonts w:ascii="Times New Roman" w:hAnsi="Times New Roman" w:cs="Times New Roman"/>
          <w:szCs w:val="24"/>
        </w:rPr>
        <w:t>na tercijarnoj razini</w:t>
      </w:r>
      <w:r w:rsidR="001E0C81" w:rsidRPr="00920272">
        <w:rPr>
          <w:rFonts w:ascii="Times New Roman" w:hAnsi="Times New Roman" w:cs="Times New Roman"/>
          <w:szCs w:val="24"/>
        </w:rPr>
        <w:t xml:space="preserve"> zdravstvene zaštite</w:t>
      </w:r>
      <w:r w:rsidRPr="00920272">
        <w:rPr>
          <w:rFonts w:ascii="Times New Roman" w:hAnsi="Times New Roman" w:cs="Times New Roman"/>
          <w:szCs w:val="24"/>
        </w:rPr>
        <w:t xml:space="preserve">. </w:t>
      </w:r>
      <w:r w:rsidR="0086725B" w:rsidRPr="00920272">
        <w:rPr>
          <w:rFonts w:ascii="Times New Roman" w:hAnsi="Times New Roman" w:cs="Times New Roman"/>
          <w:szCs w:val="24"/>
        </w:rPr>
        <w:t>G</w:t>
      </w:r>
      <w:r w:rsidR="006F286D" w:rsidRPr="00920272">
        <w:rPr>
          <w:rFonts w:ascii="Times New Roman" w:hAnsi="Times New Roman" w:cs="Times New Roman"/>
          <w:szCs w:val="24"/>
        </w:rPr>
        <w:t>ledajući prema vrsti ustanove</w:t>
      </w:r>
      <w:r w:rsidR="0086725B" w:rsidRPr="00920272">
        <w:rPr>
          <w:rFonts w:ascii="Times New Roman" w:hAnsi="Times New Roman" w:cs="Times New Roman"/>
          <w:szCs w:val="24"/>
        </w:rPr>
        <w:t>,</w:t>
      </w:r>
      <w:r w:rsidR="006F286D" w:rsidRPr="00920272">
        <w:rPr>
          <w:rFonts w:ascii="Times New Roman" w:hAnsi="Times New Roman" w:cs="Times New Roman"/>
          <w:szCs w:val="24"/>
        </w:rPr>
        <w:t xml:space="preserve"> </w:t>
      </w:r>
      <w:r w:rsidR="00B55E5B" w:rsidRPr="00920272">
        <w:rPr>
          <w:rFonts w:ascii="Times New Roman" w:hAnsi="Times New Roman" w:cs="Times New Roman"/>
          <w:szCs w:val="24"/>
        </w:rPr>
        <w:t>više od</w:t>
      </w:r>
      <w:r w:rsidR="006F286D" w:rsidRPr="00920272">
        <w:rPr>
          <w:rFonts w:ascii="Times New Roman" w:hAnsi="Times New Roman" w:cs="Times New Roman"/>
          <w:szCs w:val="24"/>
        </w:rPr>
        <w:t xml:space="preserve"> 50</w:t>
      </w:r>
      <w:r w:rsidR="003B285E">
        <w:rPr>
          <w:rFonts w:ascii="Times New Roman" w:hAnsi="Times New Roman" w:cs="Times New Roman"/>
          <w:szCs w:val="24"/>
        </w:rPr>
        <w:t xml:space="preserve"> </w:t>
      </w:r>
      <w:r w:rsidR="006F286D" w:rsidRPr="00920272">
        <w:rPr>
          <w:rFonts w:ascii="Times New Roman" w:hAnsi="Times New Roman" w:cs="Times New Roman"/>
          <w:szCs w:val="24"/>
        </w:rPr>
        <w:t>% liječnika koji zdravstvenu zaštitu pružaju na području Zagreba zaposleno u kliničkim bolničkim centrima i kliničkim bolnicama (36</w:t>
      </w:r>
      <w:r w:rsidR="00B55E5B" w:rsidRPr="00920272">
        <w:rPr>
          <w:rFonts w:ascii="Times New Roman" w:hAnsi="Times New Roman" w:cs="Times New Roman"/>
          <w:szCs w:val="24"/>
        </w:rPr>
        <w:t xml:space="preserve"> </w:t>
      </w:r>
      <w:r w:rsidR="006F286D" w:rsidRPr="00920272">
        <w:rPr>
          <w:rFonts w:ascii="Times New Roman" w:hAnsi="Times New Roman" w:cs="Times New Roman"/>
          <w:szCs w:val="24"/>
        </w:rPr>
        <w:t>% u KBC i 20</w:t>
      </w:r>
      <w:r w:rsidR="00B55E5B" w:rsidRPr="00920272">
        <w:rPr>
          <w:rFonts w:ascii="Times New Roman" w:hAnsi="Times New Roman" w:cs="Times New Roman"/>
          <w:szCs w:val="24"/>
        </w:rPr>
        <w:t xml:space="preserve"> </w:t>
      </w:r>
      <w:r w:rsidR="006F286D" w:rsidRPr="00920272">
        <w:rPr>
          <w:rFonts w:ascii="Times New Roman" w:hAnsi="Times New Roman" w:cs="Times New Roman"/>
          <w:szCs w:val="24"/>
        </w:rPr>
        <w:t>% u KB). U domovima zdravlja</w:t>
      </w:r>
      <w:r w:rsidR="00125565" w:rsidRPr="00920272">
        <w:rPr>
          <w:rFonts w:ascii="Times New Roman" w:hAnsi="Times New Roman" w:cs="Times New Roman"/>
          <w:szCs w:val="24"/>
        </w:rPr>
        <w:t>,</w:t>
      </w:r>
      <w:r w:rsidR="006F286D" w:rsidRPr="00920272">
        <w:rPr>
          <w:rFonts w:ascii="Times New Roman" w:hAnsi="Times New Roman" w:cs="Times New Roman"/>
          <w:szCs w:val="24"/>
        </w:rPr>
        <w:t xml:space="preserve"> koji su nositelji zdravstvene zaštite na primarnoj razini</w:t>
      </w:r>
      <w:r w:rsidR="00125565" w:rsidRPr="00920272">
        <w:rPr>
          <w:rFonts w:ascii="Times New Roman" w:hAnsi="Times New Roman" w:cs="Times New Roman"/>
          <w:szCs w:val="24"/>
        </w:rPr>
        <w:t>,</w:t>
      </w:r>
      <w:r w:rsidR="006F286D" w:rsidRPr="00920272">
        <w:rPr>
          <w:rFonts w:ascii="Times New Roman" w:hAnsi="Times New Roman" w:cs="Times New Roman"/>
          <w:szCs w:val="24"/>
        </w:rPr>
        <w:t xml:space="preserve"> zaposleno je tek 10</w:t>
      </w:r>
      <w:r w:rsidR="00B55E5B" w:rsidRPr="00920272">
        <w:rPr>
          <w:rFonts w:ascii="Times New Roman" w:hAnsi="Times New Roman" w:cs="Times New Roman"/>
          <w:szCs w:val="24"/>
        </w:rPr>
        <w:t xml:space="preserve"> </w:t>
      </w:r>
      <w:r w:rsidR="006F286D" w:rsidRPr="00920272">
        <w:rPr>
          <w:rFonts w:ascii="Times New Roman" w:hAnsi="Times New Roman" w:cs="Times New Roman"/>
          <w:szCs w:val="24"/>
        </w:rPr>
        <w:t>% liječnika.</w:t>
      </w:r>
    </w:p>
    <w:p w14:paraId="6FC83442" w14:textId="77777777" w:rsidR="00405851" w:rsidRPr="00920272" w:rsidRDefault="00405851" w:rsidP="00A63834">
      <w:pPr>
        <w:rPr>
          <w:rFonts w:ascii="Times New Roman" w:hAnsi="Times New Roman" w:cs="Times New Roman"/>
          <w:szCs w:val="24"/>
        </w:rPr>
      </w:pPr>
    </w:p>
    <w:p w14:paraId="6E89AD21" w14:textId="3E4104B4" w:rsidR="007D2D79" w:rsidRPr="00920272" w:rsidRDefault="007D2D79" w:rsidP="007D2D79">
      <w:pPr>
        <w:pStyle w:val="Caption"/>
        <w:rPr>
          <w:rFonts w:ascii="Times New Roman" w:hAnsi="Times New Roman" w:cs="Times New Roman"/>
          <w:color w:val="auto"/>
          <w:sz w:val="24"/>
          <w:szCs w:val="24"/>
        </w:rPr>
      </w:pPr>
      <w:bookmarkStart w:id="36" w:name="_Toc228269472"/>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7</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liječnika prema vrsti ustanove</w:t>
      </w:r>
      <w:bookmarkEnd w:id="36"/>
    </w:p>
    <w:tbl>
      <w:tblPr>
        <w:tblStyle w:val="TableGrid"/>
        <w:tblW w:w="5000" w:type="pct"/>
        <w:tblLook w:val="04A0" w:firstRow="1" w:lastRow="0" w:firstColumn="1" w:lastColumn="0" w:noHBand="0" w:noVBand="1"/>
      </w:tblPr>
      <w:tblGrid>
        <w:gridCol w:w="7393"/>
        <w:gridCol w:w="1623"/>
      </w:tblGrid>
      <w:tr w:rsidR="00DF2F04" w:rsidRPr="00920272" w14:paraId="7F1EAEF3" w14:textId="77777777" w:rsidTr="00405851">
        <w:trPr>
          <w:trHeight w:val="288"/>
        </w:trPr>
        <w:tc>
          <w:tcPr>
            <w:tcW w:w="4139" w:type="pct"/>
            <w:noWrap/>
            <w:hideMark/>
          </w:tcPr>
          <w:p w14:paraId="32C3AD38" w14:textId="77777777" w:rsidR="00405851" w:rsidRPr="00920272" w:rsidRDefault="00405851" w:rsidP="00405851">
            <w:pPr>
              <w:rPr>
                <w:rFonts w:ascii="Times New Roman" w:hAnsi="Times New Roman" w:cs="Times New Roman"/>
                <w:b/>
                <w:bCs/>
                <w:szCs w:val="24"/>
                <w:lang w:val="hr-HR"/>
              </w:rPr>
            </w:pPr>
            <w:r w:rsidRPr="00920272">
              <w:rPr>
                <w:rFonts w:ascii="Times New Roman" w:hAnsi="Times New Roman" w:cs="Times New Roman"/>
                <w:b/>
                <w:bCs/>
                <w:szCs w:val="24"/>
                <w:lang w:val="hr-HR"/>
              </w:rPr>
              <w:t>Ustanova</w:t>
            </w:r>
          </w:p>
        </w:tc>
        <w:tc>
          <w:tcPr>
            <w:tcW w:w="861" w:type="pct"/>
            <w:noWrap/>
            <w:hideMark/>
          </w:tcPr>
          <w:p w14:paraId="17D91C48" w14:textId="77777777" w:rsidR="00405851" w:rsidRPr="00920272" w:rsidRDefault="00405851" w:rsidP="001915AD">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Broj liječnika</w:t>
            </w:r>
          </w:p>
        </w:tc>
      </w:tr>
      <w:tr w:rsidR="00DF2F04" w:rsidRPr="00920272" w14:paraId="19003A09" w14:textId="77777777" w:rsidTr="00405851">
        <w:trPr>
          <w:trHeight w:val="288"/>
        </w:trPr>
        <w:tc>
          <w:tcPr>
            <w:tcW w:w="4139" w:type="pct"/>
            <w:noWrap/>
            <w:hideMark/>
          </w:tcPr>
          <w:p w14:paraId="572A9457"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Klinički bolnički centar</w:t>
            </w:r>
          </w:p>
        </w:tc>
        <w:tc>
          <w:tcPr>
            <w:tcW w:w="861" w:type="pct"/>
            <w:noWrap/>
            <w:hideMark/>
          </w:tcPr>
          <w:p w14:paraId="1789B562"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2</w:t>
            </w:r>
            <w:r w:rsidR="001915AD" w:rsidRPr="00920272">
              <w:rPr>
                <w:rFonts w:ascii="Times New Roman" w:hAnsi="Times New Roman" w:cs="Times New Roman"/>
                <w:szCs w:val="24"/>
                <w:lang w:val="hr-HR"/>
              </w:rPr>
              <w:t>.</w:t>
            </w:r>
            <w:r w:rsidRPr="00920272">
              <w:rPr>
                <w:rFonts w:ascii="Times New Roman" w:hAnsi="Times New Roman" w:cs="Times New Roman"/>
                <w:szCs w:val="24"/>
                <w:lang w:val="hr-HR"/>
              </w:rPr>
              <w:t>092</w:t>
            </w:r>
          </w:p>
        </w:tc>
      </w:tr>
      <w:tr w:rsidR="00DF2F04" w:rsidRPr="00920272" w14:paraId="62315B66" w14:textId="77777777" w:rsidTr="00405851">
        <w:trPr>
          <w:trHeight w:val="288"/>
        </w:trPr>
        <w:tc>
          <w:tcPr>
            <w:tcW w:w="4139" w:type="pct"/>
            <w:noWrap/>
            <w:hideMark/>
          </w:tcPr>
          <w:p w14:paraId="38BF1F0C"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Klinička bolnica</w:t>
            </w:r>
          </w:p>
        </w:tc>
        <w:tc>
          <w:tcPr>
            <w:tcW w:w="861" w:type="pct"/>
            <w:noWrap/>
            <w:hideMark/>
          </w:tcPr>
          <w:p w14:paraId="1716D68B"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w:t>
            </w:r>
            <w:r w:rsidR="001915AD" w:rsidRPr="00920272">
              <w:rPr>
                <w:rFonts w:ascii="Times New Roman" w:hAnsi="Times New Roman" w:cs="Times New Roman"/>
                <w:szCs w:val="24"/>
                <w:lang w:val="hr-HR"/>
              </w:rPr>
              <w:t>.</w:t>
            </w:r>
            <w:r w:rsidRPr="00920272">
              <w:rPr>
                <w:rFonts w:ascii="Times New Roman" w:hAnsi="Times New Roman" w:cs="Times New Roman"/>
                <w:szCs w:val="24"/>
                <w:lang w:val="hr-HR"/>
              </w:rPr>
              <w:t>165</w:t>
            </w:r>
          </w:p>
        </w:tc>
      </w:tr>
      <w:tr w:rsidR="00DF2F04" w:rsidRPr="00920272" w14:paraId="474ABB74" w14:textId="77777777" w:rsidTr="00405851">
        <w:trPr>
          <w:trHeight w:val="288"/>
        </w:trPr>
        <w:tc>
          <w:tcPr>
            <w:tcW w:w="4139" w:type="pct"/>
            <w:noWrap/>
            <w:hideMark/>
          </w:tcPr>
          <w:p w14:paraId="1A8C4E25"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Dom zdravlja</w:t>
            </w:r>
          </w:p>
        </w:tc>
        <w:tc>
          <w:tcPr>
            <w:tcW w:w="861" w:type="pct"/>
            <w:noWrap/>
            <w:hideMark/>
          </w:tcPr>
          <w:p w14:paraId="139E9F1C"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581</w:t>
            </w:r>
          </w:p>
        </w:tc>
      </w:tr>
      <w:tr w:rsidR="00DF2F04" w:rsidRPr="00920272" w14:paraId="1308D9BD" w14:textId="77777777" w:rsidTr="00405851">
        <w:trPr>
          <w:trHeight w:val="288"/>
        </w:trPr>
        <w:tc>
          <w:tcPr>
            <w:tcW w:w="4139" w:type="pct"/>
            <w:noWrap/>
            <w:hideMark/>
          </w:tcPr>
          <w:p w14:paraId="19063985"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Poliklinika</w:t>
            </w:r>
          </w:p>
        </w:tc>
        <w:tc>
          <w:tcPr>
            <w:tcW w:w="861" w:type="pct"/>
            <w:noWrap/>
            <w:hideMark/>
          </w:tcPr>
          <w:p w14:paraId="1ED957C5"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506</w:t>
            </w:r>
          </w:p>
        </w:tc>
      </w:tr>
      <w:tr w:rsidR="00DF2F04" w:rsidRPr="00920272" w14:paraId="5EBAC739" w14:textId="77777777" w:rsidTr="00405851">
        <w:trPr>
          <w:trHeight w:val="288"/>
        </w:trPr>
        <w:tc>
          <w:tcPr>
            <w:tcW w:w="4139" w:type="pct"/>
            <w:noWrap/>
            <w:hideMark/>
          </w:tcPr>
          <w:p w14:paraId="5595F1D7"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Klinika</w:t>
            </w:r>
          </w:p>
        </w:tc>
        <w:tc>
          <w:tcPr>
            <w:tcW w:w="861" w:type="pct"/>
            <w:noWrap/>
            <w:hideMark/>
          </w:tcPr>
          <w:p w14:paraId="746B9833"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404</w:t>
            </w:r>
          </w:p>
        </w:tc>
      </w:tr>
      <w:tr w:rsidR="00DF2F04" w:rsidRPr="00920272" w14:paraId="2BD8B90F" w14:textId="77777777" w:rsidTr="00405851">
        <w:trPr>
          <w:trHeight w:val="288"/>
        </w:trPr>
        <w:tc>
          <w:tcPr>
            <w:tcW w:w="4139" w:type="pct"/>
            <w:noWrap/>
            <w:hideMark/>
          </w:tcPr>
          <w:p w14:paraId="3E79C8B9"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Specijalna bolnica</w:t>
            </w:r>
          </w:p>
        </w:tc>
        <w:tc>
          <w:tcPr>
            <w:tcW w:w="861" w:type="pct"/>
            <w:noWrap/>
            <w:hideMark/>
          </w:tcPr>
          <w:p w14:paraId="61163413"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272</w:t>
            </w:r>
          </w:p>
        </w:tc>
      </w:tr>
      <w:tr w:rsidR="00DF2F04" w:rsidRPr="00920272" w14:paraId="744E1A2D" w14:textId="77777777" w:rsidTr="00405851">
        <w:trPr>
          <w:trHeight w:val="288"/>
        </w:trPr>
        <w:tc>
          <w:tcPr>
            <w:tcW w:w="4139" w:type="pct"/>
            <w:noWrap/>
            <w:hideMark/>
          </w:tcPr>
          <w:p w14:paraId="34404D77" w14:textId="6DA4A622"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Privatna praksa</w:t>
            </w:r>
            <w:r w:rsidR="00B55E5B"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ordinacija</w:t>
            </w:r>
          </w:p>
        </w:tc>
        <w:tc>
          <w:tcPr>
            <w:tcW w:w="861" w:type="pct"/>
            <w:noWrap/>
            <w:hideMark/>
          </w:tcPr>
          <w:p w14:paraId="21E89FFB"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240</w:t>
            </w:r>
          </w:p>
        </w:tc>
      </w:tr>
      <w:tr w:rsidR="00DF2F04" w:rsidRPr="00920272" w14:paraId="5A4CC77C" w14:textId="77777777" w:rsidTr="00405851">
        <w:trPr>
          <w:trHeight w:val="288"/>
        </w:trPr>
        <w:tc>
          <w:tcPr>
            <w:tcW w:w="4139" w:type="pct"/>
            <w:noWrap/>
            <w:hideMark/>
          </w:tcPr>
          <w:p w14:paraId="734F20D0"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Trgovačko društvo za obavljanje zdravstvene djelatnosti</w:t>
            </w:r>
          </w:p>
        </w:tc>
        <w:tc>
          <w:tcPr>
            <w:tcW w:w="861" w:type="pct"/>
            <w:noWrap/>
            <w:hideMark/>
          </w:tcPr>
          <w:p w14:paraId="3DAABE21"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166</w:t>
            </w:r>
          </w:p>
        </w:tc>
      </w:tr>
      <w:tr w:rsidR="00DF2F04" w:rsidRPr="00920272" w14:paraId="3833B8C3" w14:textId="77777777" w:rsidTr="00405851">
        <w:trPr>
          <w:trHeight w:val="288"/>
        </w:trPr>
        <w:tc>
          <w:tcPr>
            <w:tcW w:w="4139" w:type="pct"/>
            <w:noWrap/>
            <w:hideMark/>
          </w:tcPr>
          <w:p w14:paraId="4E8DD589"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Državni zdravstveni zavodi</w:t>
            </w:r>
          </w:p>
        </w:tc>
        <w:tc>
          <w:tcPr>
            <w:tcW w:w="861" w:type="pct"/>
            <w:noWrap/>
            <w:hideMark/>
          </w:tcPr>
          <w:p w14:paraId="3245BB6B"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124</w:t>
            </w:r>
          </w:p>
        </w:tc>
      </w:tr>
      <w:tr w:rsidR="00DF2F04" w:rsidRPr="00920272" w14:paraId="01C430A3" w14:textId="77777777" w:rsidTr="00405851">
        <w:trPr>
          <w:trHeight w:val="288"/>
        </w:trPr>
        <w:tc>
          <w:tcPr>
            <w:tcW w:w="4139" w:type="pct"/>
            <w:noWrap/>
            <w:hideMark/>
          </w:tcPr>
          <w:p w14:paraId="3343CFDB"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Zavod za javno zdravstvo</w:t>
            </w:r>
          </w:p>
        </w:tc>
        <w:tc>
          <w:tcPr>
            <w:tcW w:w="861" w:type="pct"/>
            <w:noWrap/>
            <w:hideMark/>
          </w:tcPr>
          <w:p w14:paraId="4B89D52E"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87</w:t>
            </w:r>
          </w:p>
        </w:tc>
      </w:tr>
      <w:tr w:rsidR="00DF2F04" w:rsidRPr="00920272" w14:paraId="24D68697" w14:textId="77777777" w:rsidTr="00405851">
        <w:trPr>
          <w:trHeight w:val="288"/>
        </w:trPr>
        <w:tc>
          <w:tcPr>
            <w:tcW w:w="4139" w:type="pct"/>
            <w:noWrap/>
            <w:hideMark/>
          </w:tcPr>
          <w:p w14:paraId="5E8A9868"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Ustanova za zdravstvenu skrb</w:t>
            </w:r>
          </w:p>
        </w:tc>
        <w:tc>
          <w:tcPr>
            <w:tcW w:w="861" w:type="pct"/>
            <w:noWrap/>
            <w:hideMark/>
          </w:tcPr>
          <w:p w14:paraId="0605BAA9"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85</w:t>
            </w:r>
          </w:p>
        </w:tc>
      </w:tr>
      <w:tr w:rsidR="00DF2F04" w:rsidRPr="00920272" w14:paraId="04DCFE7C" w14:textId="77777777" w:rsidTr="00405851">
        <w:trPr>
          <w:trHeight w:val="288"/>
        </w:trPr>
        <w:tc>
          <w:tcPr>
            <w:tcW w:w="4139" w:type="pct"/>
            <w:noWrap/>
            <w:hideMark/>
          </w:tcPr>
          <w:p w14:paraId="54F6143D"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Zavod za hitnu medicinu</w:t>
            </w:r>
          </w:p>
        </w:tc>
        <w:tc>
          <w:tcPr>
            <w:tcW w:w="861" w:type="pct"/>
            <w:noWrap/>
            <w:hideMark/>
          </w:tcPr>
          <w:p w14:paraId="7F7349A3"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77</w:t>
            </w:r>
          </w:p>
        </w:tc>
      </w:tr>
      <w:tr w:rsidR="00DF2F04" w:rsidRPr="00920272" w14:paraId="71110055" w14:textId="77777777" w:rsidTr="00405851">
        <w:trPr>
          <w:trHeight w:val="288"/>
        </w:trPr>
        <w:tc>
          <w:tcPr>
            <w:tcW w:w="4139" w:type="pct"/>
            <w:noWrap/>
            <w:hideMark/>
          </w:tcPr>
          <w:p w14:paraId="2D1B8FB9" w14:textId="7FD72B75"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Privatna praksa</w:t>
            </w:r>
            <w:r w:rsidR="00B55E5B"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ostali</w:t>
            </w:r>
          </w:p>
        </w:tc>
        <w:tc>
          <w:tcPr>
            <w:tcW w:w="861" w:type="pct"/>
            <w:noWrap/>
            <w:hideMark/>
          </w:tcPr>
          <w:p w14:paraId="15657A49"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34</w:t>
            </w:r>
          </w:p>
        </w:tc>
      </w:tr>
      <w:tr w:rsidR="00DF2F04" w:rsidRPr="00920272" w14:paraId="48017D90" w14:textId="77777777" w:rsidTr="00405851">
        <w:trPr>
          <w:trHeight w:val="288"/>
        </w:trPr>
        <w:tc>
          <w:tcPr>
            <w:tcW w:w="4139" w:type="pct"/>
            <w:noWrap/>
            <w:hideMark/>
          </w:tcPr>
          <w:p w14:paraId="3446B776" w14:textId="77777777" w:rsidR="00405851" w:rsidRPr="00920272" w:rsidRDefault="00405851" w:rsidP="00405851">
            <w:pPr>
              <w:rPr>
                <w:rFonts w:ascii="Times New Roman" w:hAnsi="Times New Roman" w:cs="Times New Roman"/>
                <w:szCs w:val="24"/>
                <w:lang w:val="hr-HR"/>
              </w:rPr>
            </w:pPr>
            <w:r w:rsidRPr="00920272">
              <w:rPr>
                <w:rFonts w:ascii="Times New Roman" w:hAnsi="Times New Roman" w:cs="Times New Roman"/>
                <w:szCs w:val="24"/>
                <w:lang w:val="hr-HR"/>
              </w:rPr>
              <w:t>Ustanova za zdravstvenu njegu</w:t>
            </w:r>
          </w:p>
        </w:tc>
        <w:tc>
          <w:tcPr>
            <w:tcW w:w="861" w:type="pct"/>
            <w:noWrap/>
            <w:hideMark/>
          </w:tcPr>
          <w:p w14:paraId="17F90A01" w14:textId="77777777" w:rsidR="00405851" w:rsidRPr="00920272" w:rsidRDefault="00405851" w:rsidP="001915AD">
            <w:pPr>
              <w:jc w:val="center"/>
              <w:rPr>
                <w:rFonts w:ascii="Times New Roman" w:hAnsi="Times New Roman" w:cs="Times New Roman"/>
                <w:szCs w:val="24"/>
                <w:lang w:val="hr-HR"/>
              </w:rPr>
            </w:pPr>
            <w:r w:rsidRPr="00920272">
              <w:rPr>
                <w:rFonts w:ascii="Times New Roman" w:hAnsi="Times New Roman" w:cs="Times New Roman"/>
                <w:szCs w:val="24"/>
                <w:lang w:val="hr-HR"/>
              </w:rPr>
              <w:t>1</w:t>
            </w:r>
          </w:p>
        </w:tc>
      </w:tr>
      <w:tr w:rsidR="00DF2F04" w:rsidRPr="00920272" w14:paraId="5904D376" w14:textId="77777777" w:rsidTr="00405851">
        <w:trPr>
          <w:trHeight w:val="288"/>
        </w:trPr>
        <w:tc>
          <w:tcPr>
            <w:tcW w:w="4139" w:type="pct"/>
            <w:noWrap/>
          </w:tcPr>
          <w:p w14:paraId="7C3AD5CD" w14:textId="77777777" w:rsidR="00405851" w:rsidRPr="00920272" w:rsidRDefault="00405851" w:rsidP="00405851">
            <w:pPr>
              <w:rPr>
                <w:rFonts w:ascii="Times New Roman" w:hAnsi="Times New Roman" w:cs="Times New Roman"/>
                <w:b/>
                <w:bCs/>
                <w:szCs w:val="24"/>
                <w:lang w:val="hr-HR"/>
              </w:rPr>
            </w:pPr>
            <w:r w:rsidRPr="00920272">
              <w:rPr>
                <w:rFonts w:ascii="Times New Roman" w:hAnsi="Times New Roman" w:cs="Times New Roman"/>
                <w:b/>
                <w:bCs/>
                <w:szCs w:val="24"/>
                <w:lang w:val="hr-HR"/>
              </w:rPr>
              <w:t>Ukupno</w:t>
            </w:r>
          </w:p>
        </w:tc>
        <w:tc>
          <w:tcPr>
            <w:tcW w:w="861" w:type="pct"/>
            <w:noWrap/>
          </w:tcPr>
          <w:p w14:paraId="7829072A" w14:textId="77777777" w:rsidR="00405851" w:rsidRPr="00920272" w:rsidRDefault="001915AD" w:rsidP="001915AD">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5.834</w:t>
            </w:r>
          </w:p>
        </w:tc>
      </w:tr>
    </w:tbl>
    <w:p w14:paraId="293143CA" w14:textId="36784B4C" w:rsidR="006F286D" w:rsidRPr="00920272" w:rsidRDefault="006F286D" w:rsidP="006F286D">
      <w:pPr>
        <w:rPr>
          <w:rFonts w:ascii="Times New Roman" w:hAnsi="Times New Roman" w:cs="Times New Roman"/>
          <w:i/>
          <w:iCs/>
          <w:szCs w:val="24"/>
        </w:rPr>
      </w:pPr>
      <w:bookmarkStart w:id="37" w:name="_Hlk216788878"/>
      <w:r w:rsidRPr="00920272">
        <w:rPr>
          <w:rFonts w:ascii="Times New Roman" w:hAnsi="Times New Roman" w:cs="Times New Roman"/>
          <w:i/>
          <w:iCs/>
          <w:szCs w:val="24"/>
        </w:rPr>
        <w:t xml:space="preserve">Izvor: Atlas </w:t>
      </w:r>
      <w:proofErr w:type="spellStart"/>
      <w:r w:rsidRPr="00920272">
        <w:rPr>
          <w:rFonts w:ascii="Times New Roman" w:hAnsi="Times New Roman" w:cs="Times New Roman"/>
          <w:i/>
          <w:iCs/>
          <w:szCs w:val="24"/>
        </w:rPr>
        <w:t>l</w:t>
      </w:r>
      <w:r w:rsidR="00DE39CD">
        <w:rPr>
          <w:rFonts w:ascii="Times New Roman" w:hAnsi="Times New Roman" w:cs="Times New Roman"/>
          <w:i/>
          <w:iCs/>
          <w:szCs w:val="24"/>
        </w:rPr>
        <w:t>i</w:t>
      </w:r>
      <w:r w:rsidRPr="00920272">
        <w:rPr>
          <w:rFonts w:ascii="Times New Roman" w:hAnsi="Times New Roman" w:cs="Times New Roman"/>
          <w:i/>
          <w:iCs/>
          <w:szCs w:val="24"/>
        </w:rPr>
        <w:t>ječništva</w:t>
      </w:r>
      <w:proofErr w:type="spellEnd"/>
      <w:r w:rsidRPr="00920272">
        <w:rPr>
          <w:rFonts w:ascii="Times New Roman" w:hAnsi="Times New Roman" w:cs="Times New Roman"/>
          <w:i/>
          <w:iCs/>
          <w:szCs w:val="24"/>
        </w:rPr>
        <w:t>, Hrvatska liječnička komora, rujan 2025</w:t>
      </w:r>
      <w:r w:rsidR="00B55E5B" w:rsidRPr="00920272">
        <w:rPr>
          <w:rFonts w:ascii="Times New Roman" w:hAnsi="Times New Roman" w:cs="Times New Roman"/>
          <w:i/>
          <w:iCs/>
          <w:szCs w:val="24"/>
        </w:rPr>
        <w:t>.</w:t>
      </w:r>
    </w:p>
    <w:bookmarkEnd w:id="37"/>
    <w:p w14:paraId="620261C4" w14:textId="77777777" w:rsidR="0066704A" w:rsidRPr="00920272" w:rsidRDefault="0066704A" w:rsidP="00A63834">
      <w:pPr>
        <w:rPr>
          <w:rFonts w:ascii="Times New Roman" w:hAnsi="Times New Roman" w:cs="Times New Roman"/>
          <w:szCs w:val="24"/>
        </w:rPr>
      </w:pPr>
    </w:p>
    <w:p w14:paraId="106D7DB0" w14:textId="00B1889C" w:rsidR="001159A3" w:rsidRPr="00920272" w:rsidRDefault="00C02203" w:rsidP="00A63834">
      <w:pPr>
        <w:rPr>
          <w:rFonts w:ascii="Times New Roman" w:hAnsi="Times New Roman" w:cs="Times New Roman"/>
          <w:szCs w:val="24"/>
        </w:rPr>
      </w:pPr>
      <w:r w:rsidRPr="00920272">
        <w:rPr>
          <w:rFonts w:ascii="Times New Roman" w:hAnsi="Times New Roman" w:cs="Times New Roman"/>
          <w:szCs w:val="24"/>
        </w:rPr>
        <w:t>Dovoljan broj stručnjaka imperativ je za korišt</w:t>
      </w:r>
      <w:r w:rsidR="00B55E5B" w:rsidRPr="00920272">
        <w:rPr>
          <w:rFonts w:ascii="Times New Roman" w:hAnsi="Times New Roman" w:cs="Times New Roman"/>
          <w:szCs w:val="24"/>
        </w:rPr>
        <w:t>enje</w:t>
      </w:r>
      <w:r w:rsidRPr="00920272">
        <w:rPr>
          <w:rFonts w:ascii="Times New Roman" w:hAnsi="Times New Roman" w:cs="Times New Roman"/>
          <w:szCs w:val="24"/>
        </w:rPr>
        <w:t xml:space="preserve"> maksimalnih mogućnosti koje suvremena medicina danas može pružiti, kako u pogledu dijagnostike tako i</w:t>
      </w:r>
      <w:r w:rsidR="00B55E5B" w:rsidRPr="00920272">
        <w:rPr>
          <w:rFonts w:ascii="Times New Roman" w:hAnsi="Times New Roman" w:cs="Times New Roman"/>
          <w:szCs w:val="24"/>
        </w:rPr>
        <w:t xml:space="preserve"> </w:t>
      </w:r>
      <w:r w:rsidRPr="00920272">
        <w:rPr>
          <w:rFonts w:ascii="Times New Roman" w:hAnsi="Times New Roman" w:cs="Times New Roman"/>
          <w:szCs w:val="24"/>
        </w:rPr>
        <w:t xml:space="preserve">liječenja i rehabilitacije. </w:t>
      </w:r>
      <w:r w:rsidR="001159A3" w:rsidRPr="00920272">
        <w:rPr>
          <w:rFonts w:ascii="Times New Roman" w:hAnsi="Times New Roman" w:cs="Times New Roman"/>
          <w:szCs w:val="24"/>
        </w:rPr>
        <w:t>Prema poda</w:t>
      </w:r>
      <w:r w:rsidR="00B55E5B" w:rsidRPr="00920272">
        <w:rPr>
          <w:rFonts w:ascii="Times New Roman" w:hAnsi="Times New Roman" w:cs="Times New Roman"/>
          <w:szCs w:val="24"/>
        </w:rPr>
        <w:t>t</w:t>
      </w:r>
      <w:r w:rsidR="001159A3" w:rsidRPr="00920272">
        <w:rPr>
          <w:rFonts w:ascii="Times New Roman" w:hAnsi="Times New Roman" w:cs="Times New Roman"/>
          <w:szCs w:val="24"/>
        </w:rPr>
        <w:t>cima HLK, o</w:t>
      </w:r>
      <w:r w:rsidR="001915AD" w:rsidRPr="00920272">
        <w:rPr>
          <w:rFonts w:ascii="Times New Roman" w:hAnsi="Times New Roman" w:cs="Times New Roman"/>
          <w:szCs w:val="24"/>
        </w:rPr>
        <w:t>d ukupnog broja liječnika 74</w:t>
      </w:r>
      <w:r w:rsidR="00B55E5B" w:rsidRPr="00920272">
        <w:rPr>
          <w:rFonts w:ascii="Times New Roman" w:hAnsi="Times New Roman" w:cs="Times New Roman"/>
          <w:szCs w:val="24"/>
        </w:rPr>
        <w:t xml:space="preserve"> </w:t>
      </w:r>
      <w:r w:rsidR="001915AD" w:rsidRPr="00920272">
        <w:rPr>
          <w:rFonts w:ascii="Times New Roman" w:hAnsi="Times New Roman" w:cs="Times New Roman"/>
          <w:szCs w:val="24"/>
        </w:rPr>
        <w:t>% su specijalisti (4.308)</w:t>
      </w:r>
      <w:r w:rsidR="001159A3" w:rsidRPr="00920272">
        <w:rPr>
          <w:rFonts w:ascii="Times New Roman" w:hAnsi="Times New Roman" w:cs="Times New Roman"/>
          <w:szCs w:val="24"/>
        </w:rPr>
        <w:t>, njihova p</w:t>
      </w:r>
      <w:r w:rsidR="001915AD" w:rsidRPr="00920272">
        <w:rPr>
          <w:rFonts w:ascii="Times New Roman" w:hAnsi="Times New Roman" w:cs="Times New Roman"/>
          <w:szCs w:val="24"/>
        </w:rPr>
        <w:t>rosječna dob je 50 godina</w:t>
      </w:r>
      <w:r w:rsidR="00B55E5B" w:rsidRPr="00920272">
        <w:rPr>
          <w:rFonts w:ascii="Times New Roman" w:hAnsi="Times New Roman" w:cs="Times New Roman"/>
          <w:szCs w:val="24"/>
        </w:rPr>
        <w:t>,</w:t>
      </w:r>
      <w:r w:rsidR="001159A3" w:rsidRPr="00920272">
        <w:rPr>
          <w:rFonts w:ascii="Times New Roman" w:hAnsi="Times New Roman" w:cs="Times New Roman"/>
          <w:szCs w:val="24"/>
        </w:rPr>
        <w:t xml:space="preserve"> a </w:t>
      </w:r>
      <w:r w:rsidR="001915AD" w:rsidRPr="00920272">
        <w:rPr>
          <w:rFonts w:ascii="Times New Roman" w:hAnsi="Times New Roman" w:cs="Times New Roman"/>
          <w:szCs w:val="24"/>
        </w:rPr>
        <w:t>prosječno specijalističko iskustvo 15 godina</w:t>
      </w:r>
      <w:r w:rsidR="001159A3" w:rsidRPr="00920272">
        <w:rPr>
          <w:rFonts w:ascii="Times New Roman" w:hAnsi="Times New Roman" w:cs="Times New Roman"/>
          <w:szCs w:val="24"/>
        </w:rPr>
        <w:t xml:space="preserve">. Čak </w:t>
      </w:r>
      <w:r w:rsidR="001915AD" w:rsidRPr="00920272">
        <w:rPr>
          <w:rFonts w:ascii="Times New Roman" w:hAnsi="Times New Roman" w:cs="Times New Roman"/>
          <w:szCs w:val="24"/>
        </w:rPr>
        <w:t>16</w:t>
      </w:r>
      <w:r w:rsidR="00B55E5B" w:rsidRPr="00920272">
        <w:rPr>
          <w:rFonts w:ascii="Times New Roman" w:hAnsi="Times New Roman" w:cs="Times New Roman"/>
          <w:szCs w:val="24"/>
        </w:rPr>
        <w:t xml:space="preserve"> </w:t>
      </w:r>
      <w:r w:rsidR="001915AD" w:rsidRPr="00920272">
        <w:rPr>
          <w:rFonts w:ascii="Times New Roman" w:hAnsi="Times New Roman" w:cs="Times New Roman"/>
          <w:szCs w:val="24"/>
        </w:rPr>
        <w:t>% (702)</w:t>
      </w:r>
      <w:r w:rsidR="001159A3" w:rsidRPr="00920272">
        <w:rPr>
          <w:rFonts w:ascii="Times New Roman" w:hAnsi="Times New Roman" w:cs="Times New Roman"/>
          <w:szCs w:val="24"/>
        </w:rPr>
        <w:t xml:space="preserve"> specijalista </w:t>
      </w:r>
      <w:r w:rsidRPr="00920272">
        <w:rPr>
          <w:rFonts w:ascii="Times New Roman" w:hAnsi="Times New Roman" w:cs="Times New Roman"/>
          <w:szCs w:val="24"/>
        </w:rPr>
        <w:t xml:space="preserve">je </w:t>
      </w:r>
      <w:r w:rsidR="001159A3" w:rsidRPr="00920272">
        <w:rPr>
          <w:rFonts w:ascii="Times New Roman" w:hAnsi="Times New Roman" w:cs="Times New Roman"/>
          <w:szCs w:val="24"/>
        </w:rPr>
        <w:t xml:space="preserve">starije od 60 </w:t>
      </w:r>
      <w:r w:rsidR="001915AD" w:rsidRPr="00920272">
        <w:rPr>
          <w:rFonts w:ascii="Times New Roman" w:hAnsi="Times New Roman" w:cs="Times New Roman"/>
          <w:szCs w:val="24"/>
        </w:rPr>
        <w:t>godina, a 6</w:t>
      </w:r>
      <w:r w:rsidR="00B55E5B" w:rsidRPr="00920272">
        <w:rPr>
          <w:rFonts w:ascii="Times New Roman" w:hAnsi="Times New Roman" w:cs="Times New Roman"/>
          <w:szCs w:val="24"/>
        </w:rPr>
        <w:t xml:space="preserve"> </w:t>
      </w:r>
      <w:r w:rsidR="001915AD" w:rsidRPr="00920272">
        <w:rPr>
          <w:rFonts w:ascii="Times New Roman" w:hAnsi="Times New Roman" w:cs="Times New Roman"/>
          <w:szCs w:val="24"/>
        </w:rPr>
        <w:t xml:space="preserve">% (255) </w:t>
      </w:r>
      <w:r w:rsidR="001159A3" w:rsidRPr="00920272">
        <w:rPr>
          <w:rFonts w:ascii="Times New Roman" w:hAnsi="Times New Roman" w:cs="Times New Roman"/>
          <w:szCs w:val="24"/>
        </w:rPr>
        <w:t xml:space="preserve">ih </w:t>
      </w:r>
      <w:r w:rsidR="001915AD" w:rsidRPr="00920272">
        <w:rPr>
          <w:rFonts w:ascii="Times New Roman" w:hAnsi="Times New Roman" w:cs="Times New Roman"/>
          <w:szCs w:val="24"/>
        </w:rPr>
        <w:t>radi iz mirovine.</w:t>
      </w:r>
      <w:r w:rsidR="0024557A" w:rsidRPr="00920272">
        <w:rPr>
          <w:rFonts w:ascii="Times New Roman" w:hAnsi="Times New Roman" w:cs="Times New Roman"/>
          <w:szCs w:val="24"/>
        </w:rPr>
        <w:t xml:space="preserve"> </w:t>
      </w:r>
      <w:r w:rsidR="001159A3" w:rsidRPr="00920272">
        <w:rPr>
          <w:rFonts w:ascii="Times New Roman" w:hAnsi="Times New Roman" w:cs="Times New Roman"/>
          <w:szCs w:val="24"/>
        </w:rPr>
        <w:t>Udio specijalistica je 63</w:t>
      </w:r>
      <w:r w:rsidR="00B55E5B" w:rsidRPr="00920272">
        <w:rPr>
          <w:rFonts w:ascii="Times New Roman" w:hAnsi="Times New Roman" w:cs="Times New Roman"/>
          <w:szCs w:val="24"/>
        </w:rPr>
        <w:t xml:space="preserve"> </w:t>
      </w:r>
      <w:r w:rsidR="001159A3" w:rsidRPr="00920272">
        <w:rPr>
          <w:rFonts w:ascii="Times New Roman" w:hAnsi="Times New Roman" w:cs="Times New Roman"/>
          <w:szCs w:val="24"/>
        </w:rPr>
        <w:t>%.</w:t>
      </w:r>
    </w:p>
    <w:p w14:paraId="452F8B5C" w14:textId="06095B1B" w:rsidR="00A6398B" w:rsidRPr="00920272" w:rsidRDefault="00B55E5B" w:rsidP="00A63834">
      <w:pPr>
        <w:rPr>
          <w:rFonts w:ascii="Times New Roman" w:hAnsi="Times New Roman" w:cs="Times New Roman"/>
          <w:szCs w:val="24"/>
        </w:rPr>
      </w:pPr>
      <w:r w:rsidRPr="00920272">
        <w:rPr>
          <w:rFonts w:ascii="Times New Roman" w:hAnsi="Times New Roman" w:cs="Times New Roman"/>
          <w:szCs w:val="24"/>
        </w:rPr>
        <w:t>N</w:t>
      </w:r>
      <w:r w:rsidR="000B10D0" w:rsidRPr="00920272">
        <w:rPr>
          <w:rFonts w:ascii="Times New Roman" w:hAnsi="Times New Roman" w:cs="Times New Roman"/>
          <w:szCs w:val="24"/>
        </w:rPr>
        <w:t xml:space="preserve">a specijalističkom usavršavanju </w:t>
      </w:r>
      <w:r w:rsidRPr="00920272">
        <w:rPr>
          <w:rFonts w:ascii="Times New Roman" w:hAnsi="Times New Roman" w:cs="Times New Roman"/>
          <w:szCs w:val="24"/>
        </w:rPr>
        <w:t>su</w:t>
      </w:r>
      <w:r w:rsidR="000B10D0" w:rsidRPr="00920272">
        <w:rPr>
          <w:rFonts w:ascii="Times New Roman" w:hAnsi="Times New Roman" w:cs="Times New Roman"/>
          <w:szCs w:val="24"/>
        </w:rPr>
        <w:t xml:space="preserve"> 1.173</w:t>
      </w:r>
      <w:r w:rsidRPr="00920272">
        <w:rPr>
          <w:rFonts w:ascii="Times New Roman" w:hAnsi="Times New Roman" w:cs="Times New Roman"/>
          <w:szCs w:val="24"/>
        </w:rPr>
        <w:t xml:space="preserve"> liječnika,</w:t>
      </w:r>
      <w:r w:rsidR="000B10D0" w:rsidRPr="00920272">
        <w:rPr>
          <w:rFonts w:ascii="Times New Roman" w:hAnsi="Times New Roman" w:cs="Times New Roman"/>
          <w:szCs w:val="24"/>
        </w:rPr>
        <w:t xml:space="preserve"> što proj</w:t>
      </w:r>
      <w:r w:rsidRPr="00920272">
        <w:rPr>
          <w:rFonts w:ascii="Times New Roman" w:hAnsi="Times New Roman" w:cs="Times New Roman"/>
          <w:szCs w:val="24"/>
        </w:rPr>
        <w:t>icira</w:t>
      </w:r>
      <w:r w:rsidR="000B10D0" w:rsidRPr="00920272">
        <w:rPr>
          <w:rFonts w:ascii="Times New Roman" w:hAnsi="Times New Roman" w:cs="Times New Roman"/>
          <w:szCs w:val="24"/>
        </w:rPr>
        <w:t xml:space="preserve"> 5</w:t>
      </w:r>
      <w:r w:rsidRPr="00920272">
        <w:rPr>
          <w:rFonts w:ascii="Times New Roman" w:hAnsi="Times New Roman" w:cs="Times New Roman"/>
          <w:szCs w:val="24"/>
        </w:rPr>
        <w:t xml:space="preserve"> </w:t>
      </w:r>
      <w:r w:rsidR="000B10D0" w:rsidRPr="00920272">
        <w:rPr>
          <w:rFonts w:ascii="Times New Roman" w:hAnsi="Times New Roman" w:cs="Times New Roman"/>
          <w:szCs w:val="24"/>
        </w:rPr>
        <w:t>% uvećanja specijalističkog kadra, ali potreb</w:t>
      </w:r>
      <w:r w:rsidRPr="00920272">
        <w:rPr>
          <w:rFonts w:ascii="Times New Roman" w:hAnsi="Times New Roman" w:cs="Times New Roman"/>
          <w:szCs w:val="24"/>
        </w:rPr>
        <w:t>e</w:t>
      </w:r>
      <w:r w:rsidR="000B10D0" w:rsidRPr="00920272">
        <w:rPr>
          <w:rFonts w:ascii="Times New Roman" w:hAnsi="Times New Roman" w:cs="Times New Roman"/>
          <w:szCs w:val="24"/>
        </w:rPr>
        <w:t xml:space="preserve"> za održavanjem i/ili povećanjem specijalista ni</w:t>
      </w:r>
      <w:r w:rsidRPr="00920272">
        <w:rPr>
          <w:rFonts w:ascii="Times New Roman" w:hAnsi="Times New Roman" w:cs="Times New Roman"/>
          <w:szCs w:val="24"/>
        </w:rPr>
        <w:t>su</w:t>
      </w:r>
      <w:r w:rsidR="000B10D0" w:rsidRPr="00920272">
        <w:rPr>
          <w:rFonts w:ascii="Times New Roman" w:hAnsi="Times New Roman" w:cs="Times New Roman"/>
          <w:szCs w:val="24"/>
        </w:rPr>
        <w:t xml:space="preserve"> u svim djelatnostima jednak</w:t>
      </w:r>
      <w:r w:rsidRPr="00920272">
        <w:rPr>
          <w:rFonts w:ascii="Times New Roman" w:hAnsi="Times New Roman" w:cs="Times New Roman"/>
          <w:szCs w:val="24"/>
        </w:rPr>
        <w:t>e</w:t>
      </w:r>
      <w:r w:rsidR="000B10D0" w:rsidRPr="00920272">
        <w:rPr>
          <w:rFonts w:ascii="Times New Roman" w:hAnsi="Times New Roman" w:cs="Times New Roman"/>
          <w:szCs w:val="24"/>
        </w:rPr>
        <w:t xml:space="preserve">. Grad Zagreb je </w:t>
      </w:r>
      <w:r w:rsidR="00C02203" w:rsidRPr="00920272">
        <w:rPr>
          <w:rFonts w:ascii="Times New Roman" w:hAnsi="Times New Roman" w:cs="Times New Roman"/>
          <w:szCs w:val="24"/>
        </w:rPr>
        <w:t xml:space="preserve">posljednjih nekoliko godina </w:t>
      </w:r>
      <w:r w:rsidR="000B10D0" w:rsidRPr="00920272">
        <w:rPr>
          <w:rFonts w:ascii="Times New Roman" w:hAnsi="Times New Roman" w:cs="Times New Roman"/>
          <w:szCs w:val="24"/>
        </w:rPr>
        <w:t xml:space="preserve">u suradnji sa zdravstvenim ustanovama čiji je osnivač planiranjem i sufinanciranjem </w:t>
      </w:r>
      <w:r w:rsidR="00C02203" w:rsidRPr="00920272">
        <w:rPr>
          <w:rFonts w:ascii="Times New Roman" w:hAnsi="Times New Roman" w:cs="Times New Roman"/>
          <w:szCs w:val="24"/>
        </w:rPr>
        <w:t xml:space="preserve">troškova specijalizacija i/ili specijalističkog duga pridonio okretanju </w:t>
      </w:r>
      <w:r w:rsidR="000B10D0" w:rsidRPr="00920272">
        <w:rPr>
          <w:rFonts w:ascii="Times New Roman" w:hAnsi="Times New Roman" w:cs="Times New Roman"/>
          <w:szCs w:val="24"/>
        </w:rPr>
        <w:t>negativ</w:t>
      </w:r>
      <w:r w:rsidR="00C02203" w:rsidRPr="00920272">
        <w:rPr>
          <w:rFonts w:ascii="Times New Roman" w:hAnsi="Times New Roman" w:cs="Times New Roman"/>
          <w:szCs w:val="24"/>
        </w:rPr>
        <w:t xml:space="preserve">nog </w:t>
      </w:r>
      <w:r w:rsidR="000B10D0" w:rsidRPr="00920272">
        <w:rPr>
          <w:rFonts w:ascii="Times New Roman" w:hAnsi="Times New Roman" w:cs="Times New Roman"/>
          <w:szCs w:val="24"/>
        </w:rPr>
        <w:t>trend</w:t>
      </w:r>
      <w:r w:rsidR="00C02203" w:rsidRPr="00920272">
        <w:rPr>
          <w:rFonts w:ascii="Times New Roman" w:hAnsi="Times New Roman" w:cs="Times New Roman"/>
          <w:szCs w:val="24"/>
        </w:rPr>
        <w:t>a</w:t>
      </w:r>
      <w:r w:rsidR="000B10D0" w:rsidRPr="00920272">
        <w:rPr>
          <w:rFonts w:ascii="Times New Roman" w:hAnsi="Times New Roman" w:cs="Times New Roman"/>
          <w:szCs w:val="24"/>
        </w:rPr>
        <w:t xml:space="preserve"> u djelatnostima pedijatrije te dječje i adolescentne psihijatrije</w:t>
      </w:r>
      <w:r w:rsidRPr="00920272">
        <w:rPr>
          <w:rFonts w:ascii="Times New Roman" w:hAnsi="Times New Roman" w:cs="Times New Roman"/>
          <w:szCs w:val="24"/>
        </w:rPr>
        <w:t xml:space="preserve"> pa su</w:t>
      </w:r>
      <w:r w:rsidR="000B10D0" w:rsidRPr="00920272">
        <w:rPr>
          <w:rFonts w:ascii="Times New Roman" w:hAnsi="Times New Roman" w:cs="Times New Roman"/>
          <w:szCs w:val="24"/>
        </w:rPr>
        <w:t xml:space="preserve"> sada projekcije povećanja specijalističkog kadra</w:t>
      </w:r>
      <w:r w:rsidR="001E0C81" w:rsidRPr="00920272">
        <w:rPr>
          <w:rFonts w:ascii="Times New Roman" w:hAnsi="Times New Roman" w:cs="Times New Roman"/>
          <w:szCs w:val="24"/>
        </w:rPr>
        <w:t xml:space="preserve"> (pedijatrija +3</w:t>
      </w:r>
      <w:r w:rsidR="009940A7" w:rsidRPr="00920272">
        <w:rPr>
          <w:rFonts w:ascii="Times New Roman" w:hAnsi="Times New Roman" w:cs="Times New Roman"/>
          <w:szCs w:val="24"/>
        </w:rPr>
        <w:t xml:space="preserve"> </w:t>
      </w:r>
      <w:r w:rsidR="001E0C81" w:rsidRPr="00920272">
        <w:rPr>
          <w:rFonts w:ascii="Times New Roman" w:hAnsi="Times New Roman" w:cs="Times New Roman"/>
          <w:szCs w:val="24"/>
        </w:rPr>
        <w:t>%</w:t>
      </w:r>
      <w:r w:rsidR="00524774" w:rsidRPr="00920272">
        <w:rPr>
          <w:rFonts w:ascii="Times New Roman" w:hAnsi="Times New Roman" w:cs="Times New Roman"/>
          <w:szCs w:val="24"/>
        </w:rPr>
        <w:t>, dječja i adolescentna psihijatrija +23</w:t>
      </w:r>
      <w:r w:rsidR="009940A7" w:rsidRPr="00920272">
        <w:rPr>
          <w:rFonts w:ascii="Times New Roman" w:hAnsi="Times New Roman" w:cs="Times New Roman"/>
          <w:szCs w:val="24"/>
        </w:rPr>
        <w:t xml:space="preserve"> </w:t>
      </w:r>
      <w:r w:rsidR="00524774" w:rsidRPr="00920272">
        <w:rPr>
          <w:rFonts w:ascii="Times New Roman" w:hAnsi="Times New Roman" w:cs="Times New Roman"/>
          <w:szCs w:val="24"/>
        </w:rPr>
        <w:t>%</w:t>
      </w:r>
      <w:r w:rsidR="001E0C81" w:rsidRPr="00920272">
        <w:rPr>
          <w:rFonts w:ascii="Times New Roman" w:hAnsi="Times New Roman" w:cs="Times New Roman"/>
          <w:szCs w:val="24"/>
        </w:rPr>
        <w:t>)</w:t>
      </w:r>
      <w:r w:rsidR="000B10D0" w:rsidRPr="00920272">
        <w:rPr>
          <w:rFonts w:ascii="Times New Roman" w:hAnsi="Times New Roman" w:cs="Times New Roman"/>
          <w:szCs w:val="24"/>
        </w:rPr>
        <w:t xml:space="preserve">. Negativan trend je i </w:t>
      </w:r>
      <w:r w:rsidR="009940A7" w:rsidRPr="00920272">
        <w:rPr>
          <w:rFonts w:ascii="Times New Roman" w:hAnsi="Times New Roman" w:cs="Times New Roman"/>
          <w:szCs w:val="24"/>
        </w:rPr>
        <w:t>na</w:t>
      </w:r>
      <w:r w:rsidR="000B10D0" w:rsidRPr="00920272">
        <w:rPr>
          <w:rFonts w:ascii="Times New Roman" w:hAnsi="Times New Roman" w:cs="Times New Roman"/>
          <w:szCs w:val="24"/>
        </w:rPr>
        <w:t xml:space="preserve">dalje prisutan u čak 14 od 50 </w:t>
      </w:r>
      <w:r w:rsidR="000A1D2C" w:rsidRPr="00920272">
        <w:rPr>
          <w:rFonts w:ascii="Times New Roman" w:hAnsi="Times New Roman" w:cs="Times New Roman"/>
          <w:szCs w:val="24"/>
        </w:rPr>
        <w:t xml:space="preserve">specijalističkih </w:t>
      </w:r>
      <w:r w:rsidR="000B10D0" w:rsidRPr="00920272">
        <w:rPr>
          <w:rFonts w:ascii="Times New Roman" w:hAnsi="Times New Roman" w:cs="Times New Roman"/>
          <w:szCs w:val="24"/>
        </w:rPr>
        <w:t>djelatnosti koje se provode u zdravstvenim ustanovama na području grada</w:t>
      </w:r>
      <w:r w:rsidR="000A1D2C" w:rsidRPr="00920272">
        <w:rPr>
          <w:rFonts w:ascii="Times New Roman" w:hAnsi="Times New Roman" w:cs="Times New Roman"/>
          <w:szCs w:val="24"/>
        </w:rPr>
        <w:t xml:space="preserve">, o </w:t>
      </w:r>
      <w:r w:rsidR="000B10D0" w:rsidRPr="00920272">
        <w:rPr>
          <w:rFonts w:ascii="Times New Roman" w:hAnsi="Times New Roman" w:cs="Times New Roman"/>
          <w:szCs w:val="24"/>
        </w:rPr>
        <w:t xml:space="preserve">čemu će se voditi računa </w:t>
      </w:r>
      <w:r w:rsidR="009940A7" w:rsidRPr="00920272">
        <w:rPr>
          <w:rFonts w:ascii="Times New Roman" w:hAnsi="Times New Roman" w:cs="Times New Roman"/>
          <w:szCs w:val="24"/>
        </w:rPr>
        <w:t>u</w:t>
      </w:r>
      <w:r w:rsidR="000B10D0" w:rsidRPr="00920272">
        <w:rPr>
          <w:rFonts w:ascii="Times New Roman" w:hAnsi="Times New Roman" w:cs="Times New Roman"/>
          <w:szCs w:val="24"/>
        </w:rPr>
        <w:t xml:space="preserve"> buduće</w:t>
      </w:r>
      <w:r w:rsidR="009940A7" w:rsidRPr="00920272">
        <w:rPr>
          <w:rFonts w:ascii="Times New Roman" w:hAnsi="Times New Roman" w:cs="Times New Roman"/>
          <w:szCs w:val="24"/>
        </w:rPr>
        <w:t>m</w:t>
      </w:r>
      <w:r w:rsidR="000B10D0" w:rsidRPr="00920272">
        <w:rPr>
          <w:rFonts w:ascii="Times New Roman" w:hAnsi="Times New Roman" w:cs="Times New Roman"/>
          <w:szCs w:val="24"/>
        </w:rPr>
        <w:t xml:space="preserve"> planiranj</w:t>
      </w:r>
      <w:r w:rsidR="009940A7" w:rsidRPr="00920272">
        <w:rPr>
          <w:rFonts w:ascii="Times New Roman" w:hAnsi="Times New Roman" w:cs="Times New Roman"/>
          <w:szCs w:val="24"/>
        </w:rPr>
        <w:t>u</w:t>
      </w:r>
      <w:r w:rsidR="000B10D0" w:rsidRPr="00920272">
        <w:rPr>
          <w:rFonts w:ascii="Times New Roman" w:hAnsi="Times New Roman" w:cs="Times New Roman"/>
          <w:szCs w:val="24"/>
        </w:rPr>
        <w:t xml:space="preserve"> i osiguranj</w:t>
      </w:r>
      <w:r w:rsidR="009940A7" w:rsidRPr="00920272">
        <w:rPr>
          <w:rFonts w:ascii="Times New Roman" w:hAnsi="Times New Roman" w:cs="Times New Roman"/>
          <w:szCs w:val="24"/>
        </w:rPr>
        <w:t>u</w:t>
      </w:r>
      <w:r w:rsidR="000B10D0" w:rsidRPr="00920272">
        <w:rPr>
          <w:rFonts w:ascii="Times New Roman" w:hAnsi="Times New Roman" w:cs="Times New Roman"/>
          <w:szCs w:val="24"/>
        </w:rPr>
        <w:t xml:space="preserve"> sredstava. </w:t>
      </w:r>
    </w:p>
    <w:p w14:paraId="4C02167F" w14:textId="77777777" w:rsidR="00FA5667" w:rsidRPr="00920272" w:rsidRDefault="00FA5667" w:rsidP="00A63834">
      <w:pPr>
        <w:rPr>
          <w:rFonts w:ascii="Times New Roman" w:hAnsi="Times New Roman" w:cs="Times New Roman"/>
          <w:szCs w:val="24"/>
        </w:rPr>
      </w:pPr>
    </w:p>
    <w:p w14:paraId="0725EA52" w14:textId="068786BC" w:rsidR="00122EC6" w:rsidRPr="00920272" w:rsidRDefault="00496FB2" w:rsidP="00EA12C8">
      <w:pPr>
        <w:pStyle w:val="Default"/>
        <w:jc w:val="both"/>
        <w:rPr>
          <w:rFonts w:ascii="Times New Roman" w:hAnsi="Times New Roman" w:cs="Times New Roman"/>
          <w:color w:val="auto"/>
        </w:rPr>
      </w:pPr>
      <w:r w:rsidRPr="00920272">
        <w:rPr>
          <w:rFonts w:ascii="Times New Roman" w:hAnsi="Times New Roman" w:cs="Times New Roman"/>
          <w:color w:val="auto"/>
        </w:rPr>
        <w:t xml:space="preserve">Pored toga, Grad Zagreb planira i osigurava sredstva za unaprjeđenje zdravstvene infrastrukture i uvjeta rada, što uključuje nabavu suvremene opreme i obnovu postojećih i/ili izgradnju novih objekata.  Tehnološki napredak, umjetna inteligencija i širenje brzog interneta otvaraju nove mogućnosti u kojima se pružanje zdravstvenih usluga na daljinu (telemedicina) ističe kao model kojim bi se moglo odgovoriti na demografske i društvene izazove. Telemedicina danas predstavlja ključni iskorak u modernom zdravstvenom sustavu </w:t>
      </w:r>
      <w:r w:rsidRPr="00920272">
        <w:rPr>
          <w:rFonts w:ascii="Times New Roman" w:hAnsi="Times New Roman" w:cs="Times New Roman"/>
          <w:color w:val="auto"/>
        </w:rPr>
        <w:lastRenderedPageBreak/>
        <w:t xml:space="preserve">omogućujući pružanje zdravstvenih usluga na daljinu putem digitalnih tehnologija, bilo da se radi o dijagnostici, liječenju, prevenciji ili edukaciji. Pacijentima omogućuje brži pristup zdravstvenim uslugama bez potrebe za putovanjem, što posebno povećava dostupnost skrbi teško i slabije pokretnim osobama. U Hrvatskoj </w:t>
      </w:r>
      <w:r w:rsidR="009940A7" w:rsidRPr="00920272">
        <w:rPr>
          <w:rFonts w:ascii="Times New Roman" w:hAnsi="Times New Roman" w:cs="Times New Roman"/>
          <w:color w:val="auto"/>
        </w:rPr>
        <w:t>je t</w:t>
      </w:r>
      <w:r w:rsidRPr="00920272">
        <w:rPr>
          <w:rFonts w:ascii="Times New Roman" w:hAnsi="Times New Roman" w:cs="Times New Roman"/>
          <w:color w:val="auto"/>
        </w:rPr>
        <w:t xml:space="preserve">elemedicina regulirana Zakonom o zdravstvenoj zaštiti i mrežom telemedicinskih centara koja trenutačno obuhvaća 150 ustanova, od </w:t>
      </w:r>
      <w:r w:rsidR="009940A7" w:rsidRPr="00920272">
        <w:rPr>
          <w:rFonts w:ascii="Times New Roman" w:hAnsi="Times New Roman" w:cs="Times New Roman"/>
          <w:color w:val="auto"/>
        </w:rPr>
        <w:t>čega</w:t>
      </w:r>
      <w:r w:rsidR="00B03F21" w:rsidRPr="00920272">
        <w:rPr>
          <w:rFonts w:ascii="Times New Roman" w:hAnsi="Times New Roman" w:cs="Times New Roman"/>
          <w:color w:val="auto"/>
        </w:rPr>
        <w:t xml:space="preserve"> ih</w:t>
      </w:r>
      <w:r w:rsidRPr="00920272">
        <w:rPr>
          <w:rFonts w:ascii="Times New Roman" w:hAnsi="Times New Roman" w:cs="Times New Roman"/>
          <w:color w:val="auto"/>
        </w:rPr>
        <w:t xml:space="preserve"> 13 pripada </w:t>
      </w:r>
      <w:r w:rsidR="00AA6EF7" w:rsidRPr="00920272">
        <w:rPr>
          <w:rFonts w:ascii="Times New Roman" w:hAnsi="Times New Roman" w:cs="Times New Roman"/>
          <w:color w:val="auto"/>
        </w:rPr>
        <w:t xml:space="preserve">zdravstvenim ustanovama </w:t>
      </w:r>
      <w:r w:rsidR="009940A7" w:rsidRPr="00920272">
        <w:rPr>
          <w:rFonts w:ascii="Times New Roman" w:hAnsi="Times New Roman" w:cs="Times New Roman"/>
          <w:color w:val="auto"/>
        </w:rPr>
        <w:t>čiji</w:t>
      </w:r>
      <w:r w:rsidR="00AA6EF7" w:rsidRPr="00920272">
        <w:rPr>
          <w:rFonts w:ascii="Times New Roman" w:hAnsi="Times New Roman" w:cs="Times New Roman"/>
          <w:color w:val="auto"/>
        </w:rPr>
        <w:t xml:space="preserve"> je osnivač Grad Zagreb</w:t>
      </w:r>
      <w:r w:rsidR="00FA50A1" w:rsidRPr="00920272">
        <w:rPr>
          <w:rFonts w:ascii="Times New Roman" w:hAnsi="Times New Roman" w:cs="Times New Roman"/>
          <w:color w:val="auto"/>
        </w:rPr>
        <w:t xml:space="preserve"> (od 18 zdravstvenih ustanova)</w:t>
      </w:r>
      <w:r w:rsidRPr="00920272">
        <w:rPr>
          <w:rFonts w:ascii="Times New Roman" w:hAnsi="Times New Roman" w:cs="Times New Roman"/>
          <w:color w:val="auto"/>
        </w:rPr>
        <w:t>. Telemedicinske usluge pružaju se uz zaštitu privatnosti pacijenata u područjima radiologije, kardiologije, pulmologije, psihijatrije, endokrinologije, neurologije, transfuzije i hemodijalize, a opseg usluga kontinuirano raste s razvojem tehnologije. Grad Zagreb prepoznao je telemedicinu kao ključ za modernizaciju zdravstvenog sustava, povećanje dostupnosti, kvalitete i učinkovitosti skrbi. Projekti poput “</w:t>
      </w:r>
      <w:proofErr w:type="spellStart"/>
      <w:r w:rsidRPr="00920272">
        <w:rPr>
          <w:rFonts w:ascii="Times New Roman" w:hAnsi="Times New Roman" w:cs="Times New Roman"/>
          <w:color w:val="auto"/>
        </w:rPr>
        <w:t>Remote</w:t>
      </w:r>
      <w:proofErr w:type="spellEnd"/>
      <w:r w:rsidRPr="00920272">
        <w:rPr>
          <w:rFonts w:ascii="Times New Roman" w:hAnsi="Times New Roman" w:cs="Times New Roman"/>
          <w:color w:val="auto"/>
        </w:rPr>
        <w:t xml:space="preserve"> </w:t>
      </w:r>
      <w:proofErr w:type="spellStart"/>
      <w:r w:rsidRPr="00920272">
        <w:rPr>
          <w:rFonts w:ascii="Times New Roman" w:hAnsi="Times New Roman" w:cs="Times New Roman"/>
          <w:color w:val="auto"/>
        </w:rPr>
        <w:t>Healthcare</w:t>
      </w:r>
      <w:proofErr w:type="spellEnd"/>
      <w:r w:rsidRPr="00920272">
        <w:rPr>
          <w:rFonts w:ascii="Times New Roman" w:hAnsi="Times New Roman" w:cs="Times New Roman"/>
          <w:color w:val="auto"/>
        </w:rPr>
        <w:t xml:space="preserve"> for Silver Europe – CARES” omogućili su unapređenje lokalnih zdravstvenih politika kroz tele-njegu i telemedicinu, s naglaskom na starije osobe, kronične bolesnike i ranjive skupine. Primjeri dosadašnjih dobrih praksi iz zdravstvenih ustanova Grada Zagreba, poput </w:t>
      </w:r>
      <w:proofErr w:type="spellStart"/>
      <w:r w:rsidRPr="00920272">
        <w:rPr>
          <w:rFonts w:ascii="Times New Roman" w:hAnsi="Times New Roman" w:cs="Times New Roman"/>
          <w:color w:val="auto"/>
        </w:rPr>
        <w:t>telekardiologije</w:t>
      </w:r>
      <w:proofErr w:type="spellEnd"/>
      <w:r w:rsidRPr="00920272">
        <w:rPr>
          <w:rFonts w:ascii="Times New Roman" w:hAnsi="Times New Roman" w:cs="Times New Roman"/>
          <w:color w:val="auto"/>
        </w:rPr>
        <w:t xml:space="preserve">, </w:t>
      </w:r>
      <w:proofErr w:type="spellStart"/>
      <w:r w:rsidRPr="00920272">
        <w:rPr>
          <w:rFonts w:ascii="Times New Roman" w:hAnsi="Times New Roman" w:cs="Times New Roman"/>
          <w:color w:val="auto"/>
        </w:rPr>
        <w:t>telepsihijatrije</w:t>
      </w:r>
      <w:proofErr w:type="spellEnd"/>
      <w:r w:rsidRPr="00920272">
        <w:rPr>
          <w:rFonts w:ascii="Times New Roman" w:hAnsi="Times New Roman" w:cs="Times New Roman"/>
          <w:color w:val="auto"/>
        </w:rPr>
        <w:t xml:space="preserve">, </w:t>
      </w:r>
      <w:proofErr w:type="spellStart"/>
      <w:r w:rsidRPr="00920272">
        <w:rPr>
          <w:rFonts w:ascii="Times New Roman" w:hAnsi="Times New Roman" w:cs="Times New Roman"/>
          <w:color w:val="auto"/>
        </w:rPr>
        <w:t>telelogopedije</w:t>
      </w:r>
      <w:proofErr w:type="spellEnd"/>
      <w:r w:rsidRPr="00920272">
        <w:rPr>
          <w:rFonts w:ascii="Times New Roman" w:hAnsi="Times New Roman" w:cs="Times New Roman"/>
          <w:color w:val="auto"/>
        </w:rPr>
        <w:t>, digitalnih asistenata za kardiovaskularno zdravlje, virtualne plućne rehabilitacije i online učionice proširit će se u obuhvatu, a kroz pokretanje pilot</w:t>
      </w:r>
      <w:r w:rsidR="002B3A39" w:rsidRPr="00920272">
        <w:rPr>
          <w:rFonts w:ascii="Times New Roman" w:hAnsi="Times New Roman" w:cs="Times New Roman"/>
          <w:color w:val="auto"/>
        </w:rPr>
        <w:t>-</w:t>
      </w:r>
      <w:r w:rsidRPr="00920272">
        <w:rPr>
          <w:rFonts w:ascii="Times New Roman" w:hAnsi="Times New Roman" w:cs="Times New Roman"/>
          <w:color w:val="auto"/>
        </w:rPr>
        <w:t>projekata planirat će se i nova telemedicinska tješenja u</w:t>
      </w:r>
      <w:r w:rsidR="007362C9" w:rsidRPr="00920272">
        <w:rPr>
          <w:rFonts w:ascii="Times New Roman" w:hAnsi="Times New Roman" w:cs="Times New Roman"/>
          <w:color w:val="auto"/>
        </w:rPr>
        <w:t xml:space="preserve"> narednom razdoblju te stvaranje preduvjeta za obavljanje telemedicine u zdravstvenim ustanovama koje nisu u registru telemedicinskih centara.</w:t>
      </w:r>
    </w:p>
    <w:p w14:paraId="549AF9A5" w14:textId="77777777" w:rsidR="00CE1639" w:rsidRPr="00920272" w:rsidRDefault="00CE1639" w:rsidP="00EA12C8">
      <w:pPr>
        <w:pStyle w:val="Default"/>
        <w:jc w:val="both"/>
        <w:rPr>
          <w:rFonts w:ascii="Times New Roman" w:hAnsi="Times New Roman" w:cs="Times New Roman"/>
          <w:color w:val="auto"/>
        </w:rPr>
      </w:pPr>
    </w:p>
    <w:p w14:paraId="58680F13" w14:textId="77777777" w:rsidR="00BA7EAC" w:rsidRPr="00920272" w:rsidRDefault="00BA7EAC" w:rsidP="004B09F7">
      <w:pPr>
        <w:pStyle w:val="Heading2"/>
        <w:numPr>
          <w:ilvl w:val="1"/>
          <w:numId w:val="25"/>
        </w:numPr>
        <w:rPr>
          <w:rFonts w:ascii="Times New Roman" w:hAnsi="Times New Roman" w:cs="Times New Roman"/>
          <w:color w:val="auto"/>
          <w:sz w:val="24"/>
          <w:szCs w:val="24"/>
        </w:rPr>
      </w:pPr>
      <w:bookmarkStart w:id="38" w:name="_Toc228269284"/>
      <w:bookmarkStart w:id="39" w:name="_Toc229121454"/>
      <w:r w:rsidRPr="00920272">
        <w:rPr>
          <w:rFonts w:ascii="Times New Roman" w:hAnsi="Times New Roman" w:cs="Times New Roman"/>
          <w:color w:val="auto"/>
          <w:sz w:val="24"/>
          <w:szCs w:val="24"/>
        </w:rPr>
        <w:t>Pokazatelji primarne zdravstvene zaštite</w:t>
      </w:r>
      <w:bookmarkEnd w:id="38"/>
      <w:bookmarkEnd w:id="39"/>
    </w:p>
    <w:p w14:paraId="2B172777" w14:textId="184891F9" w:rsidR="007E0231" w:rsidRPr="00920272" w:rsidRDefault="00C02203" w:rsidP="00A63834">
      <w:pPr>
        <w:rPr>
          <w:rFonts w:ascii="Times New Roman" w:hAnsi="Times New Roman" w:cs="Times New Roman"/>
          <w:szCs w:val="24"/>
        </w:rPr>
      </w:pPr>
      <w:r w:rsidRPr="00920272">
        <w:rPr>
          <w:rFonts w:ascii="Times New Roman" w:hAnsi="Times New Roman" w:cs="Times New Roman"/>
          <w:szCs w:val="24"/>
        </w:rPr>
        <w:t xml:space="preserve">Mrežom javne zdravstvene službe definirana je teritorijalna raspodjela ordinacija primarne zdravstvene zaštite po gradskim četvrtima. </w:t>
      </w:r>
      <w:r w:rsidR="008F6E25" w:rsidRPr="00920272">
        <w:rPr>
          <w:rFonts w:ascii="Times New Roman" w:hAnsi="Times New Roman" w:cs="Times New Roman"/>
          <w:szCs w:val="24"/>
        </w:rPr>
        <w:t>Iako još nisu ugovoreni svi kapaciteti predviđeni mrežom, p</w:t>
      </w:r>
      <w:r w:rsidR="00E14D19" w:rsidRPr="00920272">
        <w:rPr>
          <w:rFonts w:ascii="Times New Roman" w:hAnsi="Times New Roman" w:cs="Times New Roman"/>
          <w:szCs w:val="24"/>
        </w:rPr>
        <w:t>rema poda</w:t>
      </w:r>
      <w:r w:rsidR="002B3A39" w:rsidRPr="00920272">
        <w:rPr>
          <w:rFonts w:ascii="Times New Roman" w:hAnsi="Times New Roman" w:cs="Times New Roman"/>
          <w:szCs w:val="24"/>
        </w:rPr>
        <w:t>t</w:t>
      </w:r>
      <w:r w:rsidR="00E14D19" w:rsidRPr="00920272">
        <w:rPr>
          <w:rFonts w:ascii="Times New Roman" w:hAnsi="Times New Roman" w:cs="Times New Roman"/>
          <w:szCs w:val="24"/>
        </w:rPr>
        <w:t>cima HZZO-a n</w:t>
      </w:r>
      <w:r w:rsidR="00876E95" w:rsidRPr="00920272">
        <w:rPr>
          <w:rFonts w:ascii="Times New Roman" w:hAnsi="Times New Roman" w:cs="Times New Roman"/>
          <w:szCs w:val="24"/>
        </w:rPr>
        <w:t>a razini cijelog Grada Zagreba</w:t>
      </w:r>
      <w:r w:rsidR="00E14D19" w:rsidRPr="00920272">
        <w:rPr>
          <w:rFonts w:ascii="Times New Roman" w:hAnsi="Times New Roman" w:cs="Times New Roman"/>
          <w:szCs w:val="24"/>
        </w:rPr>
        <w:t xml:space="preserve"> broj ugovorenih timova u odnosu na broj stanovnika je </w:t>
      </w:r>
      <w:r w:rsidR="008F6E25" w:rsidRPr="00920272">
        <w:rPr>
          <w:rFonts w:ascii="Times New Roman" w:hAnsi="Times New Roman" w:cs="Times New Roman"/>
          <w:szCs w:val="24"/>
        </w:rPr>
        <w:t xml:space="preserve">trenutno </w:t>
      </w:r>
      <w:r w:rsidR="00E14D19" w:rsidRPr="00920272">
        <w:rPr>
          <w:rFonts w:ascii="Times New Roman" w:hAnsi="Times New Roman" w:cs="Times New Roman"/>
          <w:szCs w:val="24"/>
        </w:rPr>
        <w:t xml:space="preserve">dovoljan, odnosno prosjek popunjenosti timova je oko </w:t>
      </w:r>
      <w:r w:rsidR="007E0231" w:rsidRPr="00920272">
        <w:rPr>
          <w:rFonts w:ascii="Times New Roman" w:hAnsi="Times New Roman" w:cs="Times New Roman"/>
          <w:szCs w:val="24"/>
        </w:rPr>
        <w:t>standardnog</w:t>
      </w:r>
      <w:r w:rsidR="00E14D19" w:rsidRPr="00920272">
        <w:rPr>
          <w:rFonts w:ascii="Times New Roman" w:hAnsi="Times New Roman" w:cs="Times New Roman"/>
          <w:szCs w:val="24"/>
        </w:rPr>
        <w:t xml:space="preserve"> broja za djelatnost. </w:t>
      </w:r>
    </w:p>
    <w:p w14:paraId="3251D8B9" w14:textId="77777777" w:rsidR="00E14D19" w:rsidRPr="00920272" w:rsidRDefault="00E14D19" w:rsidP="00A63834">
      <w:pPr>
        <w:rPr>
          <w:rFonts w:ascii="Times New Roman" w:hAnsi="Times New Roman" w:cs="Times New Roman"/>
          <w:szCs w:val="24"/>
        </w:rPr>
      </w:pPr>
    </w:p>
    <w:p w14:paraId="08F3F88B" w14:textId="6AB58CAF" w:rsidR="005C21DE" w:rsidRPr="00920272" w:rsidRDefault="005C21DE" w:rsidP="005C21DE">
      <w:pPr>
        <w:pStyle w:val="Caption"/>
        <w:rPr>
          <w:rFonts w:ascii="Times New Roman" w:hAnsi="Times New Roman" w:cs="Times New Roman"/>
          <w:color w:val="auto"/>
          <w:sz w:val="24"/>
          <w:szCs w:val="24"/>
        </w:rPr>
      </w:pPr>
      <w:bookmarkStart w:id="40" w:name="_Toc228269473"/>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8</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Ugovoreni sadržaji primarne zdravstvene zaštite u 2025. godini</w:t>
      </w:r>
      <w:bookmarkEnd w:id="40"/>
    </w:p>
    <w:tbl>
      <w:tblPr>
        <w:tblStyle w:val="TableGrid"/>
        <w:tblW w:w="0" w:type="auto"/>
        <w:tblLook w:val="04A0" w:firstRow="1" w:lastRow="0" w:firstColumn="1" w:lastColumn="0" w:noHBand="0" w:noVBand="1"/>
      </w:tblPr>
      <w:tblGrid>
        <w:gridCol w:w="1754"/>
        <w:gridCol w:w="1196"/>
        <w:gridCol w:w="1577"/>
        <w:gridCol w:w="1736"/>
        <w:gridCol w:w="1460"/>
        <w:gridCol w:w="1263"/>
      </w:tblGrid>
      <w:tr w:rsidR="00DF2F04" w:rsidRPr="00920272" w14:paraId="6B3DF162" w14:textId="77777777" w:rsidTr="00E67A7F">
        <w:trPr>
          <w:trHeight w:val="732"/>
        </w:trPr>
        <w:tc>
          <w:tcPr>
            <w:tcW w:w="1754" w:type="dxa"/>
          </w:tcPr>
          <w:p w14:paraId="12929CFA"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Djelatnost</w:t>
            </w:r>
          </w:p>
        </w:tc>
        <w:tc>
          <w:tcPr>
            <w:tcW w:w="1196" w:type="dxa"/>
          </w:tcPr>
          <w:p w14:paraId="1D9CEA4E"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w:t>
            </w:r>
            <w:r w:rsidR="007E0231" w:rsidRPr="00920272">
              <w:rPr>
                <w:rFonts w:ascii="Times New Roman" w:hAnsi="Times New Roman" w:cs="Times New Roman"/>
                <w:szCs w:val="24"/>
                <w:lang w:val="hr-HR"/>
              </w:rPr>
              <w:t>planiranih</w:t>
            </w:r>
            <w:r w:rsidRPr="00920272">
              <w:rPr>
                <w:rFonts w:ascii="Times New Roman" w:hAnsi="Times New Roman" w:cs="Times New Roman"/>
                <w:szCs w:val="24"/>
                <w:lang w:val="hr-HR"/>
              </w:rPr>
              <w:t xml:space="preserve"> timova</w:t>
            </w:r>
          </w:p>
        </w:tc>
        <w:tc>
          <w:tcPr>
            <w:tcW w:w="1577" w:type="dxa"/>
          </w:tcPr>
          <w:p w14:paraId="27D570C1"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Broj ugovorenih timova</w:t>
            </w:r>
          </w:p>
        </w:tc>
        <w:tc>
          <w:tcPr>
            <w:tcW w:w="1736" w:type="dxa"/>
          </w:tcPr>
          <w:p w14:paraId="42535B5A"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Broj opredijeljenih osoba</w:t>
            </w:r>
          </w:p>
        </w:tc>
        <w:tc>
          <w:tcPr>
            <w:tcW w:w="1460" w:type="dxa"/>
          </w:tcPr>
          <w:p w14:paraId="12E4713A"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Prosjek po </w:t>
            </w:r>
            <w:r w:rsidR="007E0231" w:rsidRPr="00920272">
              <w:rPr>
                <w:rFonts w:ascii="Times New Roman" w:hAnsi="Times New Roman" w:cs="Times New Roman"/>
                <w:szCs w:val="24"/>
                <w:lang w:val="hr-HR"/>
              </w:rPr>
              <w:t xml:space="preserve">ugovorenom </w:t>
            </w:r>
            <w:r w:rsidRPr="00920272">
              <w:rPr>
                <w:rFonts w:ascii="Times New Roman" w:hAnsi="Times New Roman" w:cs="Times New Roman"/>
                <w:szCs w:val="24"/>
                <w:lang w:val="hr-HR"/>
              </w:rPr>
              <w:t>timu</w:t>
            </w:r>
          </w:p>
        </w:tc>
        <w:tc>
          <w:tcPr>
            <w:tcW w:w="1263" w:type="dxa"/>
          </w:tcPr>
          <w:p w14:paraId="60D87644"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Standard po timu</w:t>
            </w:r>
          </w:p>
        </w:tc>
      </w:tr>
      <w:tr w:rsidR="00DF2F04" w:rsidRPr="00920272" w14:paraId="50C744A0" w14:textId="77777777" w:rsidTr="00E67A7F">
        <w:trPr>
          <w:trHeight w:val="496"/>
        </w:trPr>
        <w:tc>
          <w:tcPr>
            <w:tcW w:w="1754" w:type="dxa"/>
          </w:tcPr>
          <w:p w14:paraId="42621EE8"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Opća/obiteljska medicina</w:t>
            </w:r>
          </w:p>
        </w:tc>
        <w:tc>
          <w:tcPr>
            <w:tcW w:w="1196" w:type="dxa"/>
          </w:tcPr>
          <w:p w14:paraId="4948901C"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458</w:t>
            </w:r>
          </w:p>
        </w:tc>
        <w:tc>
          <w:tcPr>
            <w:tcW w:w="1577" w:type="dxa"/>
          </w:tcPr>
          <w:p w14:paraId="7FCD563D"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432</w:t>
            </w:r>
          </w:p>
        </w:tc>
        <w:tc>
          <w:tcPr>
            <w:tcW w:w="1736" w:type="dxa"/>
          </w:tcPr>
          <w:p w14:paraId="03725AB9"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738.779</w:t>
            </w:r>
          </w:p>
        </w:tc>
        <w:tc>
          <w:tcPr>
            <w:tcW w:w="1460" w:type="dxa"/>
          </w:tcPr>
          <w:p w14:paraId="550F28B9"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1.710</w:t>
            </w:r>
          </w:p>
        </w:tc>
        <w:tc>
          <w:tcPr>
            <w:tcW w:w="1263" w:type="dxa"/>
          </w:tcPr>
          <w:p w14:paraId="419A1FEB"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1.700</w:t>
            </w:r>
          </w:p>
        </w:tc>
      </w:tr>
      <w:tr w:rsidR="00DF2F04" w:rsidRPr="00920272" w14:paraId="23AE6029" w14:textId="77777777" w:rsidTr="00E67A7F">
        <w:trPr>
          <w:trHeight w:val="978"/>
        </w:trPr>
        <w:tc>
          <w:tcPr>
            <w:tcW w:w="1754" w:type="dxa"/>
          </w:tcPr>
          <w:p w14:paraId="07A08831"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Zdravstvena zaštita predškolske djece</w:t>
            </w:r>
            <w:r w:rsidR="007E0231" w:rsidRPr="00920272">
              <w:rPr>
                <w:rFonts w:ascii="Times New Roman" w:hAnsi="Times New Roman" w:cs="Times New Roman"/>
                <w:szCs w:val="24"/>
                <w:lang w:val="hr-HR"/>
              </w:rPr>
              <w:t>*</w:t>
            </w:r>
          </w:p>
        </w:tc>
        <w:tc>
          <w:tcPr>
            <w:tcW w:w="1196" w:type="dxa"/>
          </w:tcPr>
          <w:p w14:paraId="34958004"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77</w:t>
            </w:r>
          </w:p>
        </w:tc>
        <w:tc>
          <w:tcPr>
            <w:tcW w:w="1577" w:type="dxa"/>
          </w:tcPr>
          <w:p w14:paraId="665CE67A"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60</w:t>
            </w:r>
          </w:p>
        </w:tc>
        <w:tc>
          <w:tcPr>
            <w:tcW w:w="1736" w:type="dxa"/>
          </w:tcPr>
          <w:p w14:paraId="1502CC09"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50.423 do 7 godina</w:t>
            </w:r>
          </w:p>
          <w:p w14:paraId="275A3675"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21.091 preko 7 godina</w:t>
            </w:r>
          </w:p>
        </w:tc>
        <w:tc>
          <w:tcPr>
            <w:tcW w:w="1460" w:type="dxa"/>
          </w:tcPr>
          <w:p w14:paraId="4AE80164"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840 do 7 godina</w:t>
            </w:r>
          </w:p>
          <w:p w14:paraId="418A3FD5"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1.191 ukupno</w:t>
            </w:r>
          </w:p>
        </w:tc>
        <w:tc>
          <w:tcPr>
            <w:tcW w:w="1263" w:type="dxa"/>
          </w:tcPr>
          <w:p w14:paraId="6FBF946F"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950</w:t>
            </w:r>
          </w:p>
        </w:tc>
      </w:tr>
      <w:tr w:rsidR="00DF2F04" w:rsidRPr="00920272" w14:paraId="129BE3F0" w14:textId="77777777" w:rsidTr="00E67A7F">
        <w:trPr>
          <w:trHeight w:val="488"/>
        </w:trPr>
        <w:tc>
          <w:tcPr>
            <w:tcW w:w="1754" w:type="dxa"/>
          </w:tcPr>
          <w:p w14:paraId="73ABC5DB"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Zdravstvena zaštita žena</w:t>
            </w:r>
          </w:p>
        </w:tc>
        <w:tc>
          <w:tcPr>
            <w:tcW w:w="1196" w:type="dxa"/>
          </w:tcPr>
          <w:p w14:paraId="1FD24EE8"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74</w:t>
            </w:r>
          </w:p>
        </w:tc>
        <w:tc>
          <w:tcPr>
            <w:tcW w:w="1577" w:type="dxa"/>
          </w:tcPr>
          <w:p w14:paraId="6229E6EE"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54</w:t>
            </w:r>
          </w:p>
        </w:tc>
        <w:tc>
          <w:tcPr>
            <w:tcW w:w="1736" w:type="dxa"/>
          </w:tcPr>
          <w:p w14:paraId="7C8D31B1"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314.310</w:t>
            </w:r>
          </w:p>
        </w:tc>
        <w:tc>
          <w:tcPr>
            <w:tcW w:w="1460" w:type="dxa"/>
          </w:tcPr>
          <w:p w14:paraId="4FB84F75"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5.820</w:t>
            </w:r>
          </w:p>
        </w:tc>
        <w:tc>
          <w:tcPr>
            <w:tcW w:w="1263" w:type="dxa"/>
          </w:tcPr>
          <w:p w14:paraId="6CCD1497"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6.000</w:t>
            </w:r>
          </w:p>
        </w:tc>
      </w:tr>
      <w:tr w:rsidR="00DF2F04" w:rsidRPr="00920272" w14:paraId="7D9A65CF" w14:textId="77777777" w:rsidTr="00E67A7F">
        <w:trPr>
          <w:trHeight w:val="986"/>
        </w:trPr>
        <w:tc>
          <w:tcPr>
            <w:tcW w:w="1754" w:type="dxa"/>
          </w:tcPr>
          <w:p w14:paraId="01842411" w14:textId="77777777" w:rsidR="00AE57CB" w:rsidRPr="00920272" w:rsidRDefault="00AE57CB" w:rsidP="00FB462B">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Polivalentna </w:t>
            </w:r>
            <w:r w:rsidR="008F6E25" w:rsidRPr="00920272">
              <w:rPr>
                <w:rFonts w:ascii="Times New Roman" w:hAnsi="Times New Roman" w:cs="Times New Roman"/>
                <w:szCs w:val="24"/>
                <w:lang w:val="hr-HR"/>
              </w:rPr>
              <w:t xml:space="preserve">dentalna </w:t>
            </w:r>
            <w:r w:rsidRPr="00920272">
              <w:rPr>
                <w:rFonts w:ascii="Times New Roman" w:hAnsi="Times New Roman" w:cs="Times New Roman"/>
                <w:szCs w:val="24"/>
                <w:lang w:val="hr-HR"/>
              </w:rPr>
              <w:t>zdravstvena zaštita</w:t>
            </w:r>
          </w:p>
        </w:tc>
        <w:tc>
          <w:tcPr>
            <w:tcW w:w="1196" w:type="dxa"/>
          </w:tcPr>
          <w:p w14:paraId="4568444B"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428</w:t>
            </w:r>
          </w:p>
        </w:tc>
        <w:tc>
          <w:tcPr>
            <w:tcW w:w="1577" w:type="dxa"/>
          </w:tcPr>
          <w:p w14:paraId="4C10B9DA"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411</w:t>
            </w:r>
          </w:p>
        </w:tc>
        <w:tc>
          <w:tcPr>
            <w:tcW w:w="1736" w:type="dxa"/>
          </w:tcPr>
          <w:p w14:paraId="38B6C5E0"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707.231</w:t>
            </w:r>
          </w:p>
        </w:tc>
        <w:tc>
          <w:tcPr>
            <w:tcW w:w="1460" w:type="dxa"/>
          </w:tcPr>
          <w:p w14:paraId="56D1E882"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1.720</w:t>
            </w:r>
          </w:p>
        </w:tc>
        <w:tc>
          <w:tcPr>
            <w:tcW w:w="1263" w:type="dxa"/>
          </w:tcPr>
          <w:p w14:paraId="4DD19DAA" w14:textId="77777777" w:rsidR="00AE57CB" w:rsidRPr="00920272" w:rsidRDefault="008F6E25" w:rsidP="00FB462B">
            <w:pPr>
              <w:jc w:val="left"/>
              <w:rPr>
                <w:rFonts w:ascii="Times New Roman" w:hAnsi="Times New Roman" w:cs="Times New Roman"/>
                <w:szCs w:val="24"/>
                <w:lang w:val="hr-HR"/>
              </w:rPr>
            </w:pPr>
            <w:r w:rsidRPr="00920272">
              <w:rPr>
                <w:rFonts w:ascii="Times New Roman" w:hAnsi="Times New Roman" w:cs="Times New Roman"/>
                <w:szCs w:val="24"/>
                <w:lang w:val="hr-HR"/>
              </w:rPr>
              <w:t>1.900</w:t>
            </w:r>
          </w:p>
        </w:tc>
      </w:tr>
    </w:tbl>
    <w:p w14:paraId="2740BB59" w14:textId="3314AF5C" w:rsidR="00E14D19" w:rsidRPr="00920272" w:rsidRDefault="00E14D19" w:rsidP="00E14D19">
      <w:pPr>
        <w:rPr>
          <w:rFonts w:ascii="Times New Roman" w:hAnsi="Times New Roman" w:cs="Times New Roman"/>
          <w:i/>
          <w:iCs/>
          <w:szCs w:val="24"/>
        </w:rPr>
      </w:pPr>
      <w:r w:rsidRPr="00920272">
        <w:rPr>
          <w:rFonts w:ascii="Times New Roman" w:hAnsi="Times New Roman" w:cs="Times New Roman"/>
          <w:i/>
          <w:iCs/>
          <w:szCs w:val="24"/>
        </w:rPr>
        <w:t xml:space="preserve">Izvor: HZZO, </w:t>
      </w:r>
      <w:r w:rsidR="00AE57CB" w:rsidRPr="00920272">
        <w:rPr>
          <w:rFonts w:ascii="Times New Roman" w:hAnsi="Times New Roman" w:cs="Times New Roman"/>
          <w:i/>
          <w:iCs/>
          <w:szCs w:val="24"/>
        </w:rPr>
        <w:t>Ugovoreni sadržaji zdravstvene zaštite</w:t>
      </w:r>
      <w:r w:rsidRPr="00920272">
        <w:rPr>
          <w:rFonts w:ascii="Times New Roman" w:hAnsi="Times New Roman" w:cs="Times New Roman"/>
          <w:i/>
          <w:iCs/>
          <w:szCs w:val="24"/>
        </w:rPr>
        <w:t xml:space="preserve">, </w:t>
      </w:r>
      <w:r w:rsidR="00AE57CB" w:rsidRPr="00920272">
        <w:rPr>
          <w:rFonts w:ascii="Times New Roman" w:hAnsi="Times New Roman" w:cs="Times New Roman"/>
          <w:i/>
          <w:iCs/>
          <w:szCs w:val="24"/>
        </w:rPr>
        <w:t>studeni</w:t>
      </w:r>
      <w:r w:rsidRPr="00920272">
        <w:rPr>
          <w:rFonts w:ascii="Times New Roman" w:hAnsi="Times New Roman" w:cs="Times New Roman"/>
          <w:i/>
          <w:iCs/>
          <w:szCs w:val="24"/>
        </w:rPr>
        <w:t xml:space="preserve"> 2025</w:t>
      </w:r>
      <w:r w:rsidR="002B3A39" w:rsidRPr="00920272">
        <w:rPr>
          <w:rFonts w:ascii="Times New Roman" w:hAnsi="Times New Roman" w:cs="Times New Roman"/>
          <w:i/>
          <w:iCs/>
          <w:szCs w:val="24"/>
        </w:rPr>
        <w:t>.</w:t>
      </w:r>
    </w:p>
    <w:p w14:paraId="796016A0" w14:textId="77777777" w:rsidR="00E14D19" w:rsidRPr="00920272" w:rsidRDefault="00E14D19" w:rsidP="00A63834">
      <w:pPr>
        <w:rPr>
          <w:rFonts w:ascii="Times New Roman" w:hAnsi="Times New Roman" w:cs="Times New Roman"/>
          <w:szCs w:val="24"/>
        </w:rPr>
      </w:pPr>
    </w:p>
    <w:p w14:paraId="7650FB65" w14:textId="593E3BD2" w:rsidR="007E0231" w:rsidRPr="00E67A7F" w:rsidRDefault="007E0231" w:rsidP="007E0231">
      <w:pPr>
        <w:rPr>
          <w:rFonts w:ascii="Times New Roman" w:hAnsi="Times New Roman" w:cs="Times New Roman"/>
          <w:sz w:val="22"/>
        </w:rPr>
      </w:pPr>
      <w:r w:rsidRPr="00E67A7F">
        <w:rPr>
          <w:rFonts w:ascii="Times New Roman" w:hAnsi="Times New Roman" w:cs="Times New Roman"/>
          <w:sz w:val="22"/>
        </w:rPr>
        <w:t>*</w:t>
      </w:r>
      <w:r w:rsidRPr="00E67A7F">
        <w:rPr>
          <w:rFonts w:ascii="Times New Roman" w:hAnsi="Times New Roman" w:cs="Times New Roman"/>
          <w:i/>
          <w:iCs/>
          <w:sz w:val="22"/>
        </w:rPr>
        <w:t>Od ukupnog broja upisanih osoba u timove zdravstvene zaštite predškolske djece, oko 30</w:t>
      </w:r>
      <w:r w:rsidR="002B3A39" w:rsidRPr="00E67A7F">
        <w:rPr>
          <w:rFonts w:ascii="Times New Roman" w:hAnsi="Times New Roman" w:cs="Times New Roman"/>
          <w:i/>
          <w:iCs/>
          <w:sz w:val="22"/>
        </w:rPr>
        <w:t xml:space="preserve"> </w:t>
      </w:r>
      <w:r w:rsidRPr="00E67A7F">
        <w:rPr>
          <w:rFonts w:ascii="Times New Roman" w:hAnsi="Times New Roman" w:cs="Times New Roman"/>
          <w:i/>
          <w:iCs/>
          <w:sz w:val="22"/>
        </w:rPr>
        <w:t>% su djeca starija od 7 godina. Zbog toga je prosjek po timu 1.191 osoba, što je na razini maksimuma. Gledajući samo predškolsku djecu (do 7 godina)</w:t>
      </w:r>
      <w:r w:rsidR="002B3A39" w:rsidRPr="00E67A7F">
        <w:rPr>
          <w:rFonts w:ascii="Times New Roman" w:hAnsi="Times New Roman" w:cs="Times New Roman"/>
          <w:i/>
          <w:iCs/>
          <w:sz w:val="22"/>
        </w:rPr>
        <w:t>,</w:t>
      </w:r>
      <w:r w:rsidRPr="00E67A7F">
        <w:rPr>
          <w:rFonts w:ascii="Times New Roman" w:hAnsi="Times New Roman" w:cs="Times New Roman"/>
          <w:i/>
          <w:iCs/>
          <w:sz w:val="22"/>
        </w:rPr>
        <w:t xml:space="preserve"> prosjek po timu je 840 osoba, što je niže od standarda.</w:t>
      </w:r>
    </w:p>
    <w:p w14:paraId="16B0806C" w14:textId="7A587A38" w:rsidR="00E14D19" w:rsidRPr="00920272" w:rsidRDefault="007E0231" w:rsidP="00A63834">
      <w:pPr>
        <w:rPr>
          <w:rFonts w:ascii="Times New Roman" w:hAnsi="Times New Roman" w:cs="Times New Roman"/>
          <w:szCs w:val="24"/>
        </w:rPr>
      </w:pPr>
      <w:r w:rsidRPr="00920272">
        <w:rPr>
          <w:rFonts w:ascii="Times New Roman" w:hAnsi="Times New Roman" w:cs="Times New Roman"/>
          <w:szCs w:val="24"/>
        </w:rPr>
        <w:lastRenderedPageBreak/>
        <w:t>Z</w:t>
      </w:r>
      <w:r w:rsidR="00C02203" w:rsidRPr="00920272">
        <w:rPr>
          <w:rFonts w:ascii="Times New Roman" w:hAnsi="Times New Roman" w:cs="Times New Roman"/>
          <w:szCs w:val="24"/>
        </w:rPr>
        <w:t>bog trenda smanjenja broja stanovnika u središnjim gradskim četvrtima</w:t>
      </w:r>
      <w:r w:rsidRPr="00920272">
        <w:rPr>
          <w:rFonts w:ascii="Times New Roman" w:hAnsi="Times New Roman" w:cs="Times New Roman"/>
          <w:szCs w:val="24"/>
        </w:rPr>
        <w:t xml:space="preserve">, u </w:t>
      </w:r>
      <w:r w:rsidR="002B3A39" w:rsidRPr="00920272">
        <w:rPr>
          <w:rFonts w:ascii="Times New Roman" w:hAnsi="Times New Roman" w:cs="Times New Roman"/>
          <w:szCs w:val="24"/>
        </w:rPr>
        <w:t>njima</w:t>
      </w:r>
      <w:r w:rsidRPr="00920272">
        <w:rPr>
          <w:rFonts w:ascii="Times New Roman" w:hAnsi="Times New Roman" w:cs="Times New Roman"/>
          <w:szCs w:val="24"/>
        </w:rPr>
        <w:t xml:space="preserve"> je</w:t>
      </w:r>
      <w:r w:rsidR="00C02203" w:rsidRPr="00920272">
        <w:rPr>
          <w:rFonts w:ascii="Times New Roman" w:hAnsi="Times New Roman" w:cs="Times New Roman"/>
          <w:szCs w:val="24"/>
        </w:rPr>
        <w:t xml:space="preserve"> </w:t>
      </w:r>
      <w:r w:rsidR="00876E95" w:rsidRPr="00920272">
        <w:rPr>
          <w:rFonts w:ascii="Times New Roman" w:hAnsi="Times New Roman" w:cs="Times New Roman"/>
          <w:szCs w:val="24"/>
        </w:rPr>
        <w:t>prisutna nedovoljna popunjenost (višak) timova</w:t>
      </w:r>
      <w:r w:rsidR="008A2C6B" w:rsidRPr="00920272">
        <w:rPr>
          <w:rFonts w:ascii="Times New Roman" w:hAnsi="Times New Roman" w:cs="Times New Roman"/>
          <w:szCs w:val="24"/>
        </w:rPr>
        <w:t xml:space="preserve">, dok se </w:t>
      </w:r>
      <w:r w:rsidR="00876E95" w:rsidRPr="00920272">
        <w:rPr>
          <w:rFonts w:ascii="Times New Roman" w:hAnsi="Times New Roman" w:cs="Times New Roman"/>
          <w:szCs w:val="24"/>
        </w:rPr>
        <w:t xml:space="preserve">preopterećenost (manjak) timova </w:t>
      </w:r>
      <w:r w:rsidR="008A2C6B" w:rsidRPr="00920272">
        <w:rPr>
          <w:rFonts w:ascii="Times New Roman" w:hAnsi="Times New Roman" w:cs="Times New Roman"/>
          <w:szCs w:val="24"/>
        </w:rPr>
        <w:t xml:space="preserve">javlja </w:t>
      </w:r>
      <w:r w:rsidR="00876E95" w:rsidRPr="00920272">
        <w:rPr>
          <w:rFonts w:ascii="Times New Roman" w:hAnsi="Times New Roman" w:cs="Times New Roman"/>
          <w:szCs w:val="24"/>
        </w:rPr>
        <w:t>u rubnim, brzorastućim četvrtima</w:t>
      </w:r>
      <w:r w:rsidR="008A2C6B" w:rsidRPr="00920272">
        <w:rPr>
          <w:rFonts w:ascii="Times New Roman" w:hAnsi="Times New Roman" w:cs="Times New Roman"/>
          <w:szCs w:val="24"/>
        </w:rPr>
        <w:t xml:space="preserve">. To rezultira </w:t>
      </w:r>
      <w:r w:rsidR="00876E95" w:rsidRPr="00920272">
        <w:rPr>
          <w:rFonts w:ascii="Times New Roman" w:hAnsi="Times New Roman" w:cs="Times New Roman"/>
          <w:szCs w:val="24"/>
        </w:rPr>
        <w:t xml:space="preserve">razlikama u </w:t>
      </w:r>
      <w:r w:rsidR="00A63834" w:rsidRPr="00920272">
        <w:rPr>
          <w:rFonts w:ascii="Times New Roman" w:hAnsi="Times New Roman" w:cs="Times New Roman"/>
          <w:szCs w:val="24"/>
        </w:rPr>
        <w:t>dostupnost</w:t>
      </w:r>
      <w:r w:rsidR="00876E95" w:rsidRPr="00920272">
        <w:rPr>
          <w:rFonts w:ascii="Times New Roman" w:hAnsi="Times New Roman" w:cs="Times New Roman"/>
          <w:szCs w:val="24"/>
        </w:rPr>
        <w:t>i</w:t>
      </w:r>
      <w:r w:rsidR="00A63834" w:rsidRPr="00920272">
        <w:rPr>
          <w:rFonts w:ascii="Times New Roman" w:hAnsi="Times New Roman" w:cs="Times New Roman"/>
          <w:szCs w:val="24"/>
        </w:rPr>
        <w:t xml:space="preserve"> primarne zdravstvene zaštite građanima</w:t>
      </w:r>
      <w:r w:rsidR="008A2C6B" w:rsidRPr="00920272">
        <w:rPr>
          <w:rFonts w:ascii="Times New Roman" w:hAnsi="Times New Roman" w:cs="Times New Roman"/>
          <w:szCs w:val="24"/>
        </w:rPr>
        <w:t xml:space="preserve"> između pojedinih gradskih četvrti. U Gradu Zagreb</w:t>
      </w:r>
      <w:r w:rsidR="005B0617" w:rsidRPr="00920272">
        <w:rPr>
          <w:rFonts w:ascii="Times New Roman" w:hAnsi="Times New Roman" w:cs="Times New Roman"/>
          <w:szCs w:val="24"/>
        </w:rPr>
        <w:t>u</w:t>
      </w:r>
      <w:r w:rsidR="008A2C6B" w:rsidRPr="00920272">
        <w:rPr>
          <w:rFonts w:ascii="Times New Roman" w:hAnsi="Times New Roman" w:cs="Times New Roman"/>
          <w:szCs w:val="24"/>
        </w:rPr>
        <w:t xml:space="preserve"> kontinuirano </w:t>
      </w:r>
      <w:r w:rsidR="005B0617" w:rsidRPr="00920272">
        <w:rPr>
          <w:rFonts w:ascii="Times New Roman" w:hAnsi="Times New Roman" w:cs="Times New Roman"/>
          <w:szCs w:val="24"/>
        </w:rPr>
        <w:t>se radi n</w:t>
      </w:r>
      <w:r w:rsidR="008A2C6B" w:rsidRPr="00920272">
        <w:rPr>
          <w:rFonts w:ascii="Times New Roman" w:hAnsi="Times New Roman" w:cs="Times New Roman"/>
          <w:szCs w:val="24"/>
        </w:rPr>
        <w:t>a smanjivanju razlika u dostupnosti zdravstvene zaštite između gradskih četvrti kroz izgradnju i opremanje novih zdravstvenih stanica i/ili proširivanje zdravstvenih sadržaja u postojećim, poticanje i sufinanciranje specijalizacija</w:t>
      </w:r>
      <w:r w:rsidR="000D5D58" w:rsidRPr="00920272">
        <w:rPr>
          <w:rFonts w:ascii="Times New Roman" w:hAnsi="Times New Roman" w:cs="Times New Roman"/>
          <w:szCs w:val="24"/>
        </w:rPr>
        <w:t xml:space="preserve"> te </w:t>
      </w:r>
      <w:r w:rsidR="008A2C6B" w:rsidRPr="00920272">
        <w:rPr>
          <w:rFonts w:ascii="Times New Roman" w:hAnsi="Times New Roman" w:cs="Times New Roman"/>
          <w:szCs w:val="24"/>
        </w:rPr>
        <w:t>stipendiranje deficitarn</w:t>
      </w:r>
      <w:r w:rsidR="000D5D58" w:rsidRPr="00920272">
        <w:rPr>
          <w:rFonts w:ascii="Times New Roman" w:hAnsi="Times New Roman" w:cs="Times New Roman"/>
          <w:szCs w:val="24"/>
        </w:rPr>
        <w:t>ih zanimanja. Također, aktivnosti</w:t>
      </w:r>
      <w:r w:rsidR="002A79F0" w:rsidRPr="00920272">
        <w:rPr>
          <w:rFonts w:ascii="Times New Roman" w:hAnsi="Times New Roman" w:cs="Times New Roman"/>
          <w:szCs w:val="24"/>
        </w:rPr>
        <w:t>ma</w:t>
      </w:r>
      <w:r w:rsidR="000D5D58" w:rsidRPr="00920272">
        <w:rPr>
          <w:rFonts w:ascii="Times New Roman" w:hAnsi="Times New Roman" w:cs="Times New Roman"/>
          <w:szCs w:val="24"/>
        </w:rPr>
        <w:t xml:space="preserve"> i projekti</w:t>
      </w:r>
      <w:r w:rsidR="002A79F0" w:rsidRPr="00920272">
        <w:rPr>
          <w:rFonts w:ascii="Times New Roman" w:hAnsi="Times New Roman" w:cs="Times New Roman"/>
          <w:szCs w:val="24"/>
        </w:rPr>
        <w:t>ma iz</w:t>
      </w:r>
      <w:r w:rsidR="000D5D58" w:rsidRPr="00920272">
        <w:rPr>
          <w:rFonts w:ascii="Times New Roman" w:hAnsi="Times New Roman" w:cs="Times New Roman"/>
          <w:szCs w:val="24"/>
        </w:rPr>
        <w:t xml:space="preserve"> </w:t>
      </w:r>
      <w:proofErr w:type="spellStart"/>
      <w:r w:rsidR="000D5D58" w:rsidRPr="00920272">
        <w:rPr>
          <w:rFonts w:ascii="Times New Roman" w:hAnsi="Times New Roman" w:cs="Times New Roman"/>
          <w:szCs w:val="24"/>
        </w:rPr>
        <w:t>nadstandarda</w:t>
      </w:r>
      <w:proofErr w:type="spellEnd"/>
      <w:r w:rsidR="000D5D58" w:rsidRPr="00920272">
        <w:rPr>
          <w:rFonts w:ascii="Times New Roman" w:hAnsi="Times New Roman" w:cs="Times New Roman"/>
          <w:szCs w:val="24"/>
        </w:rPr>
        <w:t xml:space="preserve"> ovog Plana </w:t>
      </w:r>
      <w:r w:rsidR="002A79F0" w:rsidRPr="00920272">
        <w:rPr>
          <w:rFonts w:ascii="Times New Roman" w:hAnsi="Times New Roman" w:cs="Times New Roman"/>
          <w:szCs w:val="24"/>
        </w:rPr>
        <w:t>želi se</w:t>
      </w:r>
      <w:r w:rsidR="000D5D58" w:rsidRPr="00920272">
        <w:rPr>
          <w:rFonts w:ascii="Times New Roman" w:hAnsi="Times New Roman" w:cs="Times New Roman"/>
          <w:szCs w:val="24"/>
        </w:rPr>
        <w:t xml:space="preserve"> poveća</w:t>
      </w:r>
      <w:r w:rsidR="002A79F0" w:rsidRPr="00920272">
        <w:rPr>
          <w:rFonts w:ascii="Times New Roman" w:hAnsi="Times New Roman" w:cs="Times New Roman"/>
          <w:szCs w:val="24"/>
        </w:rPr>
        <w:t>ti</w:t>
      </w:r>
      <w:r w:rsidR="000D5D58" w:rsidRPr="00920272">
        <w:rPr>
          <w:rFonts w:ascii="Times New Roman" w:hAnsi="Times New Roman" w:cs="Times New Roman"/>
          <w:szCs w:val="24"/>
        </w:rPr>
        <w:t xml:space="preserve"> dostupnost zdravstvene zaštite, posebno </w:t>
      </w:r>
      <w:r w:rsidR="002A79F0" w:rsidRPr="00920272">
        <w:rPr>
          <w:rFonts w:ascii="Times New Roman" w:hAnsi="Times New Roman" w:cs="Times New Roman"/>
          <w:szCs w:val="24"/>
        </w:rPr>
        <w:t xml:space="preserve">za </w:t>
      </w:r>
      <w:r w:rsidR="000D5D58" w:rsidRPr="00920272">
        <w:rPr>
          <w:rFonts w:ascii="Times New Roman" w:hAnsi="Times New Roman" w:cs="Times New Roman"/>
          <w:szCs w:val="24"/>
        </w:rPr>
        <w:t>vulnerabiln</w:t>
      </w:r>
      <w:r w:rsidR="002A79F0" w:rsidRPr="00920272">
        <w:rPr>
          <w:rFonts w:ascii="Times New Roman" w:hAnsi="Times New Roman" w:cs="Times New Roman"/>
          <w:szCs w:val="24"/>
        </w:rPr>
        <w:t>e</w:t>
      </w:r>
      <w:r w:rsidR="000D5D58" w:rsidRPr="00920272">
        <w:rPr>
          <w:rFonts w:ascii="Times New Roman" w:hAnsi="Times New Roman" w:cs="Times New Roman"/>
          <w:szCs w:val="24"/>
        </w:rPr>
        <w:t xml:space="preserve"> skupin</w:t>
      </w:r>
      <w:r w:rsidR="002A79F0" w:rsidRPr="00920272">
        <w:rPr>
          <w:rFonts w:ascii="Times New Roman" w:hAnsi="Times New Roman" w:cs="Times New Roman"/>
          <w:szCs w:val="24"/>
        </w:rPr>
        <w:t>e</w:t>
      </w:r>
      <w:r w:rsidR="000D5D58" w:rsidRPr="00920272">
        <w:rPr>
          <w:rFonts w:ascii="Times New Roman" w:hAnsi="Times New Roman" w:cs="Times New Roman"/>
          <w:szCs w:val="24"/>
        </w:rPr>
        <w:t xml:space="preserve">. </w:t>
      </w:r>
    </w:p>
    <w:p w14:paraId="0C3B6D6E" w14:textId="77777777" w:rsidR="00FA5667" w:rsidRPr="00920272" w:rsidRDefault="00FA5667" w:rsidP="00A63834">
      <w:pPr>
        <w:rPr>
          <w:rFonts w:ascii="Times New Roman" w:hAnsi="Times New Roman" w:cs="Times New Roman"/>
          <w:szCs w:val="24"/>
        </w:rPr>
      </w:pPr>
    </w:p>
    <w:p w14:paraId="5EE1BF4B" w14:textId="06F5118E" w:rsidR="00A63834" w:rsidRPr="00920272" w:rsidRDefault="00E14D19" w:rsidP="00A63834">
      <w:pPr>
        <w:rPr>
          <w:rFonts w:ascii="Times New Roman" w:hAnsi="Times New Roman" w:cs="Times New Roman"/>
          <w:szCs w:val="24"/>
        </w:rPr>
      </w:pPr>
      <w:r w:rsidRPr="00920272">
        <w:rPr>
          <w:rFonts w:ascii="Times New Roman" w:hAnsi="Times New Roman" w:cs="Times New Roman"/>
          <w:szCs w:val="24"/>
        </w:rPr>
        <w:t>Prema poda</w:t>
      </w:r>
      <w:r w:rsidR="002A79F0" w:rsidRPr="00920272">
        <w:rPr>
          <w:rFonts w:ascii="Times New Roman" w:hAnsi="Times New Roman" w:cs="Times New Roman"/>
          <w:szCs w:val="24"/>
        </w:rPr>
        <w:t>t</w:t>
      </w:r>
      <w:r w:rsidRPr="00920272">
        <w:rPr>
          <w:rFonts w:ascii="Times New Roman" w:hAnsi="Times New Roman" w:cs="Times New Roman"/>
          <w:szCs w:val="24"/>
        </w:rPr>
        <w:t>cima</w:t>
      </w:r>
      <w:r w:rsidR="002A79F0" w:rsidRPr="00920272">
        <w:rPr>
          <w:rFonts w:ascii="Times New Roman" w:hAnsi="Times New Roman" w:cs="Times New Roman"/>
          <w:szCs w:val="24"/>
        </w:rPr>
        <w:t xml:space="preserve"> iz</w:t>
      </w:r>
      <w:r w:rsidRPr="00920272">
        <w:rPr>
          <w:rFonts w:ascii="Times New Roman" w:hAnsi="Times New Roman" w:cs="Times New Roman"/>
          <w:szCs w:val="24"/>
        </w:rPr>
        <w:t xml:space="preserve"> Ljetopisa, z</w:t>
      </w:r>
      <w:r w:rsidR="00A63834" w:rsidRPr="00920272">
        <w:rPr>
          <w:rFonts w:ascii="Times New Roman" w:hAnsi="Times New Roman" w:cs="Times New Roman"/>
          <w:szCs w:val="24"/>
        </w:rPr>
        <w:t xml:space="preserve">amjetan je i nadalje visok udio upućivanja na specijalističko-konzilijarnu djelatnost, što </w:t>
      </w:r>
      <w:r w:rsidR="000D5D58" w:rsidRPr="00920272">
        <w:rPr>
          <w:rFonts w:ascii="Times New Roman" w:hAnsi="Times New Roman" w:cs="Times New Roman"/>
          <w:szCs w:val="24"/>
        </w:rPr>
        <w:t xml:space="preserve">dodatno </w:t>
      </w:r>
      <w:r w:rsidR="00A63834" w:rsidRPr="00920272">
        <w:rPr>
          <w:rFonts w:ascii="Times New Roman" w:hAnsi="Times New Roman" w:cs="Times New Roman"/>
          <w:szCs w:val="24"/>
        </w:rPr>
        <w:t>upućuje na potrebu daljnjeg osnaživanja djelatnosti primarne zdravstvene zaštite.</w:t>
      </w:r>
      <w:r w:rsidR="00A845C7" w:rsidRPr="00920272">
        <w:rPr>
          <w:rFonts w:ascii="Times New Roman" w:hAnsi="Times New Roman" w:cs="Times New Roman"/>
          <w:szCs w:val="24"/>
        </w:rPr>
        <w:t xml:space="preserve"> </w:t>
      </w:r>
    </w:p>
    <w:p w14:paraId="15749224" w14:textId="77777777" w:rsidR="005543C9" w:rsidRPr="00920272" w:rsidRDefault="005543C9" w:rsidP="00A63834">
      <w:pPr>
        <w:rPr>
          <w:rFonts w:ascii="Times New Roman" w:hAnsi="Times New Roman" w:cs="Times New Roman"/>
          <w:szCs w:val="24"/>
        </w:rPr>
      </w:pPr>
    </w:p>
    <w:p w14:paraId="34172627" w14:textId="179DB05A" w:rsidR="0030570C" w:rsidRPr="00920272" w:rsidRDefault="002A79F0" w:rsidP="0030570C">
      <w:pPr>
        <w:rPr>
          <w:rFonts w:ascii="Times New Roman" w:hAnsi="Times New Roman" w:cs="Times New Roman"/>
          <w:szCs w:val="24"/>
        </w:rPr>
      </w:pPr>
      <w:r w:rsidRPr="00920272">
        <w:rPr>
          <w:rFonts w:ascii="Times New Roman" w:hAnsi="Times New Roman" w:cs="Times New Roman"/>
          <w:b/>
          <w:bCs/>
          <w:szCs w:val="24"/>
        </w:rPr>
        <w:t>U d</w:t>
      </w:r>
      <w:r w:rsidR="0030570C" w:rsidRPr="00920272">
        <w:rPr>
          <w:rFonts w:ascii="Times New Roman" w:hAnsi="Times New Roman" w:cs="Times New Roman"/>
          <w:b/>
          <w:bCs/>
          <w:szCs w:val="24"/>
        </w:rPr>
        <w:t>jelatnosti obiteljske medicine</w:t>
      </w:r>
      <w:r w:rsidR="0030570C" w:rsidRPr="00920272">
        <w:rPr>
          <w:rFonts w:ascii="Times New Roman" w:hAnsi="Times New Roman" w:cs="Times New Roman"/>
          <w:szCs w:val="24"/>
        </w:rPr>
        <w:t xml:space="preserve"> u </w:t>
      </w:r>
      <w:r w:rsidRPr="00920272">
        <w:rPr>
          <w:rFonts w:ascii="Times New Roman" w:hAnsi="Times New Roman" w:cs="Times New Roman"/>
          <w:szCs w:val="24"/>
        </w:rPr>
        <w:t xml:space="preserve">2024. u </w:t>
      </w:r>
      <w:r w:rsidR="0030570C" w:rsidRPr="00920272">
        <w:rPr>
          <w:rFonts w:ascii="Times New Roman" w:hAnsi="Times New Roman" w:cs="Times New Roman"/>
          <w:szCs w:val="24"/>
        </w:rPr>
        <w:t>Gradu Zagrebu</w:t>
      </w:r>
      <w:r w:rsidRPr="00920272">
        <w:rPr>
          <w:rFonts w:ascii="Times New Roman" w:hAnsi="Times New Roman" w:cs="Times New Roman"/>
          <w:szCs w:val="24"/>
        </w:rPr>
        <w:t xml:space="preserve"> se </w:t>
      </w:r>
      <w:r w:rsidR="0030570C" w:rsidRPr="00920272">
        <w:rPr>
          <w:rFonts w:ascii="Times New Roman" w:hAnsi="Times New Roman" w:cs="Times New Roman"/>
          <w:szCs w:val="24"/>
        </w:rPr>
        <w:t>664.664 osiguranika koristilo  zdravstvenom zaštitom</w:t>
      </w:r>
      <w:r w:rsidRPr="00920272">
        <w:rPr>
          <w:rFonts w:ascii="Times New Roman" w:hAnsi="Times New Roman" w:cs="Times New Roman"/>
          <w:szCs w:val="24"/>
        </w:rPr>
        <w:t xml:space="preserve"> te je</w:t>
      </w:r>
      <w:r w:rsidR="0030570C" w:rsidRPr="00920272">
        <w:rPr>
          <w:rFonts w:ascii="Times New Roman" w:hAnsi="Times New Roman" w:cs="Times New Roman"/>
          <w:szCs w:val="24"/>
        </w:rPr>
        <w:t xml:space="preserve"> ostvaren</w:t>
      </w:r>
      <w:r w:rsidRPr="00920272">
        <w:rPr>
          <w:rFonts w:ascii="Times New Roman" w:hAnsi="Times New Roman" w:cs="Times New Roman"/>
          <w:szCs w:val="24"/>
        </w:rPr>
        <w:t>o</w:t>
      </w:r>
      <w:r w:rsidR="0030570C" w:rsidRPr="00920272">
        <w:rPr>
          <w:rFonts w:ascii="Times New Roman" w:hAnsi="Times New Roman" w:cs="Times New Roman"/>
          <w:szCs w:val="24"/>
        </w:rPr>
        <w:t xml:space="preserve"> 9.360.195 kontakata sa</w:t>
      </w:r>
      <w:r w:rsidR="0062658A" w:rsidRPr="00920272">
        <w:rPr>
          <w:rFonts w:ascii="Times New Roman" w:hAnsi="Times New Roman" w:cs="Times New Roman"/>
          <w:szCs w:val="24"/>
        </w:rPr>
        <w:t xml:space="preserve"> zaposlenicima iz </w:t>
      </w:r>
      <w:r w:rsidR="0030570C" w:rsidRPr="00920272">
        <w:rPr>
          <w:rFonts w:ascii="Times New Roman" w:hAnsi="Times New Roman" w:cs="Times New Roman"/>
          <w:szCs w:val="24"/>
        </w:rPr>
        <w:t>zdravstven</w:t>
      </w:r>
      <w:r w:rsidR="0062658A" w:rsidRPr="00920272">
        <w:rPr>
          <w:rFonts w:ascii="Times New Roman" w:hAnsi="Times New Roman" w:cs="Times New Roman"/>
          <w:szCs w:val="24"/>
        </w:rPr>
        <w:t>e</w:t>
      </w:r>
      <w:r w:rsidR="0030570C" w:rsidRPr="00920272">
        <w:rPr>
          <w:rFonts w:ascii="Times New Roman" w:hAnsi="Times New Roman" w:cs="Times New Roman"/>
          <w:szCs w:val="24"/>
        </w:rPr>
        <w:t xml:space="preserve"> zaštit</w:t>
      </w:r>
      <w:r w:rsidR="0062658A" w:rsidRPr="00920272">
        <w:rPr>
          <w:rFonts w:ascii="Times New Roman" w:hAnsi="Times New Roman" w:cs="Times New Roman"/>
          <w:szCs w:val="24"/>
        </w:rPr>
        <w:t>e</w:t>
      </w:r>
      <w:r w:rsidR="0030570C" w:rsidRPr="00920272">
        <w:rPr>
          <w:rFonts w:ascii="Times New Roman" w:hAnsi="Times New Roman" w:cs="Times New Roman"/>
          <w:szCs w:val="24"/>
        </w:rPr>
        <w:t xml:space="preserve"> (posjet, pregled, telefonska konzultacija). Od ukupnog broja korisnika</w:t>
      </w:r>
      <w:r w:rsidR="00433A40">
        <w:rPr>
          <w:rFonts w:ascii="Times New Roman" w:hAnsi="Times New Roman" w:cs="Times New Roman"/>
          <w:szCs w:val="24"/>
        </w:rPr>
        <w:t>,</w:t>
      </w:r>
      <w:r w:rsidR="0030570C" w:rsidRPr="00920272">
        <w:rPr>
          <w:rFonts w:ascii="Times New Roman" w:hAnsi="Times New Roman" w:cs="Times New Roman"/>
          <w:szCs w:val="24"/>
        </w:rPr>
        <w:t xml:space="preserve"> 54,8</w:t>
      </w:r>
      <w:r w:rsidR="00433A40">
        <w:rPr>
          <w:rFonts w:ascii="Times New Roman" w:hAnsi="Times New Roman" w:cs="Times New Roman"/>
          <w:szCs w:val="24"/>
        </w:rPr>
        <w:t xml:space="preserve"> </w:t>
      </w:r>
      <w:r w:rsidR="0030570C" w:rsidRPr="00920272">
        <w:rPr>
          <w:rFonts w:ascii="Times New Roman" w:hAnsi="Times New Roman" w:cs="Times New Roman"/>
          <w:szCs w:val="24"/>
        </w:rPr>
        <w:t xml:space="preserve">% </w:t>
      </w:r>
      <w:r w:rsidR="0062658A" w:rsidRPr="00920272">
        <w:rPr>
          <w:rFonts w:ascii="Times New Roman" w:hAnsi="Times New Roman" w:cs="Times New Roman"/>
          <w:szCs w:val="24"/>
        </w:rPr>
        <w:t xml:space="preserve">su </w:t>
      </w:r>
      <w:r w:rsidR="0030570C" w:rsidRPr="00920272">
        <w:rPr>
          <w:rFonts w:ascii="Times New Roman" w:hAnsi="Times New Roman" w:cs="Times New Roman"/>
          <w:szCs w:val="24"/>
        </w:rPr>
        <w:t xml:space="preserve">bile  žene (364.130). </w:t>
      </w:r>
    </w:p>
    <w:p w14:paraId="771F6D0C" w14:textId="77777777" w:rsidR="00122EC6" w:rsidRPr="00920272" w:rsidRDefault="00122EC6" w:rsidP="0030570C">
      <w:pPr>
        <w:rPr>
          <w:rFonts w:ascii="Times New Roman" w:hAnsi="Times New Roman" w:cs="Times New Roman"/>
          <w:szCs w:val="24"/>
        </w:rPr>
      </w:pPr>
    </w:p>
    <w:p w14:paraId="0BA75F1F" w14:textId="1A43DAD9" w:rsidR="005C21DE" w:rsidRPr="00920272" w:rsidRDefault="005C21DE" w:rsidP="005C21DE">
      <w:pPr>
        <w:pStyle w:val="Caption"/>
        <w:rPr>
          <w:rFonts w:ascii="Times New Roman" w:hAnsi="Times New Roman" w:cs="Times New Roman"/>
          <w:color w:val="auto"/>
          <w:sz w:val="24"/>
          <w:szCs w:val="24"/>
        </w:rPr>
      </w:pPr>
      <w:bookmarkStart w:id="41" w:name="_Toc228269474"/>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9</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kontakata u djelatnosti obiteljske medicine u Gradu Zagrebu u 2024. godini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40"/>
        <w:gridCol w:w="2240"/>
        <w:gridCol w:w="2241"/>
      </w:tblGrid>
      <w:tr w:rsidR="00DF2F04" w:rsidRPr="00920272" w14:paraId="201E2FDE" w14:textId="77777777" w:rsidTr="00000040">
        <w:trPr>
          <w:trHeight w:val="482"/>
        </w:trPr>
        <w:tc>
          <w:tcPr>
            <w:tcW w:w="1273" w:type="pct"/>
            <w:vMerge w:val="restart"/>
            <w:noWrap/>
            <w:vAlign w:val="center"/>
            <w:hideMark/>
          </w:tcPr>
          <w:p w14:paraId="2EF8E22F" w14:textId="77777777" w:rsidR="00122EC6" w:rsidRPr="00920272" w:rsidRDefault="00122EC6" w:rsidP="00000040">
            <w:pPr>
              <w:pStyle w:val="CommentText"/>
              <w:rPr>
                <w:rFonts w:ascii="Times New Roman" w:hAnsi="Times New Roman"/>
                <w:sz w:val="24"/>
                <w:szCs w:val="24"/>
              </w:rPr>
            </w:pPr>
            <w:r w:rsidRPr="00920272">
              <w:rPr>
                <w:rFonts w:ascii="Times New Roman" w:hAnsi="Times New Roman"/>
                <w:sz w:val="24"/>
                <w:szCs w:val="24"/>
              </w:rPr>
              <w:t>Dob (godine)</w:t>
            </w:r>
          </w:p>
        </w:tc>
        <w:tc>
          <w:tcPr>
            <w:tcW w:w="3727" w:type="pct"/>
            <w:gridSpan w:val="3"/>
            <w:vAlign w:val="center"/>
            <w:hideMark/>
          </w:tcPr>
          <w:p w14:paraId="1D09E836" w14:textId="77777777" w:rsidR="00122EC6" w:rsidRPr="00920272" w:rsidRDefault="00122EC6" w:rsidP="00000040">
            <w:pPr>
              <w:pStyle w:val="CommentText"/>
              <w:rPr>
                <w:rFonts w:ascii="Times New Roman" w:hAnsi="Times New Roman"/>
                <w:sz w:val="24"/>
                <w:szCs w:val="24"/>
              </w:rPr>
            </w:pPr>
            <w:r w:rsidRPr="00920272">
              <w:rPr>
                <w:rFonts w:ascii="Times New Roman" w:hAnsi="Times New Roman"/>
                <w:sz w:val="24"/>
                <w:szCs w:val="24"/>
              </w:rPr>
              <w:t>Broj kontakata</w:t>
            </w:r>
          </w:p>
        </w:tc>
      </w:tr>
      <w:tr w:rsidR="00DF2F04" w:rsidRPr="00920272" w14:paraId="5AED9E4C" w14:textId="77777777" w:rsidTr="00000040">
        <w:trPr>
          <w:trHeight w:val="482"/>
        </w:trPr>
        <w:tc>
          <w:tcPr>
            <w:tcW w:w="1273" w:type="pct"/>
            <w:vMerge/>
            <w:tcBorders>
              <w:bottom w:val="double" w:sz="4" w:space="0" w:color="auto"/>
            </w:tcBorders>
            <w:vAlign w:val="center"/>
            <w:hideMark/>
          </w:tcPr>
          <w:p w14:paraId="411F1FBB" w14:textId="77777777" w:rsidR="00122EC6" w:rsidRPr="00920272" w:rsidRDefault="00122EC6" w:rsidP="00000040">
            <w:pPr>
              <w:pStyle w:val="CommentText"/>
              <w:rPr>
                <w:rFonts w:ascii="Times New Roman" w:hAnsi="Times New Roman"/>
                <w:sz w:val="24"/>
                <w:szCs w:val="24"/>
              </w:rPr>
            </w:pPr>
          </w:p>
        </w:tc>
        <w:tc>
          <w:tcPr>
            <w:tcW w:w="1242" w:type="pct"/>
            <w:tcBorders>
              <w:bottom w:val="double" w:sz="4" w:space="0" w:color="auto"/>
            </w:tcBorders>
            <w:vAlign w:val="center"/>
            <w:hideMark/>
          </w:tcPr>
          <w:p w14:paraId="621118BB" w14:textId="77777777" w:rsidR="00122EC6" w:rsidRPr="00920272" w:rsidRDefault="00122EC6" w:rsidP="00000040">
            <w:pPr>
              <w:pStyle w:val="CommentText"/>
              <w:rPr>
                <w:rFonts w:ascii="Times New Roman" w:hAnsi="Times New Roman"/>
                <w:sz w:val="24"/>
                <w:szCs w:val="24"/>
              </w:rPr>
            </w:pPr>
            <w:r w:rsidRPr="00920272">
              <w:rPr>
                <w:rFonts w:ascii="Times New Roman" w:hAnsi="Times New Roman"/>
                <w:sz w:val="24"/>
                <w:szCs w:val="24"/>
              </w:rPr>
              <w:t>Muški spol</w:t>
            </w:r>
          </w:p>
        </w:tc>
        <w:tc>
          <w:tcPr>
            <w:tcW w:w="1242" w:type="pct"/>
            <w:tcBorders>
              <w:bottom w:val="double" w:sz="4" w:space="0" w:color="auto"/>
            </w:tcBorders>
            <w:vAlign w:val="center"/>
            <w:hideMark/>
          </w:tcPr>
          <w:p w14:paraId="44EEA8EE" w14:textId="77777777" w:rsidR="00122EC6" w:rsidRPr="00920272" w:rsidRDefault="00122EC6" w:rsidP="00000040">
            <w:pPr>
              <w:pStyle w:val="CommentText"/>
              <w:rPr>
                <w:rFonts w:ascii="Times New Roman" w:hAnsi="Times New Roman"/>
                <w:sz w:val="24"/>
                <w:szCs w:val="24"/>
              </w:rPr>
            </w:pPr>
            <w:r w:rsidRPr="00920272">
              <w:rPr>
                <w:rFonts w:ascii="Times New Roman" w:hAnsi="Times New Roman"/>
                <w:sz w:val="24"/>
                <w:szCs w:val="24"/>
              </w:rPr>
              <w:t>Ženski spol</w:t>
            </w:r>
          </w:p>
        </w:tc>
        <w:tc>
          <w:tcPr>
            <w:tcW w:w="1243" w:type="pct"/>
            <w:tcBorders>
              <w:bottom w:val="double" w:sz="4" w:space="0" w:color="auto"/>
            </w:tcBorders>
            <w:vAlign w:val="center"/>
            <w:hideMark/>
          </w:tcPr>
          <w:p w14:paraId="12D39AFD" w14:textId="77777777" w:rsidR="00122EC6" w:rsidRPr="00920272" w:rsidRDefault="00122EC6" w:rsidP="00000040">
            <w:pPr>
              <w:pStyle w:val="CommentText"/>
              <w:rPr>
                <w:rFonts w:ascii="Times New Roman" w:hAnsi="Times New Roman"/>
                <w:sz w:val="24"/>
                <w:szCs w:val="24"/>
              </w:rPr>
            </w:pPr>
            <w:r w:rsidRPr="00920272">
              <w:rPr>
                <w:rFonts w:ascii="Times New Roman" w:hAnsi="Times New Roman"/>
                <w:sz w:val="24"/>
                <w:szCs w:val="24"/>
              </w:rPr>
              <w:t>Ukupno</w:t>
            </w:r>
          </w:p>
        </w:tc>
      </w:tr>
      <w:tr w:rsidR="00DF2F04" w:rsidRPr="00920272" w14:paraId="605E6A09" w14:textId="77777777" w:rsidTr="00000040">
        <w:trPr>
          <w:trHeight w:val="425"/>
        </w:trPr>
        <w:tc>
          <w:tcPr>
            <w:tcW w:w="1273" w:type="pct"/>
            <w:tcBorders>
              <w:top w:val="double" w:sz="4" w:space="0" w:color="auto"/>
            </w:tcBorders>
            <w:noWrap/>
            <w:vAlign w:val="center"/>
            <w:hideMark/>
          </w:tcPr>
          <w:p w14:paraId="68DEA0E6" w14:textId="77777777" w:rsidR="00122EC6" w:rsidRPr="00920272" w:rsidRDefault="00122EC6"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0 – 6</w:t>
            </w:r>
          </w:p>
        </w:tc>
        <w:tc>
          <w:tcPr>
            <w:tcW w:w="1242" w:type="pct"/>
            <w:tcBorders>
              <w:top w:val="double" w:sz="4" w:space="0" w:color="auto"/>
            </w:tcBorders>
            <w:vAlign w:val="center"/>
            <w:hideMark/>
          </w:tcPr>
          <w:p w14:paraId="3FCF88D9"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2.914</w:t>
            </w:r>
          </w:p>
        </w:tc>
        <w:tc>
          <w:tcPr>
            <w:tcW w:w="1242" w:type="pct"/>
            <w:tcBorders>
              <w:top w:val="double" w:sz="4" w:space="0" w:color="auto"/>
            </w:tcBorders>
            <w:vAlign w:val="center"/>
            <w:hideMark/>
          </w:tcPr>
          <w:p w14:paraId="17C1B8E3"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2.390</w:t>
            </w:r>
          </w:p>
        </w:tc>
        <w:tc>
          <w:tcPr>
            <w:tcW w:w="1243" w:type="pct"/>
            <w:tcBorders>
              <w:top w:val="double" w:sz="4" w:space="0" w:color="auto"/>
            </w:tcBorders>
            <w:noWrap/>
            <w:vAlign w:val="center"/>
            <w:hideMark/>
          </w:tcPr>
          <w:p w14:paraId="7DDE9DF3"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5.304</w:t>
            </w:r>
          </w:p>
        </w:tc>
      </w:tr>
      <w:tr w:rsidR="00DF2F04" w:rsidRPr="00920272" w14:paraId="0E811B09" w14:textId="77777777" w:rsidTr="00000040">
        <w:trPr>
          <w:trHeight w:val="425"/>
        </w:trPr>
        <w:tc>
          <w:tcPr>
            <w:tcW w:w="1273" w:type="pct"/>
            <w:noWrap/>
            <w:vAlign w:val="center"/>
            <w:hideMark/>
          </w:tcPr>
          <w:p w14:paraId="2116D7BA" w14:textId="77777777" w:rsidR="00122EC6" w:rsidRPr="00920272" w:rsidRDefault="00122EC6"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7 – 18</w:t>
            </w:r>
          </w:p>
        </w:tc>
        <w:tc>
          <w:tcPr>
            <w:tcW w:w="1242" w:type="pct"/>
            <w:vAlign w:val="center"/>
            <w:hideMark/>
          </w:tcPr>
          <w:p w14:paraId="045EC919"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248.712</w:t>
            </w:r>
          </w:p>
        </w:tc>
        <w:tc>
          <w:tcPr>
            <w:tcW w:w="1242" w:type="pct"/>
            <w:vAlign w:val="center"/>
            <w:hideMark/>
          </w:tcPr>
          <w:p w14:paraId="43558558"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241.169</w:t>
            </w:r>
          </w:p>
        </w:tc>
        <w:tc>
          <w:tcPr>
            <w:tcW w:w="1243" w:type="pct"/>
            <w:noWrap/>
            <w:vAlign w:val="center"/>
            <w:hideMark/>
          </w:tcPr>
          <w:p w14:paraId="42E962D3"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489.881</w:t>
            </w:r>
          </w:p>
        </w:tc>
      </w:tr>
      <w:tr w:rsidR="00DF2F04" w:rsidRPr="00920272" w14:paraId="619C66FC" w14:textId="77777777" w:rsidTr="00000040">
        <w:trPr>
          <w:trHeight w:val="425"/>
        </w:trPr>
        <w:tc>
          <w:tcPr>
            <w:tcW w:w="1273" w:type="pct"/>
            <w:noWrap/>
            <w:vAlign w:val="center"/>
            <w:hideMark/>
          </w:tcPr>
          <w:p w14:paraId="09F6EEB5" w14:textId="77777777" w:rsidR="00122EC6" w:rsidRPr="00920272" w:rsidRDefault="00122EC6"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19 – 64</w:t>
            </w:r>
          </w:p>
        </w:tc>
        <w:tc>
          <w:tcPr>
            <w:tcW w:w="1242" w:type="pct"/>
            <w:vAlign w:val="center"/>
            <w:hideMark/>
          </w:tcPr>
          <w:p w14:paraId="61303F56"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2.060.795</w:t>
            </w:r>
          </w:p>
        </w:tc>
        <w:tc>
          <w:tcPr>
            <w:tcW w:w="1242" w:type="pct"/>
            <w:vAlign w:val="center"/>
            <w:hideMark/>
          </w:tcPr>
          <w:p w14:paraId="12FABF2E"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2.833.695</w:t>
            </w:r>
          </w:p>
        </w:tc>
        <w:tc>
          <w:tcPr>
            <w:tcW w:w="1243" w:type="pct"/>
            <w:noWrap/>
            <w:vAlign w:val="center"/>
            <w:hideMark/>
          </w:tcPr>
          <w:p w14:paraId="388501A2"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4.894.490</w:t>
            </w:r>
          </w:p>
        </w:tc>
      </w:tr>
      <w:tr w:rsidR="00DF2F04" w:rsidRPr="00920272" w14:paraId="55CF1D37" w14:textId="77777777" w:rsidTr="00000040">
        <w:trPr>
          <w:trHeight w:val="425"/>
        </w:trPr>
        <w:tc>
          <w:tcPr>
            <w:tcW w:w="1273" w:type="pct"/>
            <w:tcBorders>
              <w:bottom w:val="double" w:sz="4" w:space="0" w:color="auto"/>
            </w:tcBorders>
            <w:noWrap/>
            <w:vAlign w:val="center"/>
            <w:hideMark/>
          </w:tcPr>
          <w:p w14:paraId="4827C828" w14:textId="77777777" w:rsidR="00122EC6" w:rsidRPr="00920272" w:rsidRDefault="00122EC6"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65+</w:t>
            </w:r>
          </w:p>
        </w:tc>
        <w:tc>
          <w:tcPr>
            <w:tcW w:w="1242" w:type="pct"/>
            <w:tcBorders>
              <w:bottom w:val="double" w:sz="4" w:space="0" w:color="auto"/>
            </w:tcBorders>
            <w:vAlign w:val="center"/>
            <w:hideMark/>
          </w:tcPr>
          <w:p w14:paraId="393694FA"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1.544.676</w:t>
            </w:r>
          </w:p>
        </w:tc>
        <w:tc>
          <w:tcPr>
            <w:tcW w:w="1242" w:type="pct"/>
            <w:tcBorders>
              <w:bottom w:val="double" w:sz="4" w:space="0" w:color="auto"/>
            </w:tcBorders>
            <w:vAlign w:val="center"/>
            <w:hideMark/>
          </w:tcPr>
          <w:p w14:paraId="7DFE0A9E"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2.425.844</w:t>
            </w:r>
          </w:p>
        </w:tc>
        <w:tc>
          <w:tcPr>
            <w:tcW w:w="1243" w:type="pct"/>
            <w:tcBorders>
              <w:bottom w:val="double" w:sz="4" w:space="0" w:color="auto"/>
            </w:tcBorders>
            <w:noWrap/>
            <w:vAlign w:val="center"/>
            <w:hideMark/>
          </w:tcPr>
          <w:p w14:paraId="15EA3A66"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3.970.520</w:t>
            </w:r>
          </w:p>
        </w:tc>
      </w:tr>
      <w:tr w:rsidR="00DF2F04" w:rsidRPr="00920272" w14:paraId="33738E13" w14:textId="77777777" w:rsidTr="00000040">
        <w:trPr>
          <w:trHeight w:val="454"/>
        </w:trPr>
        <w:tc>
          <w:tcPr>
            <w:tcW w:w="1273" w:type="pct"/>
            <w:tcBorders>
              <w:top w:val="double" w:sz="4" w:space="0" w:color="auto"/>
            </w:tcBorders>
            <w:noWrap/>
            <w:vAlign w:val="center"/>
            <w:hideMark/>
          </w:tcPr>
          <w:p w14:paraId="05A0AFBC" w14:textId="77777777" w:rsidR="00122EC6" w:rsidRPr="00920272" w:rsidRDefault="00122EC6"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Ukupno</w:t>
            </w:r>
          </w:p>
        </w:tc>
        <w:tc>
          <w:tcPr>
            <w:tcW w:w="1242" w:type="pct"/>
            <w:tcBorders>
              <w:top w:val="double" w:sz="4" w:space="0" w:color="auto"/>
            </w:tcBorders>
            <w:vAlign w:val="center"/>
            <w:hideMark/>
          </w:tcPr>
          <w:p w14:paraId="0082703B"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3.857.097</w:t>
            </w:r>
          </w:p>
        </w:tc>
        <w:tc>
          <w:tcPr>
            <w:tcW w:w="1242" w:type="pct"/>
            <w:tcBorders>
              <w:top w:val="double" w:sz="4" w:space="0" w:color="auto"/>
            </w:tcBorders>
            <w:vAlign w:val="center"/>
            <w:hideMark/>
          </w:tcPr>
          <w:p w14:paraId="27182C00"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5.503.098</w:t>
            </w:r>
          </w:p>
        </w:tc>
        <w:tc>
          <w:tcPr>
            <w:tcW w:w="1243" w:type="pct"/>
            <w:tcBorders>
              <w:top w:val="double" w:sz="4" w:space="0" w:color="auto"/>
            </w:tcBorders>
            <w:noWrap/>
            <w:vAlign w:val="center"/>
            <w:hideMark/>
          </w:tcPr>
          <w:p w14:paraId="655CC80D" w14:textId="77777777" w:rsidR="00122EC6" w:rsidRPr="00920272" w:rsidRDefault="00122EC6"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9.360.195</w:t>
            </w:r>
          </w:p>
        </w:tc>
      </w:tr>
    </w:tbl>
    <w:p w14:paraId="731E4DE9" w14:textId="77777777" w:rsidR="00122EC6" w:rsidRPr="00920272" w:rsidRDefault="00122EC6" w:rsidP="00122EC6">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6C9FC9C5" w14:textId="77777777" w:rsidR="00A845C7" w:rsidRPr="00920272" w:rsidRDefault="00A845C7" w:rsidP="00122EC6">
      <w:pPr>
        <w:rPr>
          <w:rFonts w:ascii="Times New Roman" w:hAnsi="Times New Roman" w:cs="Times New Roman"/>
          <w:i/>
          <w:iCs/>
          <w:szCs w:val="24"/>
        </w:rPr>
      </w:pPr>
    </w:p>
    <w:p w14:paraId="490C7A95" w14:textId="31EF917D" w:rsidR="0030570C" w:rsidRPr="00920272" w:rsidRDefault="001A3DC0" w:rsidP="0030570C">
      <w:pPr>
        <w:rPr>
          <w:rFonts w:ascii="Times New Roman" w:hAnsi="Times New Roman" w:cs="Times New Roman"/>
          <w:szCs w:val="24"/>
        </w:rPr>
      </w:pPr>
      <w:r w:rsidRPr="00920272">
        <w:rPr>
          <w:rFonts w:ascii="Times New Roman" w:hAnsi="Times New Roman" w:cs="Times New Roman"/>
          <w:szCs w:val="24"/>
        </w:rPr>
        <w:t>P</w:t>
      </w:r>
      <w:r w:rsidR="0030570C" w:rsidRPr="00920272">
        <w:rPr>
          <w:rFonts w:ascii="Times New Roman" w:hAnsi="Times New Roman" w:cs="Times New Roman"/>
          <w:szCs w:val="24"/>
        </w:rPr>
        <w:t>rosječno je po korisniku ostvareno 14 kontakata</w:t>
      </w:r>
      <w:r w:rsidRPr="00920272">
        <w:rPr>
          <w:rFonts w:ascii="Times New Roman" w:hAnsi="Times New Roman" w:cs="Times New Roman"/>
          <w:szCs w:val="24"/>
        </w:rPr>
        <w:t>, a n</w:t>
      </w:r>
      <w:r w:rsidR="0030570C" w:rsidRPr="00920272">
        <w:rPr>
          <w:rFonts w:ascii="Times New Roman" w:hAnsi="Times New Roman" w:cs="Times New Roman"/>
          <w:szCs w:val="24"/>
        </w:rPr>
        <w:t>ajv</w:t>
      </w:r>
      <w:r w:rsidR="0062658A" w:rsidRPr="00920272">
        <w:rPr>
          <w:rFonts w:ascii="Times New Roman" w:hAnsi="Times New Roman" w:cs="Times New Roman"/>
          <w:szCs w:val="24"/>
        </w:rPr>
        <w:t>eći broj</w:t>
      </w:r>
      <w:r w:rsidR="0030570C" w:rsidRPr="00920272">
        <w:rPr>
          <w:rFonts w:ascii="Times New Roman" w:hAnsi="Times New Roman" w:cs="Times New Roman"/>
          <w:szCs w:val="24"/>
        </w:rPr>
        <w:t xml:space="preserve"> kontakata s liječnikom obiteljske medicine ili medicinskom sestrom imale su osobe starije životne dobi (22 kontakta tijekom godine)</w:t>
      </w:r>
      <w:r w:rsidRPr="00920272">
        <w:rPr>
          <w:rFonts w:ascii="Times New Roman" w:hAnsi="Times New Roman" w:cs="Times New Roman"/>
          <w:szCs w:val="24"/>
        </w:rPr>
        <w:t>. O</w:t>
      </w:r>
      <w:r w:rsidR="0030570C" w:rsidRPr="00920272">
        <w:rPr>
          <w:rFonts w:ascii="Times New Roman" w:hAnsi="Times New Roman" w:cs="Times New Roman"/>
          <w:szCs w:val="24"/>
        </w:rPr>
        <w:t xml:space="preserve">sobe u dobi od 19 do 64 godine </w:t>
      </w:r>
      <w:r w:rsidRPr="00920272">
        <w:rPr>
          <w:rFonts w:ascii="Times New Roman" w:hAnsi="Times New Roman" w:cs="Times New Roman"/>
          <w:szCs w:val="24"/>
        </w:rPr>
        <w:t>imale su 1</w:t>
      </w:r>
      <w:r w:rsidR="0030570C" w:rsidRPr="00920272">
        <w:rPr>
          <w:rFonts w:ascii="Times New Roman" w:hAnsi="Times New Roman" w:cs="Times New Roman"/>
          <w:szCs w:val="24"/>
        </w:rPr>
        <w:t>2 kontakata tijekom godine</w:t>
      </w:r>
      <w:r w:rsidRPr="00920272">
        <w:rPr>
          <w:rFonts w:ascii="Times New Roman" w:hAnsi="Times New Roman" w:cs="Times New Roman"/>
          <w:szCs w:val="24"/>
        </w:rPr>
        <w:t>, s</w:t>
      </w:r>
      <w:r w:rsidR="0030570C" w:rsidRPr="00920272">
        <w:rPr>
          <w:rFonts w:ascii="Times New Roman" w:hAnsi="Times New Roman" w:cs="Times New Roman"/>
          <w:szCs w:val="24"/>
        </w:rPr>
        <w:t>lijede djeca školske dobi od 7 do 18 godina sa sedam kontakata tijekom godine, a najmanji prosjek ima ujedno i najmlađa dobna skupina do šest godina starosti sa svega pet kontakta tijekom godine.</w:t>
      </w:r>
    </w:p>
    <w:p w14:paraId="7EC7953E" w14:textId="77777777" w:rsidR="00FA5667" w:rsidRPr="00920272" w:rsidRDefault="00FA5667" w:rsidP="0030570C">
      <w:pPr>
        <w:rPr>
          <w:rFonts w:ascii="Times New Roman" w:hAnsi="Times New Roman" w:cs="Times New Roman"/>
          <w:szCs w:val="24"/>
        </w:rPr>
      </w:pPr>
    </w:p>
    <w:p w14:paraId="49B57A09" w14:textId="20775FA1" w:rsidR="0030570C" w:rsidRPr="00920272" w:rsidRDefault="0067514D" w:rsidP="00A63834">
      <w:pPr>
        <w:rPr>
          <w:rFonts w:ascii="Times New Roman" w:hAnsi="Times New Roman" w:cs="Times New Roman"/>
          <w:szCs w:val="24"/>
        </w:rPr>
      </w:pPr>
      <w:r w:rsidRPr="00920272">
        <w:rPr>
          <w:rFonts w:ascii="Times New Roman" w:hAnsi="Times New Roman" w:cs="Times New Roman"/>
          <w:szCs w:val="24"/>
        </w:rPr>
        <w:t>Od ukupnoga broja kontakata sa zdravstvenom zaštitom 63,5</w:t>
      </w:r>
      <w:r w:rsidR="0062658A" w:rsidRPr="00920272">
        <w:rPr>
          <w:rFonts w:ascii="Times New Roman" w:hAnsi="Times New Roman" w:cs="Times New Roman"/>
          <w:szCs w:val="24"/>
        </w:rPr>
        <w:t xml:space="preserve"> </w:t>
      </w:r>
      <w:r w:rsidRPr="00920272">
        <w:rPr>
          <w:rFonts w:ascii="Times New Roman" w:hAnsi="Times New Roman" w:cs="Times New Roman"/>
          <w:szCs w:val="24"/>
        </w:rPr>
        <w:t xml:space="preserve">% </w:t>
      </w:r>
      <w:r w:rsidR="00330B66">
        <w:rPr>
          <w:rFonts w:ascii="Times New Roman" w:hAnsi="Times New Roman" w:cs="Times New Roman"/>
          <w:szCs w:val="24"/>
        </w:rPr>
        <w:t xml:space="preserve">se </w:t>
      </w:r>
      <w:r w:rsidRPr="00920272">
        <w:rPr>
          <w:rFonts w:ascii="Times New Roman" w:hAnsi="Times New Roman" w:cs="Times New Roman"/>
          <w:szCs w:val="24"/>
        </w:rPr>
        <w:t>odnosi na preglede i savjetovanja</w:t>
      </w:r>
      <w:r w:rsidR="00122EC6" w:rsidRPr="00920272">
        <w:rPr>
          <w:rFonts w:ascii="Times New Roman" w:hAnsi="Times New Roman" w:cs="Times New Roman"/>
          <w:szCs w:val="24"/>
        </w:rPr>
        <w:t xml:space="preserve">. </w:t>
      </w:r>
      <w:r w:rsidRPr="00920272">
        <w:rPr>
          <w:rFonts w:ascii="Times New Roman" w:hAnsi="Times New Roman" w:cs="Times New Roman"/>
          <w:szCs w:val="24"/>
        </w:rPr>
        <w:t>Kod djece predškolske dobi većina pregleda i savjetovanja</w:t>
      </w:r>
      <w:r w:rsidR="0062658A" w:rsidRPr="00920272">
        <w:rPr>
          <w:rFonts w:ascii="Times New Roman" w:hAnsi="Times New Roman" w:cs="Times New Roman"/>
          <w:szCs w:val="24"/>
        </w:rPr>
        <w:t xml:space="preserve"> </w:t>
      </w:r>
      <w:r w:rsidRPr="00920272">
        <w:rPr>
          <w:rFonts w:ascii="Times New Roman" w:hAnsi="Times New Roman" w:cs="Times New Roman"/>
          <w:szCs w:val="24"/>
        </w:rPr>
        <w:t>/</w:t>
      </w:r>
      <w:r w:rsidR="0062658A" w:rsidRPr="00920272">
        <w:rPr>
          <w:rFonts w:ascii="Times New Roman" w:hAnsi="Times New Roman" w:cs="Times New Roman"/>
          <w:szCs w:val="24"/>
        </w:rPr>
        <w:t xml:space="preserve"> </w:t>
      </w:r>
      <w:r w:rsidRPr="00920272">
        <w:rPr>
          <w:rFonts w:ascii="Times New Roman" w:hAnsi="Times New Roman" w:cs="Times New Roman"/>
          <w:szCs w:val="24"/>
        </w:rPr>
        <w:t>konzultacija odnosila se na kurativu, a udio pregleda od 33,3</w:t>
      </w:r>
      <w:r w:rsidR="0062658A" w:rsidRPr="00920272">
        <w:rPr>
          <w:rFonts w:ascii="Times New Roman" w:hAnsi="Times New Roman" w:cs="Times New Roman"/>
          <w:szCs w:val="24"/>
        </w:rPr>
        <w:t xml:space="preserve"> </w:t>
      </w:r>
      <w:r w:rsidRPr="00920272">
        <w:rPr>
          <w:rFonts w:ascii="Times New Roman" w:hAnsi="Times New Roman" w:cs="Times New Roman"/>
          <w:szCs w:val="24"/>
        </w:rPr>
        <w:t>% nešto je manji nego udio savjetovanja (41,6</w:t>
      </w:r>
      <w:r w:rsidR="0062658A" w:rsidRPr="00920272">
        <w:rPr>
          <w:rFonts w:ascii="Times New Roman" w:hAnsi="Times New Roman" w:cs="Times New Roman"/>
          <w:szCs w:val="24"/>
        </w:rPr>
        <w:t xml:space="preserve"> </w:t>
      </w:r>
      <w:r w:rsidRPr="00920272">
        <w:rPr>
          <w:rFonts w:ascii="Times New Roman" w:hAnsi="Times New Roman" w:cs="Times New Roman"/>
          <w:szCs w:val="24"/>
        </w:rPr>
        <w:t xml:space="preserve">%) u ukupnom broju kontakata sa zdravstvenom službom. U svim ostalim dobnim skupinama udio savjetovanja </w:t>
      </w:r>
      <w:r w:rsidR="001A3DC0" w:rsidRPr="00920272">
        <w:rPr>
          <w:rFonts w:ascii="Times New Roman" w:hAnsi="Times New Roman" w:cs="Times New Roman"/>
          <w:szCs w:val="24"/>
        </w:rPr>
        <w:t xml:space="preserve">je </w:t>
      </w:r>
      <w:r w:rsidRPr="00920272">
        <w:rPr>
          <w:rFonts w:ascii="Times New Roman" w:hAnsi="Times New Roman" w:cs="Times New Roman"/>
          <w:szCs w:val="24"/>
        </w:rPr>
        <w:t>dva do tri puta veći od broja provedenih pregleda. S porastom dobi smanjuje se udio pregleda na svega 11,5</w:t>
      </w:r>
      <w:r w:rsidR="0062658A" w:rsidRPr="00920272">
        <w:rPr>
          <w:rFonts w:ascii="Times New Roman" w:hAnsi="Times New Roman" w:cs="Times New Roman"/>
          <w:szCs w:val="24"/>
        </w:rPr>
        <w:t xml:space="preserve"> </w:t>
      </w:r>
      <w:r w:rsidRPr="00920272">
        <w:rPr>
          <w:rFonts w:ascii="Times New Roman" w:hAnsi="Times New Roman" w:cs="Times New Roman"/>
          <w:szCs w:val="24"/>
        </w:rPr>
        <w:t>% kod osoba starijih od 65 godina, dok gotovo polovinu kontakata (47</w:t>
      </w:r>
      <w:r w:rsidR="0062658A" w:rsidRPr="00920272">
        <w:rPr>
          <w:rFonts w:ascii="Times New Roman" w:hAnsi="Times New Roman" w:cs="Times New Roman"/>
          <w:szCs w:val="24"/>
        </w:rPr>
        <w:t xml:space="preserve"> </w:t>
      </w:r>
      <w:r w:rsidRPr="00920272">
        <w:rPr>
          <w:rFonts w:ascii="Times New Roman" w:hAnsi="Times New Roman" w:cs="Times New Roman"/>
          <w:szCs w:val="24"/>
        </w:rPr>
        <w:t xml:space="preserve">%) čine ostali administrativni postupci. </w:t>
      </w:r>
    </w:p>
    <w:p w14:paraId="045B3E70" w14:textId="77777777" w:rsidR="00524FDD" w:rsidRPr="00920272" w:rsidRDefault="00524FDD" w:rsidP="00A63834">
      <w:pPr>
        <w:rPr>
          <w:rFonts w:ascii="Times New Roman" w:hAnsi="Times New Roman" w:cs="Times New Roman"/>
          <w:szCs w:val="24"/>
        </w:rPr>
      </w:pPr>
    </w:p>
    <w:p w14:paraId="6E2334C5" w14:textId="2102EA4B" w:rsidR="00112DEF" w:rsidRPr="00920272" w:rsidRDefault="00112DEF" w:rsidP="00112DEF">
      <w:pPr>
        <w:pStyle w:val="Caption"/>
        <w:rPr>
          <w:rFonts w:ascii="Times New Roman" w:hAnsi="Times New Roman" w:cs="Times New Roman"/>
          <w:color w:val="auto"/>
          <w:sz w:val="24"/>
          <w:szCs w:val="24"/>
        </w:rPr>
      </w:pPr>
      <w:bookmarkStart w:id="42" w:name="_Toc228269437"/>
      <w:r w:rsidRPr="00920272">
        <w:rPr>
          <w:rFonts w:ascii="Times New Roman" w:hAnsi="Times New Roman" w:cs="Times New Roman"/>
          <w:color w:val="auto"/>
          <w:sz w:val="24"/>
          <w:szCs w:val="24"/>
        </w:rPr>
        <w:lastRenderedPageBreak/>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6</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Odnosi pregleda, savjetovanja</w:t>
      </w:r>
      <w:r w:rsidR="0062658A"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w:t>
      </w:r>
      <w:r w:rsidR="0062658A"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konzultacija i ostalih kontakata sa zdravstvenom zaštitom</w:t>
      </w:r>
      <w:bookmarkEnd w:id="42"/>
    </w:p>
    <w:p w14:paraId="57AC50BE" w14:textId="77777777" w:rsidR="0067514D" w:rsidRPr="00920272" w:rsidRDefault="0067514D" w:rsidP="00A63834">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581E17AE" wp14:editId="60697D98">
            <wp:extent cx="5230135" cy="2137483"/>
            <wp:effectExtent l="0" t="0" r="8890" b="0"/>
            <wp:docPr id="989393743" name="Chart 989393743">
              <a:extLst xmlns:a="http://schemas.openxmlformats.org/drawingml/2006/main">
                <a:ext uri="{FF2B5EF4-FFF2-40B4-BE49-F238E27FC236}">
                  <a16:creationId xmlns:a16="http://schemas.microsoft.com/office/drawing/2014/main" id="{171FA317-C0A9-4A89-BC91-9D17C99E2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A26783" w14:textId="77777777" w:rsidR="00122EC6" w:rsidRPr="00920272" w:rsidRDefault="00122EC6" w:rsidP="00122EC6">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5969C1F0" w14:textId="77777777" w:rsidR="0067514D" w:rsidRDefault="0067514D" w:rsidP="00A63834">
      <w:pPr>
        <w:rPr>
          <w:rFonts w:ascii="Times New Roman" w:hAnsi="Times New Roman" w:cs="Times New Roman"/>
          <w:szCs w:val="24"/>
        </w:rPr>
      </w:pPr>
    </w:p>
    <w:p w14:paraId="5EC8CEA8" w14:textId="77777777" w:rsidR="00F3425E" w:rsidRPr="00920272" w:rsidRDefault="00F3425E" w:rsidP="00A63834">
      <w:pPr>
        <w:rPr>
          <w:rFonts w:ascii="Times New Roman" w:hAnsi="Times New Roman" w:cs="Times New Roman"/>
          <w:szCs w:val="24"/>
        </w:rPr>
      </w:pPr>
    </w:p>
    <w:p w14:paraId="4941FA9D" w14:textId="77777777" w:rsidR="00120683" w:rsidRPr="00920272" w:rsidRDefault="00120683" w:rsidP="00120683">
      <w:pPr>
        <w:rPr>
          <w:rFonts w:ascii="Times New Roman" w:hAnsi="Times New Roman" w:cs="Times New Roman"/>
          <w:szCs w:val="24"/>
        </w:rPr>
      </w:pPr>
      <w:r w:rsidRPr="00920272">
        <w:rPr>
          <w:rFonts w:ascii="Times New Roman" w:hAnsi="Times New Roman" w:cs="Times New Roman"/>
          <w:szCs w:val="24"/>
        </w:rPr>
        <w:t>Svaki treći kontakt u djelatnosti obiteljske medicine rezultirao je uputnicom za daljnju obradu.</w:t>
      </w:r>
    </w:p>
    <w:p w14:paraId="03383E7E" w14:textId="2C98AF4E" w:rsidR="00120683" w:rsidRPr="00920272" w:rsidRDefault="00120683" w:rsidP="00120683">
      <w:pPr>
        <w:rPr>
          <w:rFonts w:ascii="Times New Roman" w:hAnsi="Times New Roman" w:cs="Times New Roman"/>
          <w:szCs w:val="24"/>
        </w:rPr>
      </w:pPr>
      <w:r w:rsidRPr="00920272">
        <w:rPr>
          <w:rFonts w:ascii="Times New Roman" w:hAnsi="Times New Roman" w:cs="Times New Roman"/>
          <w:szCs w:val="24"/>
        </w:rPr>
        <w:t>U 2024. godini izdano je ukupno 2.736.750 uputnica, što je u odnosu na 2023. godinu 27.313 uputnica više. Najviše uputnica (46,2</w:t>
      </w:r>
      <w:r w:rsidR="0062658A" w:rsidRPr="00920272">
        <w:rPr>
          <w:rFonts w:ascii="Times New Roman" w:hAnsi="Times New Roman" w:cs="Times New Roman"/>
          <w:szCs w:val="24"/>
        </w:rPr>
        <w:t xml:space="preserve"> </w:t>
      </w:r>
      <w:r w:rsidRPr="00920272">
        <w:rPr>
          <w:rFonts w:ascii="Times New Roman" w:hAnsi="Times New Roman" w:cs="Times New Roman"/>
          <w:szCs w:val="24"/>
        </w:rPr>
        <w:t>%) odnosilo se na dijagnostičke pretrage (na 100 pregledanih osoba izdan</w:t>
      </w:r>
      <w:r w:rsidR="00E24C5D">
        <w:rPr>
          <w:rFonts w:ascii="Times New Roman" w:hAnsi="Times New Roman" w:cs="Times New Roman"/>
          <w:szCs w:val="24"/>
        </w:rPr>
        <w:t>e</w:t>
      </w:r>
      <w:r w:rsidRPr="00920272">
        <w:rPr>
          <w:rFonts w:ascii="Times New Roman" w:hAnsi="Times New Roman" w:cs="Times New Roman"/>
          <w:szCs w:val="24"/>
        </w:rPr>
        <w:t xml:space="preserve"> </w:t>
      </w:r>
      <w:r w:rsidR="00E24C5D">
        <w:rPr>
          <w:rFonts w:ascii="Times New Roman" w:hAnsi="Times New Roman" w:cs="Times New Roman"/>
          <w:szCs w:val="24"/>
        </w:rPr>
        <w:t>su</w:t>
      </w:r>
      <w:r w:rsidRPr="00920272">
        <w:rPr>
          <w:rFonts w:ascii="Times New Roman" w:hAnsi="Times New Roman" w:cs="Times New Roman"/>
          <w:szCs w:val="24"/>
        </w:rPr>
        <w:t xml:space="preserve"> 174 uputnice za daljnju obradu). Svega 1,6</w:t>
      </w:r>
      <w:r w:rsidR="0062658A" w:rsidRPr="00920272">
        <w:rPr>
          <w:rFonts w:ascii="Times New Roman" w:hAnsi="Times New Roman" w:cs="Times New Roman"/>
          <w:szCs w:val="24"/>
        </w:rPr>
        <w:t xml:space="preserve"> </w:t>
      </w:r>
      <w:r w:rsidRPr="00920272">
        <w:rPr>
          <w:rFonts w:ascii="Times New Roman" w:hAnsi="Times New Roman" w:cs="Times New Roman"/>
          <w:szCs w:val="24"/>
        </w:rPr>
        <w:t xml:space="preserve">% uputnica bilo je za hitne specijalističke ambulante ili objedinjeni hitni bolnički prijam.  </w:t>
      </w:r>
    </w:p>
    <w:p w14:paraId="7445FBCD" w14:textId="520729E8" w:rsidR="005E457D" w:rsidRPr="00920272" w:rsidRDefault="001F0CA3" w:rsidP="005E457D">
      <w:pPr>
        <w:rPr>
          <w:rFonts w:ascii="Times New Roman" w:hAnsi="Times New Roman" w:cs="Times New Roman"/>
          <w:iCs/>
          <w:spacing w:val="-6"/>
          <w:szCs w:val="24"/>
        </w:rPr>
      </w:pPr>
      <w:r w:rsidRPr="00920272">
        <w:rPr>
          <w:rFonts w:ascii="Times New Roman" w:hAnsi="Times New Roman" w:cs="Times New Roman"/>
          <w:spacing w:val="-4"/>
          <w:szCs w:val="24"/>
        </w:rPr>
        <w:t>U djelatnosti obiteljske medicine u 2024. i</w:t>
      </w:r>
      <w:r w:rsidR="005E457D" w:rsidRPr="00920272">
        <w:rPr>
          <w:rFonts w:ascii="Times New Roman" w:hAnsi="Times New Roman" w:cs="Times New Roman"/>
          <w:spacing w:val="-4"/>
          <w:szCs w:val="24"/>
        </w:rPr>
        <w:t>zdano je ukupno 11.760.728 recepta</w:t>
      </w:r>
      <w:r w:rsidRPr="00920272">
        <w:rPr>
          <w:rFonts w:ascii="Times New Roman" w:hAnsi="Times New Roman" w:cs="Times New Roman"/>
          <w:spacing w:val="-4"/>
          <w:szCs w:val="24"/>
        </w:rPr>
        <w:t xml:space="preserve">, što je </w:t>
      </w:r>
      <w:r w:rsidR="005E457D" w:rsidRPr="00920272">
        <w:rPr>
          <w:rFonts w:ascii="Times New Roman" w:hAnsi="Times New Roman" w:cs="Times New Roman"/>
          <w:spacing w:val="-4"/>
          <w:szCs w:val="24"/>
        </w:rPr>
        <w:t xml:space="preserve">po korisniku prosječno 18 lijekova godišnje. </w:t>
      </w:r>
      <w:r w:rsidR="005E457D" w:rsidRPr="00920272">
        <w:rPr>
          <w:rFonts w:ascii="Times New Roman" w:hAnsi="Times New Roman" w:cs="Times New Roman"/>
          <w:iCs/>
          <w:spacing w:val="-6"/>
          <w:szCs w:val="24"/>
        </w:rPr>
        <w:t>Broj lijekova koji se propisuju korisnicima ovis</w:t>
      </w:r>
      <w:r w:rsidR="00F4535F" w:rsidRPr="00920272">
        <w:rPr>
          <w:rFonts w:ascii="Times New Roman" w:hAnsi="Times New Roman" w:cs="Times New Roman"/>
          <w:iCs/>
          <w:spacing w:val="-6"/>
          <w:szCs w:val="24"/>
        </w:rPr>
        <w:t>i</w:t>
      </w:r>
      <w:r w:rsidR="005E457D" w:rsidRPr="00920272">
        <w:rPr>
          <w:rFonts w:ascii="Times New Roman" w:hAnsi="Times New Roman" w:cs="Times New Roman"/>
          <w:iCs/>
          <w:spacing w:val="-6"/>
          <w:szCs w:val="24"/>
        </w:rPr>
        <w:t xml:space="preserve"> o dobi korisnika pa su tako djeci predškolske dobi prosječno propisana četiri lijeka godišnje, jednako kao i školskoj djeci </w:t>
      </w:r>
      <w:r w:rsidR="00E24C5D">
        <w:rPr>
          <w:rFonts w:ascii="Times New Roman" w:hAnsi="Times New Roman" w:cs="Times New Roman"/>
          <w:iCs/>
          <w:spacing w:val="-6"/>
          <w:szCs w:val="24"/>
        </w:rPr>
        <w:t>i</w:t>
      </w:r>
      <w:r w:rsidR="005E457D" w:rsidRPr="00920272">
        <w:rPr>
          <w:rFonts w:ascii="Times New Roman" w:hAnsi="Times New Roman" w:cs="Times New Roman"/>
          <w:iCs/>
          <w:spacing w:val="-6"/>
          <w:szCs w:val="24"/>
        </w:rPr>
        <w:t xml:space="preserve"> mladima do 18 godina starosti. Radno aktivnom stanovništvu propisano je 12 lijekova godišnje</w:t>
      </w:r>
      <w:r w:rsidR="00F4535F" w:rsidRPr="00920272">
        <w:rPr>
          <w:rFonts w:ascii="Times New Roman" w:hAnsi="Times New Roman" w:cs="Times New Roman"/>
          <w:iCs/>
          <w:spacing w:val="-6"/>
          <w:szCs w:val="24"/>
        </w:rPr>
        <w:t>,</w:t>
      </w:r>
      <w:r w:rsidR="005E457D" w:rsidRPr="00920272">
        <w:rPr>
          <w:rFonts w:ascii="Times New Roman" w:hAnsi="Times New Roman" w:cs="Times New Roman"/>
          <w:iCs/>
          <w:spacing w:val="-6"/>
          <w:szCs w:val="24"/>
        </w:rPr>
        <w:t xml:space="preserve"> a najviše lijekova propisuje se osobama starijim od 65 godina, prosječno čak 36 lijek</w:t>
      </w:r>
      <w:r w:rsidR="00F4535F" w:rsidRPr="00920272">
        <w:rPr>
          <w:rFonts w:ascii="Times New Roman" w:hAnsi="Times New Roman" w:cs="Times New Roman"/>
          <w:iCs/>
          <w:spacing w:val="-6"/>
          <w:szCs w:val="24"/>
        </w:rPr>
        <w:t>ova</w:t>
      </w:r>
      <w:r w:rsidR="005E457D" w:rsidRPr="00920272">
        <w:rPr>
          <w:rFonts w:ascii="Times New Roman" w:hAnsi="Times New Roman" w:cs="Times New Roman"/>
          <w:iCs/>
          <w:spacing w:val="-6"/>
          <w:szCs w:val="24"/>
        </w:rPr>
        <w:t xml:space="preserve"> godišnje. </w:t>
      </w:r>
      <w:r w:rsidR="00E1417D" w:rsidRPr="00920272">
        <w:rPr>
          <w:rFonts w:ascii="Times New Roman" w:hAnsi="Times New Roman" w:cs="Times New Roman"/>
          <w:iCs/>
          <w:spacing w:val="-6"/>
          <w:szCs w:val="24"/>
        </w:rPr>
        <w:t>Najčešće su propisivani anksioliti</w:t>
      </w:r>
      <w:r w:rsidR="00F4535F" w:rsidRPr="00920272">
        <w:rPr>
          <w:rFonts w:ascii="Times New Roman" w:hAnsi="Times New Roman" w:cs="Times New Roman"/>
          <w:iCs/>
          <w:spacing w:val="-6"/>
          <w:szCs w:val="24"/>
        </w:rPr>
        <w:t>ci</w:t>
      </w:r>
      <w:r w:rsidR="00E1417D" w:rsidRPr="00920272">
        <w:rPr>
          <w:rFonts w:ascii="Times New Roman" w:hAnsi="Times New Roman" w:cs="Times New Roman"/>
          <w:iCs/>
          <w:spacing w:val="-6"/>
          <w:szCs w:val="24"/>
        </w:rPr>
        <w:t xml:space="preserve"> (7,3</w:t>
      </w:r>
      <w:r w:rsidR="00F4535F" w:rsidRPr="00920272">
        <w:rPr>
          <w:rFonts w:ascii="Times New Roman" w:hAnsi="Times New Roman" w:cs="Times New Roman"/>
          <w:iCs/>
          <w:spacing w:val="-6"/>
          <w:szCs w:val="24"/>
        </w:rPr>
        <w:t xml:space="preserve"> </w:t>
      </w:r>
      <w:r w:rsidR="00E1417D" w:rsidRPr="00920272">
        <w:rPr>
          <w:rFonts w:ascii="Times New Roman" w:hAnsi="Times New Roman" w:cs="Times New Roman"/>
          <w:iCs/>
          <w:spacing w:val="-6"/>
          <w:szCs w:val="24"/>
        </w:rPr>
        <w:t>%</w:t>
      </w:r>
      <w:r w:rsidR="00F4535F" w:rsidRPr="00920272">
        <w:rPr>
          <w:rFonts w:ascii="Times New Roman" w:hAnsi="Times New Roman" w:cs="Times New Roman"/>
          <w:iCs/>
          <w:spacing w:val="-6"/>
          <w:szCs w:val="24"/>
        </w:rPr>
        <w:t>,</w:t>
      </w:r>
      <w:r w:rsidR="00E1417D" w:rsidRPr="00920272">
        <w:rPr>
          <w:rFonts w:ascii="Times New Roman" w:hAnsi="Times New Roman" w:cs="Times New Roman"/>
          <w:iCs/>
          <w:spacing w:val="-6"/>
          <w:szCs w:val="24"/>
        </w:rPr>
        <w:t xml:space="preserve"> odnosno 862.346 recepata). </w:t>
      </w:r>
    </w:p>
    <w:p w14:paraId="3082D637" w14:textId="25C65602" w:rsidR="001F0CA3" w:rsidRPr="00920272" w:rsidRDefault="003C451C" w:rsidP="001F0CA3">
      <w:pPr>
        <w:rPr>
          <w:rFonts w:ascii="Times New Roman" w:hAnsi="Times New Roman" w:cs="Times New Roman"/>
          <w:szCs w:val="24"/>
        </w:rPr>
      </w:pPr>
      <w:r w:rsidRPr="00920272">
        <w:rPr>
          <w:rFonts w:ascii="Times New Roman" w:hAnsi="Times New Roman" w:cs="Times New Roman"/>
          <w:szCs w:val="24"/>
        </w:rPr>
        <w:t>Z</w:t>
      </w:r>
      <w:r w:rsidR="001F0CA3" w:rsidRPr="00920272">
        <w:rPr>
          <w:rFonts w:ascii="Times New Roman" w:hAnsi="Times New Roman" w:cs="Times New Roman"/>
          <w:szCs w:val="24"/>
        </w:rPr>
        <w:t>abilježen</w:t>
      </w:r>
      <w:r w:rsidR="00F4535F" w:rsidRPr="00920272">
        <w:rPr>
          <w:rFonts w:ascii="Times New Roman" w:hAnsi="Times New Roman" w:cs="Times New Roman"/>
          <w:szCs w:val="24"/>
        </w:rPr>
        <w:t>e su</w:t>
      </w:r>
      <w:r w:rsidR="001F0CA3" w:rsidRPr="00920272">
        <w:rPr>
          <w:rFonts w:ascii="Times New Roman" w:hAnsi="Times New Roman" w:cs="Times New Roman"/>
          <w:szCs w:val="24"/>
        </w:rPr>
        <w:t xml:space="preserve"> ukupno 4.704.692 dijagnoze</w:t>
      </w:r>
      <w:r w:rsidRPr="00920272">
        <w:rPr>
          <w:rFonts w:ascii="Times New Roman" w:hAnsi="Times New Roman" w:cs="Times New Roman"/>
          <w:szCs w:val="24"/>
        </w:rPr>
        <w:t xml:space="preserve"> u </w:t>
      </w:r>
      <w:r w:rsidRPr="00920272">
        <w:rPr>
          <w:rFonts w:ascii="Times New Roman" w:hAnsi="Times New Roman" w:cs="Times New Roman"/>
          <w:spacing w:val="-4"/>
          <w:szCs w:val="24"/>
        </w:rPr>
        <w:t>djelatnosti obiteljske medicine, a n</w:t>
      </w:r>
      <w:r w:rsidR="001F0CA3" w:rsidRPr="00920272">
        <w:rPr>
          <w:rFonts w:ascii="Times New Roman" w:hAnsi="Times New Roman" w:cs="Times New Roman"/>
          <w:szCs w:val="24"/>
        </w:rPr>
        <w:t>ajveći broj dijagnoza odnosi se na čimbenike koji utječu na zdravlje s udjelom od 12,0</w:t>
      </w:r>
      <w:r w:rsidR="00F4535F" w:rsidRPr="00920272">
        <w:rPr>
          <w:rFonts w:ascii="Times New Roman" w:hAnsi="Times New Roman" w:cs="Times New Roman"/>
          <w:szCs w:val="24"/>
        </w:rPr>
        <w:t xml:space="preserve"> </w:t>
      </w:r>
      <w:r w:rsidR="001F0CA3" w:rsidRPr="00920272">
        <w:rPr>
          <w:rFonts w:ascii="Times New Roman" w:hAnsi="Times New Roman" w:cs="Times New Roman"/>
          <w:szCs w:val="24"/>
        </w:rPr>
        <w:t>%. Na drugom su mjestu bolesti dišnog sustava s udjelom od 10,7</w:t>
      </w:r>
      <w:r w:rsidR="00F4535F" w:rsidRPr="00920272">
        <w:rPr>
          <w:rFonts w:ascii="Times New Roman" w:hAnsi="Times New Roman" w:cs="Times New Roman"/>
          <w:szCs w:val="24"/>
        </w:rPr>
        <w:t xml:space="preserve"> </w:t>
      </w:r>
      <w:r w:rsidR="001F0CA3" w:rsidRPr="00920272">
        <w:rPr>
          <w:rFonts w:ascii="Times New Roman" w:hAnsi="Times New Roman" w:cs="Times New Roman"/>
          <w:szCs w:val="24"/>
        </w:rPr>
        <w:t>%, a na trećem su mjestu bolesti mišićno-koštanog sustava i vezivnog tkiva s udjelom od 10,4</w:t>
      </w:r>
      <w:r w:rsidR="00F4535F" w:rsidRPr="00920272">
        <w:rPr>
          <w:rFonts w:ascii="Times New Roman" w:hAnsi="Times New Roman" w:cs="Times New Roman"/>
          <w:szCs w:val="24"/>
        </w:rPr>
        <w:t xml:space="preserve"> </w:t>
      </w:r>
      <w:r w:rsidR="001F0CA3" w:rsidRPr="00920272">
        <w:rPr>
          <w:rFonts w:ascii="Times New Roman" w:hAnsi="Times New Roman" w:cs="Times New Roman"/>
          <w:szCs w:val="24"/>
        </w:rPr>
        <w:t>%.</w:t>
      </w:r>
    </w:p>
    <w:p w14:paraId="2660CD0E" w14:textId="77777777" w:rsidR="00FA5667" w:rsidRPr="00920272" w:rsidRDefault="00FA5667" w:rsidP="001F0CA3">
      <w:pPr>
        <w:rPr>
          <w:rFonts w:ascii="Times New Roman" w:hAnsi="Times New Roman" w:cs="Times New Roman"/>
          <w:szCs w:val="24"/>
        </w:rPr>
      </w:pPr>
    </w:p>
    <w:p w14:paraId="1674F49D" w14:textId="77777777" w:rsidR="00F3425E" w:rsidRPr="00F3425E" w:rsidRDefault="00F3425E" w:rsidP="00F3425E">
      <w:bookmarkStart w:id="43" w:name="_Toc228269438"/>
    </w:p>
    <w:p w14:paraId="6AA75A17" w14:textId="213C9D66" w:rsidR="005C7EE0" w:rsidRPr="00920272" w:rsidRDefault="005C7EE0" w:rsidP="005C7EE0">
      <w:pPr>
        <w:pStyle w:val="Caption"/>
        <w:rPr>
          <w:rFonts w:ascii="Times New Roman" w:hAnsi="Times New Roman" w:cs="Times New Roman"/>
          <w:color w:val="auto"/>
          <w:sz w:val="24"/>
          <w:szCs w:val="24"/>
        </w:rPr>
      </w:pPr>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7</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Evidentirane bolesti i stanja u djelatnosti opće medicine</w:t>
      </w:r>
      <w:bookmarkEnd w:id="43"/>
    </w:p>
    <w:p w14:paraId="3138138D" w14:textId="77777777" w:rsidR="001F0CA3" w:rsidRPr="00920272" w:rsidRDefault="001F0CA3" w:rsidP="005E457D">
      <w:pPr>
        <w:pStyle w:val="Izvor"/>
        <w:rPr>
          <w:rFonts w:ascii="Times New Roman" w:hAnsi="Times New Roman"/>
          <w:sz w:val="24"/>
          <w:szCs w:val="24"/>
        </w:rPr>
      </w:pPr>
      <w:r w:rsidRPr="00920272">
        <w:rPr>
          <w:rFonts w:ascii="Times New Roman" w:hAnsi="Times New Roman"/>
          <w:noProof/>
          <w:sz w:val="24"/>
          <w:szCs w:val="24"/>
        </w:rPr>
        <w:drawing>
          <wp:inline distT="0" distB="0" distL="0" distR="0" wp14:anchorId="4F9A0548" wp14:editId="40A3275B">
            <wp:extent cx="5416510" cy="2120010"/>
            <wp:effectExtent l="0" t="0" r="0" b="0"/>
            <wp:docPr id="126" name="Chart 126">
              <a:extLst xmlns:a="http://schemas.openxmlformats.org/drawingml/2006/main">
                <a:ext uri="{FF2B5EF4-FFF2-40B4-BE49-F238E27FC236}">
                  <a16:creationId xmlns:a16="http://schemas.microsoft.com/office/drawing/2014/main" id="{91B0CA03-7375-45B0-9728-2EF21BBA4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52D0FA" w14:textId="77777777" w:rsidR="003C451C" w:rsidRPr="00920272" w:rsidRDefault="003C451C" w:rsidP="003C451C">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12078C5E" w14:textId="76081AE6" w:rsidR="003C451C" w:rsidRPr="00920272" w:rsidRDefault="00D5661D" w:rsidP="003C451C">
      <w:pPr>
        <w:rPr>
          <w:rFonts w:ascii="Times New Roman" w:hAnsi="Times New Roman" w:cs="Times New Roman"/>
          <w:spacing w:val="-2"/>
          <w:szCs w:val="24"/>
        </w:rPr>
      </w:pPr>
      <w:r w:rsidRPr="00920272">
        <w:rPr>
          <w:rFonts w:ascii="Times New Roman" w:hAnsi="Times New Roman" w:cs="Times New Roman"/>
          <w:spacing w:val="-2"/>
          <w:szCs w:val="24"/>
        </w:rPr>
        <w:lastRenderedPageBreak/>
        <w:t xml:space="preserve">U </w:t>
      </w:r>
      <w:r w:rsidRPr="00920272">
        <w:rPr>
          <w:rFonts w:ascii="Times New Roman" w:hAnsi="Times New Roman" w:cs="Times New Roman"/>
          <w:b/>
          <w:bCs/>
          <w:spacing w:val="-2"/>
          <w:szCs w:val="24"/>
        </w:rPr>
        <w:t>djelatnosti zdravstvene zaštite dojenčadi i male djece</w:t>
      </w:r>
      <w:r w:rsidRPr="00920272">
        <w:rPr>
          <w:rFonts w:ascii="Times New Roman" w:hAnsi="Times New Roman" w:cs="Times New Roman"/>
          <w:spacing w:val="-2"/>
          <w:szCs w:val="24"/>
        </w:rPr>
        <w:t xml:space="preserve"> u  Zagrebu </w:t>
      </w:r>
      <w:r w:rsidR="00857F1E">
        <w:rPr>
          <w:rFonts w:ascii="Times New Roman" w:hAnsi="Times New Roman" w:cs="Times New Roman"/>
          <w:spacing w:val="-2"/>
          <w:szCs w:val="24"/>
        </w:rPr>
        <w:t xml:space="preserve">su se </w:t>
      </w:r>
      <w:r w:rsidRPr="00920272">
        <w:rPr>
          <w:rFonts w:ascii="Times New Roman" w:hAnsi="Times New Roman" w:cs="Times New Roman"/>
          <w:spacing w:val="-2"/>
          <w:szCs w:val="24"/>
        </w:rPr>
        <w:t>u 2024. godini  75.684 osob</w:t>
      </w:r>
      <w:r w:rsidR="00857F1E">
        <w:rPr>
          <w:rFonts w:ascii="Times New Roman" w:hAnsi="Times New Roman" w:cs="Times New Roman"/>
          <w:spacing w:val="-2"/>
          <w:szCs w:val="24"/>
        </w:rPr>
        <w:t>e</w:t>
      </w:r>
      <w:r w:rsidRPr="00920272">
        <w:rPr>
          <w:rFonts w:ascii="Times New Roman" w:hAnsi="Times New Roman" w:cs="Times New Roman"/>
          <w:spacing w:val="-2"/>
          <w:szCs w:val="24"/>
        </w:rPr>
        <w:t xml:space="preserve"> koristil</w:t>
      </w:r>
      <w:r w:rsidR="008B5DDF">
        <w:rPr>
          <w:rFonts w:ascii="Times New Roman" w:hAnsi="Times New Roman" w:cs="Times New Roman"/>
          <w:spacing w:val="-2"/>
          <w:szCs w:val="24"/>
        </w:rPr>
        <w:t>o</w:t>
      </w:r>
      <w:r w:rsidRPr="00920272">
        <w:rPr>
          <w:rFonts w:ascii="Times New Roman" w:hAnsi="Times New Roman" w:cs="Times New Roman"/>
          <w:spacing w:val="-2"/>
          <w:szCs w:val="24"/>
        </w:rPr>
        <w:t xml:space="preserve"> zdravstvenom zaštitom i pritom </w:t>
      </w:r>
      <w:r w:rsidR="00857F1E">
        <w:rPr>
          <w:rFonts w:ascii="Times New Roman" w:hAnsi="Times New Roman" w:cs="Times New Roman"/>
          <w:spacing w:val="-2"/>
          <w:szCs w:val="24"/>
        </w:rPr>
        <w:t xml:space="preserve">ih je </w:t>
      </w:r>
      <w:r w:rsidRPr="00920272">
        <w:rPr>
          <w:rFonts w:ascii="Times New Roman" w:hAnsi="Times New Roman" w:cs="Times New Roman"/>
          <w:spacing w:val="-2"/>
          <w:szCs w:val="24"/>
        </w:rPr>
        <w:t xml:space="preserve">780.931 </w:t>
      </w:r>
      <w:r w:rsidR="00857F1E">
        <w:rPr>
          <w:rFonts w:ascii="Times New Roman" w:hAnsi="Times New Roman" w:cs="Times New Roman"/>
          <w:spacing w:val="-2"/>
          <w:szCs w:val="24"/>
        </w:rPr>
        <w:t xml:space="preserve">ostvarila </w:t>
      </w:r>
      <w:r w:rsidRPr="00920272">
        <w:rPr>
          <w:rFonts w:ascii="Times New Roman" w:hAnsi="Times New Roman" w:cs="Times New Roman"/>
          <w:spacing w:val="-2"/>
          <w:szCs w:val="24"/>
        </w:rPr>
        <w:t>kontakt sa zdravstvenom zaštitom.</w:t>
      </w:r>
      <w:r w:rsidRPr="00920272">
        <w:rPr>
          <w:rFonts w:ascii="Times New Roman" w:hAnsi="Times New Roman" w:cs="Times New Roman"/>
          <w:szCs w:val="24"/>
        </w:rPr>
        <w:t xml:space="preserve"> </w:t>
      </w:r>
      <w:r w:rsidR="003C451C" w:rsidRPr="00920272">
        <w:rPr>
          <w:rFonts w:ascii="Times New Roman" w:hAnsi="Times New Roman" w:cs="Times New Roman"/>
          <w:spacing w:val="-2"/>
          <w:szCs w:val="24"/>
        </w:rPr>
        <w:t xml:space="preserve">Prosječno je po korisniku ostvareno 10 kontakata tijekom godine, i to najviše djeca u dobi od godinu dana starosti (17 kontakata), a najmanje predškolska djeca s osam kontakata tijekom godine. </w:t>
      </w:r>
    </w:p>
    <w:p w14:paraId="46A0B7AF" w14:textId="77777777" w:rsidR="00481E9D" w:rsidRPr="00920272" w:rsidRDefault="00481E9D" w:rsidP="005C3581">
      <w:pPr>
        <w:rPr>
          <w:rFonts w:ascii="Times New Roman" w:hAnsi="Times New Roman" w:cs="Times New Roman"/>
          <w:szCs w:val="24"/>
          <w:highlight w:val="yellow"/>
        </w:rPr>
      </w:pPr>
    </w:p>
    <w:p w14:paraId="1EB37DA2" w14:textId="321F7F76" w:rsidR="00830BCF" w:rsidRPr="00920272" w:rsidRDefault="00830BCF" w:rsidP="00830BCF">
      <w:pPr>
        <w:pStyle w:val="Caption"/>
        <w:rPr>
          <w:rFonts w:ascii="Times New Roman" w:hAnsi="Times New Roman" w:cs="Times New Roman"/>
          <w:color w:val="auto"/>
          <w:sz w:val="24"/>
          <w:szCs w:val="24"/>
        </w:rPr>
      </w:pPr>
      <w:bookmarkStart w:id="44" w:name="_Toc228269475"/>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10</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kontakata u djelatnosti zdravstvene zaštite predškolske djece u Gradu Zagrebu u 2024. godini</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56"/>
        <w:gridCol w:w="2258"/>
        <w:gridCol w:w="2254"/>
      </w:tblGrid>
      <w:tr w:rsidR="00DF2F04" w:rsidRPr="00920272" w14:paraId="02BE1A19" w14:textId="77777777" w:rsidTr="00AF05F2">
        <w:trPr>
          <w:trHeight w:val="510"/>
        </w:trPr>
        <w:tc>
          <w:tcPr>
            <w:tcW w:w="1247" w:type="pct"/>
            <w:tcBorders>
              <w:bottom w:val="double" w:sz="4" w:space="0" w:color="auto"/>
            </w:tcBorders>
            <w:noWrap/>
            <w:vAlign w:val="center"/>
            <w:hideMark/>
          </w:tcPr>
          <w:p w14:paraId="66E76726" w14:textId="77777777" w:rsidR="00AF05F2" w:rsidRPr="00920272" w:rsidRDefault="00AF05F2" w:rsidP="00000040">
            <w:pPr>
              <w:pStyle w:val="CommentText"/>
              <w:rPr>
                <w:rFonts w:ascii="Times New Roman" w:hAnsi="Times New Roman"/>
                <w:sz w:val="24"/>
                <w:szCs w:val="24"/>
              </w:rPr>
            </w:pPr>
            <w:r w:rsidRPr="00920272">
              <w:rPr>
                <w:rFonts w:ascii="Times New Roman" w:hAnsi="Times New Roman"/>
                <w:sz w:val="24"/>
                <w:szCs w:val="24"/>
              </w:rPr>
              <w:t>Dob (godine)</w:t>
            </w:r>
          </w:p>
        </w:tc>
        <w:tc>
          <w:tcPr>
            <w:tcW w:w="1251" w:type="pct"/>
            <w:tcBorders>
              <w:bottom w:val="double" w:sz="4" w:space="0" w:color="auto"/>
            </w:tcBorders>
            <w:vAlign w:val="center"/>
            <w:hideMark/>
          </w:tcPr>
          <w:p w14:paraId="566CF897" w14:textId="77777777" w:rsidR="00AF05F2" w:rsidRPr="00920272" w:rsidRDefault="00AF05F2" w:rsidP="00000040">
            <w:pPr>
              <w:pStyle w:val="CommentText"/>
              <w:rPr>
                <w:rFonts w:ascii="Times New Roman" w:hAnsi="Times New Roman"/>
                <w:sz w:val="24"/>
                <w:szCs w:val="24"/>
              </w:rPr>
            </w:pPr>
            <w:r w:rsidRPr="00920272">
              <w:rPr>
                <w:rFonts w:ascii="Times New Roman" w:hAnsi="Times New Roman"/>
                <w:sz w:val="24"/>
                <w:szCs w:val="24"/>
              </w:rPr>
              <w:t>Muški</w:t>
            </w:r>
          </w:p>
        </w:tc>
        <w:tc>
          <w:tcPr>
            <w:tcW w:w="1252" w:type="pct"/>
            <w:tcBorders>
              <w:bottom w:val="double" w:sz="4" w:space="0" w:color="auto"/>
            </w:tcBorders>
            <w:vAlign w:val="center"/>
            <w:hideMark/>
          </w:tcPr>
          <w:p w14:paraId="2D89A641" w14:textId="77777777" w:rsidR="00AF05F2" w:rsidRPr="00920272" w:rsidRDefault="00AF05F2" w:rsidP="00000040">
            <w:pPr>
              <w:pStyle w:val="CommentText"/>
              <w:rPr>
                <w:rFonts w:ascii="Times New Roman" w:hAnsi="Times New Roman"/>
                <w:sz w:val="24"/>
                <w:szCs w:val="24"/>
              </w:rPr>
            </w:pPr>
            <w:r w:rsidRPr="00920272">
              <w:rPr>
                <w:rFonts w:ascii="Times New Roman" w:hAnsi="Times New Roman"/>
                <w:sz w:val="24"/>
                <w:szCs w:val="24"/>
              </w:rPr>
              <w:t>Ženski</w:t>
            </w:r>
          </w:p>
        </w:tc>
        <w:tc>
          <w:tcPr>
            <w:tcW w:w="1250" w:type="pct"/>
            <w:tcBorders>
              <w:bottom w:val="double" w:sz="4" w:space="0" w:color="auto"/>
            </w:tcBorders>
            <w:noWrap/>
            <w:vAlign w:val="center"/>
            <w:hideMark/>
          </w:tcPr>
          <w:p w14:paraId="14BBC696" w14:textId="77777777" w:rsidR="00AF05F2" w:rsidRPr="00920272" w:rsidRDefault="00AF05F2" w:rsidP="00000040">
            <w:pPr>
              <w:pStyle w:val="CommentText"/>
              <w:rPr>
                <w:rFonts w:ascii="Times New Roman" w:hAnsi="Times New Roman"/>
                <w:sz w:val="24"/>
                <w:szCs w:val="24"/>
              </w:rPr>
            </w:pPr>
            <w:r w:rsidRPr="00920272">
              <w:rPr>
                <w:rFonts w:ascii="Times New Roman" w:hAnsi="Times New Roman"/>
                <w:sz w:val="24"/>
                <w:szCs w:val="24"/>
              </w:rPr>
              <w:t>Ukupno</w:t>
            </w:r>
          </w:p>
        </w:tc>
      </w:tr>
      <w:tr w:rsidR="00DF2F04" w:rsidRPr="00920272" w14:paraId="2AEA6D5F" w14:textId="77777777" w:rsidTr="00AF05F2">
        <w:trPr>
          <w:trHeight w:val="312"/>
        </w:trPr>
        <w:tc>
          <w:tcPr>
            <w:tcW w:w="1247" w:type="pct"/>
            <w:noWrap/>
            <w:vAlign w:val="center"/>
            <w:hideMark/>
          </w:tcPr>
          <w:p w14:paraId="51FBEDFF" w14:textId="77777777" w:rsidR="00AF05F2" w:rsidRPr="00920272" w:rsidRDefault="00AF05F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0 – 6</w:t>
            </w:r>
          </w:p>
        </w:tc>
        <w:tc>
          <w:tcPr>
            <w:tcW w:w="1251" w:type="pct"/>
            <w:noWrap/>
            <w:vAlign w:val="center"/>
          </w:tcPr>
          <w:p w14:paraId="48E64354"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353.001</w:t>
            </w:r>
          </w:p>
        </w:tc>
        <w:tc>
          <w:tcPr>
            <w:tcW w:w="1252" w:type="pct"/>
            <w:noWrap/>
            <w:vAlign w:val="center"/>
          </w:tcPr>
          <w:p w14:paraId="44B1C961"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316.500</w:t>
            </w:r>
          </w:p>
        </w:tc>
        <w:tc>
          <w:tcPr>
            <w:tcW w:w="1250" w:type="pct"/>
            <w:noWrap/>
            <w:vAlign w:val="center"/>
          </w:tcPr>
          <w:p w14:paraId="73875C3C"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669.501</w:t>
            </w:r>
          </w:p>
        </w:tc>
      </w:tr>
      <w:tr w:rsidR="00DF2F04" w:rsidRPr="00920272" w14:paraId="60BEAD93" w14:textId="77777777" w:rsidTr="00AF05F2">
        <w:trPr>
          <w:trHeight w:val="312"/>
        </w:trPr>
        <w:tc>
          <w:tcPr>
            <w:tcW w:w="1247" w:type="pct"/>
            <w:noWrap/>
            <w:vAlign w:val="center"/>
            <w:hideMark/>
          </w:tcPr>
          <w:p w14:paraId="7E72ADD9" w14:textId="77777777" w:rsidR="00AF05F2" w:rsidRPr="00920272" w:rsidRDefault="00AF05F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7 – 14</w:t>
            </w:r>
          </w:p>
        </w:tc>
        <w:tc>
          <w:tcPr>
            <w:tcW w:w="1251" w:type="pct"/>
            <w:noWrap/>
            <w:vAlign w:val="center"/>
          </w:tcPr>
          <w:p w14:paraId="108463F5"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58.686</w:t>
            </w:r>
          </w:p>
        </w:tc>
        <w:tc>
          <w:tcPr>
            <w:tcW w:w="1252" w:type="pct"/>
            <w:noWrap/>
            <w:vAlign w:val="center"/>
          </w:tcPr>
          <w:p w14:paraId="41FB66E0"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50.568</w:t>
            </w:r>
          </w:p>
        </w:tc>
        <w:tc>
          <w:tcPr>
            <w:tcW w:w="1250" w:type="pct"/>
            <w:noWrap/>
            <w:vAlign w:val="center"/>
          </w:tcPr>
          <w:p w14:paraId="64A6740B"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109.254</w:t>
            </w:r>
          </w:p>
        </w:tc>
      </w:tr>
      <w:tr w:rsidR="00DF2F04" w:rsidRPr="00920272" w14:paraId="639283B3" w14:textId="77777777" w:rsidTr="00AF05F2">
        <w:trPr>
          <w:trHeight w:val="312"/>
        </w:trPr>
        <w:tc>
          <w:tcPr>
            <w:tcW w:w="1247" w:type="pct"/>
            <w:noWrap/>
            <w:vAlign w:val="center"/>
            <w:hideMark/>
          </w:tcPr>
          <w:p w14:paraId="0E15C99B" w14:textId="77777777" w:rsidR="00AF05F2" w:rsidRPr="00920272" w:rsidRDefault="00AF05F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15 – 18</w:t>
            </w:r>
          </w:p>
        </w:tc>
        <w:tc>
          <w:tcPr>
            <w:tcW w:w="1251" w:type="pct"/>
            <w:noWrap/>
            <w:vAlign w:val="center"/>
          </w:tcPr>
          <w:p w14:paraId="74E3F3AE"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1.088</w:t>
            </w:r>
          </w:p>
        </w:tc>
        <w:tc>
          <w:tcPr>
            <w:tcW w:w="1252" w:type="pct"/>
            <w:noWrap/>
            <w:vAlign w:val="center"/>
          </w:tcPr>
          <w:p w14:paraId="68085923"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729</w:t>
            </w:r>
          </w:p>
        </w:tc>
        <w:tc>
          <w:tcPr>
            <w:tcW w:w="1250" w:type="pct"/>
            <w:noWrap/>
            <w:vAlign w:val="center"/>
          </w:tcPr>
          <w:p w14:paraId="23508888"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1.880</w:t>
            </w:r>
          </w:p>
        </w:tc>
      </w:tr>
      <w:tr w:rsidR="00DF2F04" w:rsidRPr="00920272" w14:paraId="1FA832AA" w14:textId="77777777" w:rsidTr="00AF05F2">
        <w:trPr>
          <w:trHeight w:val="312"/>
        </w:trPr>
        <w:tc>
          <w:tcPr>
            <w:tcW w:w="1247" w:type="pct"/>
            <w:tcBorders>
              <w:bottom w:val="double" w:sz="4" w:space="0" w:color="auto"/>
            </w:tcBorders>
            <w:noWrap/>
            <w:vAlign w:val="center"/>
            <w:hideMark/>
          </w:tcPr>
          <w:p w14:paraId="06D35002" w14:textId="77777777" w:rsidR="00AF05F2" w:rsidRPr="00920272" w:rsidRDefault="00AF05F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19+</w:t>
            </w:r>
          </w:p>
        </w:tc>
        <w:tc>
          <w:tcPr>
            <w:tcW w:w="1251" w:type="pct"/>
            <w:tcBorders>
              <w:bottom w:val="double" w:sz="4" w:space="0" w:color="auto"/>
            </w:tcBorders>
            <w:noWrap/>
            <w:vAlign w:val="center"/>
          </w:tcPr>
          <w:p w14:paraId="73B1185E"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107</w:t>
            </w:r>
          </w:p>
        </w:tc>
        <w:tc>
          <w:tcPr>
            <w:tcW w:w="1252" w:type="pct"/>
            <w:tcBorders>
              <w:bottom w:val="double" w:sz="4" w:space="0" w:color="auto"/>
            </w:tcBorders>
            <w:noWrap/>
            <w:vAlign w:val="center"/>
          </w:tcPr>
          <w:p w14:paraId="6C00BE77"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189</w:t>
            </w:r>
          </w:p>
        </w:tc>
        <w:tc>
          <w:tcPr>
            <w:tcW w:w="1250" w:type="pct"/>
            <w:tcBorders>
              <w:bottom w:val="double" w:sz="4" w:space="0" w:color="auto"/>
            </w:tcBorders>
            <w:noWrap/>
            <w:vAlign w:val="center"/>
          </w:tcPr>
          <w:p w14:paraId="7397BFDB"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296</w:t>
            </w:r>
          </w:p>
        </w:tc>
      </w:tr>
      <w:tr w:rsidR="00DF2F04" w:rsidRPr="00920272" w14:paraId="2DD26765" w14:textId="77777777" w:rsidTr="00AF05F2">
        <w:trPr>
          <w:trHeight w:val="397"/>
        </w:trPr>
        <w:tc>
          <w:tcPr>
            <w:tcW w:w="1247" w:type="pct"/>
            <w:tcBorders>
              <w:top w:val="double" w:sz="4" w:space="0" w:color="auto"/>
            </w:tcBorders>
            <w:noWrap/>
            <w:vAlign w:val="center"/>
            <w:hideMark/>
          </w:tcPr>
          <w:p w14:paraId="12AC7236" w14:textId="77777777" w:rsidR="00AF05F2" w:rsidRPr="00920272" w:rsidRDefault="00AF05F2" w:rsidP="00000040">
            <w:pPr>
              <w:pStyle w:val="Redovitablice"/>
              <w:jc w:val="left"/>
              <w:rPr>
                <w:rFonts w:ascii="Times New Roman" w:hAnsi="Times New Roman" w:cs="Times New Roman"/>
                <w:sz w:val="24"/>
                <w:szCs w:val="24"/>
              </w:rPr>
            </w:pPr>
            <w:r w:rsidRPr="00920272">
              <w:rPr>
                <w:rFonts w:ascii="Times New Roman" w:hAnsi="Times New Roman" w:cs="Times New Roman"/>
                <w:sz w:val="24"/>
                <w:szCs w:val="24"/>
              </w:rPr>
              <w:t>Ukupno</w:t>
            </w:r>
          </w:p>
        </w:tc>
        <w:tc>
          <w:tcPr>
            <w:tcW w:w="1251" w:type="pct"/>
            <w:tcBorders>
              <w:top w:val="double" w:sz="4" w:space="0" w:color="auto"/>
            </w:tcBorders>
            <w:noWrap/>
            <w:vAlign w:val="center"/>
          </w:tcPr>
          <w:p w14:paraId="7CA63BE8"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412.882</w:t>
            </w:r>
          </w:p>
        </w:tc>
        <w:tc>
          <w:tcPr>
            <w:tcW w:w="1252" w:type="pct"/>
            <w:tcBorders>
              <w:top w:val="double" w:sz="4" w:space="0" w:color="auto"/>
            </w:tcBorders>
            <w:noWrap/>
            <w:vAlign w:val="center"/>
          </w:tcPr>
          <w:p w14:paraId="10553FA0"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368.049</w:t>
            </w:r>
          </w:p>
        </w:tc>
        <w:tc>
          <w:tcPr>
            <w:tcW w:w="1250" w:type="pct"/>
            <w:tcBorders>
              <w:top w:val="double" w:sz="4" w:space="0" w:color="auto"/>
            </w:tcBorders>
            <w:noWrap/>
            <w:vAlign w:val="center"/>
          </w:tcPr>
          <w:p w14:paraId="317698D8" w14:textId="77777777" w:rsidR="00AF05F2" w:rsidRPr="00920272" w:rsidRDefault="00AF05F2" w:rsidP="00000040">
            <w:pPr>
              <w:pStyle w:val="Redovitablice"/>
              <w:rPr>
                <w:rFonts w:ascii="Times New Roman" w:hAnsi="Times New Roman" w:cs="Times New Roman"/>
                <w:sz w:val="24"/>
                <w:szCs w:val="24"/>
              </w:rPr>
            </w:pPr>
            <w:r w:rsidRPr="00920272">
              <w:rPr>
                <w:rFonts w:ascii="Times New Roman" w:hAnsi="Times New Roman" w:cs="Times New Roman"/>
                <w:sz w:val="24"/>
                <w:szCs w:val="24"/>
              </w:rPr>
              <w:t>780.931</w:t>
            </w:r>
          </w:p>
        </w:tc>
      </w:tr>
    </w:tbl>
    <w:p w14:paraId="7BD547C2" w14:textId="77777777" w:rsidR="003C451C" w:rsidRPr="00920272" w:rsidRDefault="003C451C" w:rsidP="003C451C">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402ED4EA" w14:textId="77777777" w:rsidR="00D5661D" w:rsidRPr="00920272" w:rsidRDefault="00D5661D" w:rsidP="005C3581">
      <w:pPr>
        <w:rPr>
          <w:rFonts w:ascii="Times New Roman" w:hAnsi="Times New Roman" w:cs="Times New Roman"/>
          <w:szCs w:val="24"/>
          <w:highlight w:val="yellow"/>
        </w:rPr>
      </w:pPr>
    </w:p>
    <w:p w14:paraId="5FAADD2A" w14:textId="7982E557" w:rsidR="00481E9D" w:rsidRPr="00920272" w:rsidRDefault="00481E9D" w:rsidP="00481E9D">
      <w:pPr>
        <w:rPr>
          <w:rFonts w:ascii="Times New Roman" w:hAnsi="Times New Roman" w:cs="Times New Roman"/>
          <w:spacing w:val="-2"/>
          <w:szCs w:val="24"/>
        </w:rPr>
      </w:pPr>
      <w:r w:rsidRPr="00920272">
        <w:rPr>
          <w:rFonts w:ascii="Times New Roman" w:hAnsi="Times New Roman" w:cs="Times New Roman"/>
          <w:spacing w:val="-2"/>
          <w:szCs w:val="24"/>
        </w:rPr>
        <w:t>U 2024. godini u Zagrebu</w:t>
      </w:r>
      <w:r w:rsidR="00857F1E">
        <w:rPr>
          <w:rFonts w:ascii="Times New Roman" w:hAnsi="Times New Roman" w:cs="Times New Roman"/>
          <w:spacing w:val="-2"/>
          <w:szCs w:val="24"/>
        </w:rPr>
        <w:t xml:space="preserve"> je</w:t>
      </w:r>
      <w:r w:rsidRPr="00920272">
        <w:rPr>
          <w:rFonts w:ascii="Times New Roman" w:hAnsi="Times New Roman" w:cs="Times New Roman"/>
          <w:spacing w:val="-2"/>
          <w:szCs w:val="24"/>
        </w:rPr>
        <w:t xml:space="preserve"> ukupan broj liječene djece mlađe od 19 godina </w:t>
      </w:r>
      <w:r w:rsidR="00F4535F" w:rsidRPr="00920272">
        <w:rPr>
          <w:rFonts w:ascii="Times New Roman" w:hAnsi="Times New Roman" w:cs="Times New Roman"/>
          <w:spacing w:val="-2"/>
          <w:szCs w:val="24"/>
        </w:rPr>
        <w:t xml:space="preserve">bio </w:t>
      </w:r>
      <w:r w:rsidRPr="00920272">
        <w:rPr>
          <w:rFonts w:ascii="Times New Roman" w:hAnsi="Times New Roman" w:cs="Times New Roman"/>
          <w:spacing w:val="-2"/>
          <w:szCs w:val="24"/>
        </w:rPr>
        <w:t xml:space="preserve">147.505, od čega 56.183 u dobi do navršenih šest godina i 91.322 u dobi od 7 do navršenih 18 godina. U djelatnosti zdravstvene zaštite dojenčadi i male djece </w:t>
      </w:r>
      <w:r w:rsidR="00F4535F" w:rsidRPr="00920272">
        <w:rPr>
          <w:rFonts w:ascii="Times New Roman" w:hAnsi="Times New Roman" w:cs="Times New Roman"/>
          <w:spacing w:val="-2"/>
          <w:szCs w:val="24"/>
        </w:rPr>
        <w:t xml:space="preserve">je </w:t>
      </w:r>
      <w:r w:rsidRPr="00920272">
        <w:rPr>
          <w:rFonts w:ascii="Times New Roman" w:hAnsi="Times New Roman" w:cs="Times New Roman"/>
          <w:spacing w:val="-2"/>
          <w:szCs w:val="24"/>
        </w:rPr>
        <w:t>liječeno  98,2</w:t>
      </w:r>
      <w:r w:rsidR="00994865"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 djece predškolske dobi (55.187), a svega 1,8</w:t>
      </w:r>
      <w:r w:rsidR="00994865"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 kod liječnika obiteljske medicine (996). Kod liječnika obiteljske medicine liječeno je 77,7</w:t>
      </w:r>
      <w:r w:rsidR="00994865"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 djece školske dobi (70.938), a 22,3</w:t>
      </w:r>
      <w:r w:rsidR="00994865"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 kod pedijatra (20.384).</w:t>
      </w:r>
    </w:p>
    <w:p w14:paraId="7458ACAC" w14:textId="77777777" w:rsidR="00524FDD" w:rsidRPr="00920272" w:rsidRDefault="00524FDD" w:rsidP="00481E9D">
      <w:pPr>
        <w:rPr>
          <w:rFonts w:ascii="Times New Roman" w:hAnsi="Times New Roman" w:cs="Times New Roman"/>
          <w:spacing w:val="-2"/>
          <w:szCs w:val="24"/>
        </w:rPr>
      </w:pPr>
    </w:p>
    <w:p w14:paraId="77AB7775" w14:textId="77777777" w:rsidR="00005A86" w:rsidRPr="00920272" w:rsidRDefault="00005A86" w:rsidP="00D532CD">
      <w:pPr>
        <w:pStyle w:val="Caption"/>
        <w:rPr>
          <w:rFonts w:ascii="Times New Roman" w:hAnsi="Times New Roman" w:cs="Times New Roman"/>
          <w:color w:val="auto"/>
          <w:sz w:val="24"/>
          <w:szCs w:val="24"/>
        </w:rPr>
      </w:pPr>
      <w:bookmarkStart w:id="45" w:name="_Toc228269439"/>
    </w:p>
    <w:p w14:paraId="6D5DAC0E" w14:textId="25B07DC8" w:rsidR="00D532CD" w:rsidRPr="00920272" w:rsidRDefault="00D532CD" w:rsidP="00D532CD">
      <w:pPr>
        <w:pStyle w:val="Caption"/>
        <w:rPr>
          <w:rFonts w:ascii="Times New Roman" w:hAnsi="Times New Roman" w:cs="Times New Roman"/>
          <w:color w:val="auto"/>
          <w:sz w:val="24"/>
          <w:szCs w:val="24"/>
        </w:rPr>
      </w:pPr>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8</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Odnosi broja maloljetnih korisnika u djelatnosti obiteljske medicine i djelatnosti zdravstvene zaštite dojenčadi i male djece</w:t>
      </w:r>
      <w:bookmarkEnd w:id="45"/>
    </w:p>
    <w:p w14:paraId="3D9E7DFC" w14:textId="77777777" w:rsidR="00481E9D" w:rsidRPr="00920272" w:rsidRDefault="00481E9D" w:rsidP="00481E9D">
      <w:pPr>
        <w:rPr>
          <w:rFonts w:ascii="Times New Roman" w:hAnsi="Times New Roman" w:cs="Times New Roman"/>
          <w:i/>
          <w:iCs/>
          <w:spacing w:val="-2"/>
          <w:szCs w:val="24"/>
        </w:rPr>
      </w:pPr>
      <w:r w:rsidRPr="00920272">
        <w:rPr>
          <w:rFonts w:ascii="Times New Roman" w:hAnsi="Times New Roman" w:cs="Times New Roman"/>
          <w:noProof/>
          <w:szCs w:val="24"/>
          <w:lang w:eastAsia="hr-HR"/>
        </w:rPr>
        <w:drawing>
          <wp:inline distT="0" distB="0" distL="0" distR="0" wp14:anchorId="66100701" wp14:editId="0FE9A19C">
            <wp:extent cx="5680075" cy="2410691"/>
            <wp:effectExtent l="0" t="0" r="0" b="8890"/>
            <wp:docPr id="260" name="Chart 260">
              <a:extLst xmlns:a="http://schemas.openxmlformats.org/drawingml/2006/main">
                <a:ext uri="{FF2B5EF4-FFF2-40B4-BE49-F238E27FC236}">
                  <a16:creationId xmlns:a16="http://schemas.microsoft.com/office/drawing/2014/main" id="{171FA317-C0A9-4A89-BC91-9D17C99E2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45411C7" w14:textId="77777777" w:rsidR="003C451C" w:rsidRPr="00920272" w:rsidRDefault="003C451C" w:rsidP="003C451C">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283AC1FB" w14:textId="77777777" w:rsidR="00AF05F2" w:rsidRPr="00920272" w:rsidRDefault="00AF05F2" w:rsidP="00481E9D">
      <w:pPr>
        <w:rPr>
          <w:rFonts w:ascii="Times New Roman" w:hAnsi="Times New Roman" w:cs="Times New Roman"/>
          <w:szCs w:val="24"/>
        </w:rPr>
      </w:pPr>
    </w:p>
    <w:p w14:paraId="48DAAE51" w14:textId="77777777" w:rsidR="00AA0A80" w:rsidRDefault="00AA0A80" w:rsidP="003C451C">
      <w:pPr>
        <w:rPr>
          <w:rFonts w:ascii="Times New Roman" w:hAnsi="Times New Roman" w:cs="Times New Roman"/>
          <w:szCs w:val="24"/>
        </w:rPr>
      </w:pPr>
    </w:p>
    <w:p w14:paraId="713086FB" w14:textId="1132119F" w:rsidR="003C451C" w:rsidRPr="00920272" w:rsidRDefault="00481E9D" w:rsidP="003C451C">
      <w:pPr>
        <w:rPr>
          <w:rFonts w:ascii="Times New Roman" w:hAnsi="Times New Roman" w:cs="Times New Roman"/>
          <w:spacing w:val="-2"/>
          <w:szCs w:val="24"/>
        </w:rPr>
      </w:pPr>
      <w:r w:rsidRPr="00920272">
        <w:rPr>
          <w:rFonts w:ascii="Times New Roman" w:hAnsi="Times New Roman" w:cs="Times New Roman"/>
          <w:szCs w:val="24"/>
        </w:rPr>
        <w:t xml:space="preserve">Od ukupnog broja kontakata </w:t>
      </w:r>
      <w:r w:rsidR="00994865" w:rsidRPr="00920272">
        <w:rPr>
          <w:rFonts w:ascii="Times New Roman" w:hAnsi="Times New Roman" w:cs="Times New Roman"/>
          <w:szCs w:val="24"/>
        </w:rPr>
        <w:t>u</w:t>
      </w:r>
      <w:r w:rsidRPr="00920272">
        <w:rPr>
          <w:rFonts w:ascii="Times New Roman" w:hAnsi="Times New Roman" w:cs="Times New Roman"/>
          <w:szCs w:val="24"/>
        </w:rPr>
        <w:t xml:space="preserve"> </w:t>
      </w:r>
      <w:r w:rsidR="00691053" w:rsidRPr="00920272">
        <w:rPr>
          <w:rFonts w:ascii="Times New Roman" w:hAnsi="Times New Roman" w:cs="Times New Roman"/>
          <w:szCs w:val="24"/>
        </w:rPr>
        <w:t>predškolsko</w:t>
      </w:r>
      <w:r w:rsidR="00994865" w:rsidRPr="00920272">
        <w:rPr>
          <w:rFonts w:ascii="Times New Roman" w:hAnsi="Times New Roman" w:cs="Times New Roman"/>
          <w:szCs w:val="24"/>
        </w:rPr>
        <w:t>j</w:t>
      </w:r>
      <w:r w:rsidR="00691053" w:rsidRPr="00920272">
        <w:rPr>
          <w:rFonts w:ascii="Times New Roman" w:hAnsi="Times New Roman" w:cs="Times New Roman"/>
          <w:szCs w:val="24"/>
        </w:rPr>
        <w:t xml:space="preserve"> zdravstveno</w:t>
      </w:r>
      <w:r w:rsidR="00994865" w:rsidRPr="00920272">
        <w:rPr>
          <w:rFonts w:ascii="Times New Roman" w:hAnsi="Times New Roman" w:cs="Times New Roman"/>
          <w:szCs w:val="24"/>
        </w:rPr>
        <w:t>j</w:t>
      </w:r>
      <w:r w:rsidR="00691053" w:rsidRPr="00920272">
        <w:rPr>
          <w:rFonts w:ascii="Times New Roman" w:hAnsi="Times New Roman" w:cs="Times New Roman"/>
          <w:szCs w:val="24"/>
        </w:rPr>
        <w:t xml:space="preserve"> zaštit</w:t>
      </w:r>
      <w:r w:rsidR="00994865" w:rsidRPr="00920272">
        <w:rPr>
          <w:rFonts w:ascii="Times New Roman" w:hAnsi="Times New Roman" w:cs="Times New Roman"/>
          <w:szCs w:val="24"/>
        </w:rPr>
        <w:t>i</w:t>
      </w:r>
      <w:r w:rsidR="00691053" w:rsidRPr="00920272">
        <w:rPr>
          <w:rFonts w:ascii="Times New Roman" w:hAnsi="Times New Roman" w:cs="Times New Roman"/>
          <w:szCs w:val="24"/>
        </w:rPr>
        <w:t xml:space="preserve">, </w:t>
      </w:r>
      <w:r w:rsidRPr="00920272">
        <w:rPr>
          <w:rFonts w:ascii="Times New Roman" w:hAnsi="Times New Roman" w:cs="Times New Roman"/>
          <w:szCs w:val="24"/>
        </w:rPr>
        <w:t>98,6</w:t>
      </w:r>
      <w:r w:rsidR="00994865" w:rsidRPr="00920272">
        <w:rPr>
          <w:rFonts w:ascii="Times New Roman" w:hAnsi="Times New Roman" w:cs="Times New Roman"/>
          <w:szCs w:val="24"/>
        </w:rPr>
        <w:t xml:space="preserve"> </w:t>
      </w:r>
      <w:r w:rsidRPr="00920272">
        <w:rPr>
          <w:rFonts w:ascii="Times New Roman" w:hAnsi="Times New Roman" w:cs="Times New Roman"/>
          <w:szCs w:val="24"/>
        </w:rPr>
        <w:t xml:space="preserve">% </w:t>
      </w:r>
      <w:r w:rsidR="00994865" w:rsidRPr="00920272">
        <w:rPr>
          <w:rFonts w:ascii="Times New Roman" w:hAnsi="Times New Roman" w:cs="Times New Roman"/>
          <w:szCs w:val="24"/>
        </w:rPr>
        <w:t xml:space="preserve">se </w:t>
      </w:r>
      <w:r w:rsidRPr="00920272">
        <w:rPr>
          <w:rFonts w:ascii="Times New Roman" w:hAnsi="Times New Roman" w:cs="Times New Roman"/>
          <w:szCs w:val="24"/>
        </w:rPr>
        <w:t>odnosi na preglede i savjetovanja, od čega su 56,3</w:t>
      </w:r>
      <w:r w:rsidR="00994865" w:rsidRPr="00920272">
        <w:rPr>
          <w:rFonts w:ascii="Times New Roman" w:hAnsi="Times New Roman" w:cs="Times New Roman"/>
          <w:szCs w:val="24"/>
        </w:rPr>
        <w:t xml:space="preserve"> </w:t>
      </w:r>
      <w:r w:rsidRPr="00920272">
        <w:rPr>
          <w:rFonts w:ascii="Times New Roman" w:hAnsi="Times New Roman" w:cs="Times New Roman"/>
          <w:szCs w:val="24"/>
        </w:rPr>
        <w:t>% činila savjetovanja ili konzultacije, a 42,3</w:t>
      </w:r>
      <w:r w:rsidR="00994865" w:rsidRPr="00920272">
        <w:rPr>
          <w:rFonts w:ascii="Times New Roman" w:hAnsi="Times New Roman" w:cs="Times New Roman"/>
          <w:szCs w:val="24"/>
        </w:rPr>
        <w:t xml:space="preserve"> </w:t>
      </w:r>
      <w:r w:rsidRPr="00920272">
        <w:rPr>
          <w:rFonts w:ascii="Times New Roman" w:hAnsi="Times New Roman" w:cs="Times New Roman"/>
          <w:szCs w:val="24"/>
        </w:rPr>
        <w:t xml:space="preserve">% pregledi. Porastom </w:t>
      </w:r>
      <w:r w:rsidR="00994865" w:rsidRPr="00920272">
        <w:rPr>
          <w:rFonts w:ascii="Times New Roman" w:hAnsi="Times New Roman" w:cs="Times New Roman"/>
          <w:szCs w:val="24"/>
        </w:rPr>
        <w:t xml:space="preserve">dječje </w:t>
      </w:r>
      <w:r w:rsidRPr="00920272">
        <w:rPr>
          <w:rFonts w:ascii="Times New Roman" w:hAnsi="Times New Roman" w:cs="Times New Roman"/>
          <w:szCs w:val="24"/>
        </w:rPr>
        <w:t xml:space="preserve">dobi smanjuje se udio pregleda, uz konstantan udio savjetovanja i nešto veći udio ostalih administrativnih postupaka vezanih uz školovanje djece. </w:t>
      </w:r>
      <w:r w:rsidR="003C451C" w:rsidRPr="00920272">
        <w:rPr>
          <w:rFonts w:ascii="Times New Roman" w:hAnsi="Times New Roman" w:cs="Times New Roman"/>
          <w:spacing w:val="-2"/>
          <w:szCs w:val="24"/>
        </w:rPr>
        <w:t xml:space="preserve">Kod djece predškolske </w:t>
      </w:r>
      <w:r w:rsidR="003C451C" w:rsidRPr="00920272">
        <w:rPr>
          <w:rFonts w:ascii="Times New Roman" w:hAnsi="Times New Roman" w:cs="Times New Roman"/>
          <w:spacing w:val="-2"/>
          <w:szCs w:val="24"/>
        </w:rPr>
        <w:lastRenderedPageBreak/>
        <w:t>dobi većina i pregleda i savjetovanja</w:t>
      </w:r>
      <w:r w:rsidR="00994865" w:rsidRPr="00920272">
        <w:rPr>
          <w:rFonts w:ascii="Times New Roman" w:hAnsi="Times New Roman" w:cs="Times New Roman"/>
          <w:spacing w:val="-2"/>
          <w:szCs w:val="24"/>
        </w:rPr>
        <w:t xml:space="preserve"> </w:t>
      </w:r>
      <w:r w:rsidR="003C451C" w:rsidRPr="00920272">
        <w:rPr>
          <w:rFonts w:ascii="Times New Roman" w:hAnsi="Times New Roman" w:cs="Times New Roman"/>
          <w:spacing w:val="-2"/>
          <w:szCs w:val="24"/>
        </w:rPr>
        <w:t>/</w:t>
      </w:r>
      <w:r w:rsidR="00994865" w:rsidRPr="00920272">
        <w:rPr>
          <w:rFonts w:ascii="Times New Roman" w:hAnsi="Times New Roman" w:cs="Times New Roman"/>
          <w:spacing w:val="-2"/>
          <w:szCs w:val="24"/>
        </w:rPr>
        <w:t xml:space="preserve"> </w:t>
      </w:r>
      <w:r w:rsidR="003C451C" w:rsidRPr="00920272">
        <w:rPr>
          <w:rFonts w:ascii="Times New Roman" w:hAnsi="Times New Roman" w:cs="Times New Roman"/>
          <w:spacing w:val="-2"/>
          <w:szCs w:val="24"/>
        </w:rPr>
        <w:t xml:space="preserve">konzultacija odnosila su se na kurativu, dok su kod dojenčadi (djece do navršene prve godine starosti) ipak dominirali preventivni pregledi i preventivna savjetovanja i konzultacije.  </w:t>
      </w:r>
    </w:p>
    <w:p w14:paraId="02C8868B" w14:textId="77777777" w:rsidR="00827015" w:rsidRDefault="00827015" w:rsidP="003C451C">
      <w:pPr>
        <w:rPr>
          <w:rFonts w:ascii="Times New Roman" w:hAnsi="Times New Roman" w:cs="Times New Roman"/>
          <w:spacing w:val="-2"/>
          <w:szCs w:val="24"/>
        </w:rPr>
      </w:pPr>
    </w:p>
    <w:p w14:paraId="00DE56AB" w14:textId="292E649E" w:rsidR="00E07A14" w:rsidRPr="00920272" w:rsidRDefault="00B57808" w:rsidP="00B57808">
      <w:pPr>
        <w:pStyle w:val="Caption"/>
        <w:rPr>
          <w:rFonts w:ascii="Times New Roman" w:hAnsi="Times New Roman" w:cs="Times New Roman"/>
          <w:color w:val="auto"/>
          <w:sz w:val="24"/>
          <w:szCs w:val="24"/>
        </w:rPr>
      </w:pPr>
      <w:bookmarkStart w:id="46" w:name="_Toc228269440"/>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9</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Odnosi pregleda, savjetovanja</w:t>
      </w:r>
      <w:r w:rsidR="00994865"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w:t>
      </w:r>
      <w:r w:rsidR="00994865"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konzultacija i ostalih kontakata sa zdravstvenom zaštitom</w:t>
      </w:r>
      <w:bookmarkEnd w:id="46"/>
    </w:p>
    <w:p w14:paraId="6CAF7CC4" w14:textId="77777777" w:rsidR="00691053" w:rsidRPr="00920272" w:rsidRDefault="00691053" w:rsidP="00B57808">
      <w:pPr>
        <w:pStyle w:val="Caption"/>
        <w:rPr>
          <w:rFonts w:ascii="Times New Roman" w:hAnsi="Times New Roman" w:cs="Times New Roman"/>
          <w:color w:val="auto"/>
          <w:sz w:val="24"/>
          <w:szCs w:val="24"/>
          <w:highlight w:val="yellow"/>
        </w:rPr>
      </w:pPr>
      <w:r w:rsidRPr="00920272">
        <w:rPr>
          <w:rFonts w:ascii="Times New Roman" w:hAnsi="Times New Roman" w:cs="Times New Roman"/>
          <w:noProof/>
          <w:color w:val="auto"/>
          <w:sz w:val="24"/>
          <w:szCs w:val="24"/>
          <w:lang w:eastAsia="hr-HR"/>
        </w:rPr>
        <w:drawing>
          <wp:inline distT="0" distB="0" distL="0" distR="0" wp14:anchorId="10E994E6" wp14:editId="16BC1310">
            <wp:extent cx="5037936" cy="1811328"/>
            <wp:effectExtent l="0" t="0" r="0" b="0"/>
            <wp:docPr id="127" name="Chart 127">
              <a:extLst xmlns:a="http://schemas.openxmlformats.org/drawingml/2006/main">
                <a:ext uri="{FF2B5EF4-FFF2-40B4-BE49-F238E27FC236}">
                  <a16:creationId xmlns:a16="http://schemas.microsoft.com/office/drawing/2014/main" id="{171FA317-C0A9-4A89-BC91-9D17C99E2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525036" w14:textId="77777777" w:rsidR="003C451C" w:rsidRPr="00920272" w:rsidRDefault="003C451C" w:rsidP="003C451C">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27DBE0F0" w14:textId="77777777" w:rsidR="004505B8" w:rsidRPr="00920272" w:rsidRDefault="004505B8" w:rsidP="003C451C">
      <w:pPr>
        <w:rPr>
          <w:rFonts w:ascii="Times New Roman" w:hAnsi="Times New Roman" w:cs="Times New Roman"/>
          <w:i/>
          <w:iCs/>
          <w:szCs w:val="24"/>
        </w:rPr>
      </w:pPr>
    </w:p>
    <w:p w14:paraId="39512F4E" w14:textId="0DB003DD" w:rsidR="00691053" w:rsidRPr="00920272" w:rsidRDefault="00C51413" w:rsidP="00691053">
      <w:pPr>
        <w:rPr>
          <w:rFonts w:ascii="Times New Roman" w:hAnsi="Times New Roman" w:cs="Times New Roman"/>
          <w:szCs w:val="24"/>
        </w:rPr>
      </w:pPr>
      <w:r w:rsidRPr="00920272">
        <w:rPr>
          <w:rFonts w:ascii="Times New Roman" w:hAnsi="Times New Roman" w:cs="Times New Roman"/>
          <w:spacing w:val="-2"/>
          <w:szCs w:val="24"/>
        </w:rPr>
        <w:t>Svaki peti kontakt u djelatnosti zdravstvene zaštite dojenčadi i male djece rezultirao je uputnicom za daljnju obradu</w:t>
      </w:r>
      <w:r w:rsidR="00AF05F2"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na stotinu pregledane djece izdano je 50 uputnica za daljnju obradu</w:t>
      </w:r>
      <w:r w:rsidR="00AF05F2" w:rsidRPr="00920272">
        <w:rPr>
          <w:rFonts w:ascii="Times New Roman" w:hAnsi="Times New Roman" w:cs="Times New Roman"/>
          <w:spacing w:val="-2"/>
          <w:szCs w:val="24"/>
        </w:rPr>
        <w:t>)</w:t>
      </w:r>
      <w:r w:rsidRPr="00920272">
        <w:rPr>
          <w:rFonts w:ascii="Times New Roman" w:hAnsi="Times New Roman" w:cs="Times New Roman"/>
          <w:spacing w:val="-2"/>
          <w:szCs w:val="24"/>
        </w:rPr>
        <w:t>.</w:t>
      </w:r>
      <w:r w:rsidRPr="00920272">
        <w:rPr>
          <w:rFonts w:ascii="Times New Roman" w:hAnsi="Times New Roman" w:cs="Times New Roman"/>
          <w:szCs w:val="24"/>
        </w:rPr>
        <w:t xml:space="preserve"> </w:t>
      </w:r>
      <w:r w:rsidRPr="00920272">
        <w:rPr>
          <w:rFonts w:ascii="Times New Roman" w:hAnsi="Times New Roman" w:cs="Times New Roman"/>
          <w:spacing w:val="-2"/>
          <w:szCs w:val="24"/>
        </w:rPr>
        <w:t>Najviše uputnica izdano je za djelatnost otorinolaringologije (12,4</w:t>
      </w:r>
      <w:r w:rsidR="00994865"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w:t>
      </w:r>
      <w:r w:rsidR="00994865" w:rsidRPr="00920272">
        <w:rPr>
          <w:rFonts w:ascii="Times New Roman" w:hAnsi="Times New Roman" w:cs="Times New Roman"/>
          <w:spacing w:val="-2"/>
          <w:szCs w:val="24"/>
        </w:rPr>
        <w:t>,</w:t>
      </w:r>
      <w:r w:rsidRPr="00920272">
        <w:rPr>
          <w:rFonts w:ascii="Times New Roman" w:hAnsi="Times New Roman" w:cs="Times New Roman"/>
          <w:spacing w:val="-2"/>
          <w:szCs w:val="24"/>
        </w:rPr>
        <w:t xml:space="preserve"> odnosno 20.638 uputnic</w:t>
      </w:r>
      <w:r w:rsidR="002A6449">
        <w:rPr>
          <w:rFonts w:ascii="Times New Roman" w:hAnsi="Times New Roman" w:cs="Times New Roman"/>
          <w:spacing w:val="-2"/>
          <w:szCs w:val="24"/>
        </w:rPr>
        <w:t>a</w:t>
      </w:r>
      <w:r w:rsidRPr="00920272">
        <w:rPr>
          <w:rFonts w:ascii="Times New Roman" w:hAnsi="Times New Roman" w:cs="Times New Roman"/>
          <w:spacing w:val="-2"/>
          <w:szCs w:val="24"/>
        </w:rPr>
        <w:t>)</w:t>
      </w:r>
      <w:r w:rsidR="004B3624" w:rsidRPr="00920272">
        <w:rPr>
          <w:rFonts w:ascii="Times New Roman" w:hAnsi="Times New Roman" w:cs="Times New Roman"/>
          <w:spacing w:val="-2"/>
          <w:szCs w:val="24"/>
        </w:rPr>
        <w:t xml:space="preserve">. </w:t>
      </w:r>
      <w:r w:rsidR="004B3624" w:rsidRPr="00920272">
        <w:rPr>
          <w:rFonts w:ascii="Times New Roman" w:hAnsi="Times New Roman" w:cs="Times New Roman"/>
          <w:szCs w:val="24"/>
        </w:rPr>
        <w:t>Izdano je ukupno 386.815 recepata, a najčešće su propisivani beta-</w:t>
      </w:r>
      <w:proofErr w:type="spellStart"/>
      <w:r w:rsidR="004B3624" w:rsidRPr="00920272">
        <w:rPr>
          <w:rFonts w:ascii="Times New Roman" w:hAnsi="Times New Roman" w:cs="Times New Roman"/>
          <w:szCs w:val="24"/>
        </w:rPr>
        <w:t>laktamski</w:t>
      </w:r>
      <w:proofErr w:type="spellEnd"/>
      <w:r w:rsidR="004B3624" w:rsidRPr="00920272">
        <w:rPr>
          <w:rFonts w:ascii="Times New Roman" w:hAnsi="Times New Roman" w:cs="Times New Roman"/>
          <w:szCs w:val="24"/>
        </w:rPr>
        <w:t xml:space="preserve"> penicilini (11,3</w:t>
      </w:r>
      <w:r w:rsidR="00994865" w:rsidRPr="00920272">
        <w:rPr>
          <w:rFonts w:ascii="Times New Roman" w:hAnsi="Times New Roman" w:cs="Times New Roman"/>
          <w:szCs w:val="24"/>
        </w:rPr>
        <w:t xml:space="preserve"> </w:t>
      </w:r>
      <w:r w:rsidR="004B3624" w:rsidRPr="00920272">
        <w:rPr>
          <w:rFonts w:ascii="Times New Roman" w:hAnsi="Times New Roman" w:cs="Times New Roman"/>
          <w:szCs w:val="24"/>
        </w:rPr>
        <w:t>%</w:t>
      </w:r>
      <w:r w:rsidR="00994865" w:rsidRPr="00920272">
        <w:rPr>
          <w:rFonts w:ascii="Times New Roman" w:hAnsi="Times New Roman" w:cs="Times New Roman"/>
          <w:szCs w:val="24"/>
        </w:rPr>
        <w:t>,</w:t>
      </w:r>
      <w:r w:rsidR="004B3624" w:rsidRPr="00920272">
        <w:rPr>
          <w:rFonts w:ascii="Times New Roman" w:hAnsi="Times New Roman" w:cs="Times New Roman"/>
          <w:szCs w:val="24"/>
        </w:rPr>
        <w:t xml:space="preserve"> odnosno 43.757 recepata). Po djetetu je propisano prosječno pet lijek</w:t>
      </w:r>
      <w:r w:rsidR="00AF05F2" w:rsidRPr="00920272">
        <w:rPr>
          <w:rFonts w:ascii="Times New Roman" w:hAnsi="Times New Roman" w:cs="Times New Roman"/>
          <w:szCs w:val="24"/>
        </w:rPr>
        <w:t>ov</w:t>
      </w:r>
      <w:r w:rsidR="004B3624" w:rsidRPr="00920272">
        <w:rPr>
          <w:rFonts w:ascii="Times New Roman" w:hAnsi="Times New Roman" w:cs="Times New Roman"/>
          <w:szCs w:val="24"/>
        </w:rPr>
        <w:t>a godišnje.</w:t>
      </w:r>
    </w:p>
    <w:p w14:paraId="6A10329D" w14:textId="62E781E7" w:rsidR="00224AD4" w:rsidRPr="00920272" w:rsidRDefault="007B11CE" w:rsidP="007B11CE">
      <w:pPr>
        <w:rPr>
          <w:rFonts w:ascii="Times New Roman" w:hAnsi="Times New Roman" w:cs="Times New Roman"/>
          <w:szCs w:val="24"/>
        </w:rPr>
      </w:pPr>
      <w:r w:rsidRPr="00920272">
        <w:rPr>
          <w:rFonts w:ascii="Times New Roman" w:hAnsi="Times New Roman" w:cs="Times New Roman"/>
          <w:szCs w:val="24"/>
        </w:rPr>
        <w:t>U razdoblju od 2020. do 2023. godine dolazi do kontinuiranog porasta broja</w:t>
      </w:r>
      <w:r w:rsidR="00621D77" w:rsidRPr="00920272">
        <w:rPr>
          <w:rFonts w:ascii="Times New Roman" w:hAnsi="Times New Roman" w:cs="Times New Roman"/>
          <w:szCs w:val="24"/>
        </w:rPr>
        <w:t xml:space="preserve"> </w:t>
      </w:r>
      <w:r w:rsidRPr="00920272">
        <w:rPr>
          <w:rFonts w:ascii="Times New Roman" w:hAnsi="Times New Roman" w:cs="Times New Roman"/>
          <w:szCs w:val="24"/>
        </w:rPr>
        <w:t>provedenih pregleda uz realizirani broj pregleda 2023. godine (357. 773 pregleda), dok</w:t>
      </w:r>
      <w:r w:rsidR="00621D77" w:rsidRPr="00920272">
        <w:rPr>
          <w:rFonts w:ascii="Times New Roman" w:hAnsi="Times New Roman" w:cs="Times New Roman"/>
          <w:szCs w:val="24"/>
        </w:rPr>
        <w:t xml:space="preserve"> </w:t>
      </w:r>
      <w:r w:rsidRPr="00920272">
        <w:rPr>
          <w:rFonts w:ascii="Times New Roman" w:hAnsi="Times New Roman" w:cs="Times New Roman"/>
          <w:szCs w:val="24"/>
        </w:rPr>
        <w:t>je najveći broj savjetovanja ostvaren 2022. godine (4</w:t>
      </w:r>
      <w:r w:rsidR="00621D77" w:rsidRPr="00920272">
        <w:rPr>
          <w:rFonts w:ascii="Times New Roman" w:hAnsi="Times New Roman" w:cs="Times New Roman"/>
          <w:szCs w:val="24"/>
        </w:rPr>
        <w:t>97.409 savjetovanja) (Grafikon 10</w:t>
      </w:r>
      <w:r w:rsidRPr="00920272">
        <w:rPr>
          <w:rFonts w:ascii="Times New Roman" w:hAnsi="Times New Roman" w:cs="Times New Roman"/>
          <w:szCs w:val="24"/>
        </w:rPr>
        <w:t>).</w:t>
      </w:r>
      <w:r w:rsidR="00621D77" w:rsidRPr="00920272">
        <w:rPr>
          <w:rFonts w:ascii="Times New Roman" w:hAnsi="Times New Roman" w:cs="Times New Roman"/>
          <w:szCs w:val="24"/>
        </w:rPr>
        <w:t xml:space="preserve">  </w:t>
      </w:r>
      <w:r w:rsidRPr="00920272">
        <w:rPr>
          <w:rFonts w:ascii="Times New Roman" w:hAnsi="Times New Roman" w:cs="Times New Roman"/>
          <w:szCs w:val="24"/>
        </w:rPr>
        <w:t>U 2024. godini bilježi se pad broja provedenih pregleda i broj savjetovanja</w:t>
      </w:r>
      <w:r w:rsidR="00994865" w:rsidRPr="00920272">
        <w:rPr>
          <w:rFonts w:ascii="Times New Roman" w:hAnsi="Times New Roman" w:cs="Times New Roman"/>
          <w:szCs w:val="24"/>
        </w:rPr>
        <w:t xml:space="preserve">, što je </w:t>
      </w:r>
      <w:r w:rsidRPr="00920272">
        <w:rPr>
          <w:rFonts w:ascii="Times New Roman" w:hAnsi="Times New Roman" w:cs="Times New Roman"/>
          <w:szCs w:val="24"/>
        </w:rPr>
        <w:t xml:space="preserve">posljedica pada ukupnog broja djece u skrbi. </w:t>
      </w:r>
    </w:p>
    <w:p w14:paraId="0A7295AB" w14:textId="77777777" w:rsidR="00224AD4" w:rsidRPr="00920272" w:rsidRDefault="00224AD4" w:rsidP="007B11CE">
      <w:pPr>
        <w:rPr>
          <w:rFonts w:ascii="Times New Roman" w:hAnsi="Times New Roman" w:cs="Times New Roman"/>
          <w:szCs w:val="24"/>
        </w:rPr>
      </w:pPr>
    </w:p>
    <w:p w14:paraId="68E4726C" w14:textId="7AAA0C70" w:rsidR="00621D77" w:rsidRPr="00920272" w:rsidRDefault="000F2D42" w:rsidP="000F2D42">
      <w:pPr>
        <w:rPr>
          <w:rFonts w:ascii="Times New Roman" w:hAnsi="Times New Roman" w:cs="Times New Roman"/>
          <w:i/>
          <w:szCs w:val="24"/>
        </w:rPr>
      </w:pPr>
      <w:bookmarkStart w:id="47" w:name="_Toc228269441"/>
      <w:r w:rsidRPr="00920272">
        <w:rPr>
          <w:rFonts w:ascii="Times New Roman" w:hAnsi="Times New Roman" w:cs="Times New Roman"/>
          <w:i/>
          <w:szCs w:val="24"/>
        </w:rPr>
        <w:t xml:space="preserve">Grafikon </w:t>
      </w:r>
      <w:r w:rsidRPr="00920272">
        <w:rPr>
          <w:rFonts w:ascii="Times New Roman" w:hAnsi="Times New Roman" w:cs="Times New Roman"/>
          <w:i/>
          <w:szCs w:val="24"/>
        </w:rPr>
        <w:fldChar w:fldCharType="begin"/>
      </w:r>
      <w:r w:rsidRPr="00920272">
        <w:rPr>
          <w:rFonts w:ascii="Times New Roman" w:hAnsi="Times New Roman" w:cs="Times New Roman"/>
          <w:i/>
          <w:szCs w:val="24"/>
        </w:rPr>
        <w:instrText xml:space="preserve"> SEQ Grafikon \* ARABIC </w:instrText>
      </w:r>
      <w:r w:rsidRPr="00920272">
        <w:rPr>
          <w:rFonts w:ascii="Times New Roman" w:hAnsi="Times New Roman" w:cs="Times New Roman"/>
          <w:i/>
          <w:szCs w:val="24"/>
        </w:rPr>
        <w:fldChar w:fldCharType="separate"/>
      </w:r>
      <w:r w:rsidR="00DE39CD">
        <w:rPr>
          <w:rFonts w:ascii="Times New Roman" w:hAnsi="Times New Roman" w:cs="Times New Roman"/>
          <w:i/>
          <w:noProof/>
          <w:szCs w:val="24"/>
        </w:rPr>
        <w:t>10</w:t>
      </w:r>
      <w:r w:rsidRPr="00920272">
        <w:rPr>
          <w:rFonts w:ascii="Times New Roman" w:hAnsi="Times New Roman" w:cs="Times New Roman"/>
          <w:i/>
          <w:szCs w:val="24"/>
        </w:rPr>
        <w:fldChar w:fldCharType="end"/>
      </w:r>
      <w:r w:rsidRPr="00920272">
        <w:rPr>
          <w:rFonts w:ascii="Times New Roman" w:hAnsi="Times New Roman" w:cs="Times New Roman"/>
          <w:i/>
          <w:szCs w:val="24"/>
        </w:rPr>
        <w:t xml:space="preserve"> – Odnosi pregleda, savjetovanja</w:t>
      </w:r>
      <w:r w:rsidR="00994865" w:rsidRPr="00920272">
        <w:rPr>
          <w:rFonts w:ascii="Times New Roman" w:hAnsi="Times New Roman" w:cs="Times New Roman"/>
          <w:i/>
          <w:szCs w:val="24"/>
        </w:rPr>
        <w:t xml:space="preserve"> </w:t>
      </w:r>
      <w:r w:rsidRPr="00920272">
        <w:rPr>
          <w:rFonts w:ascii="Times New Roman" w:hAnsi="Times New Roman" w:cs="Times New Roman"/>
          <w:i/>
          <w:szCs w:val="24"/>
        </w:rPr>
        <w:t>/</w:t>
      </w:r>
      <w:r w:rsidR="00994865" w:rsidRPr="00920272">
        <w:rPr>
          <w:rFonts w:ascii="Times New Roman" w:hAnsi="Times New Roman" w:cs="Times New Roman"/>
          <w:i/>
          <w:szCs w:val="24"/>
        </w:rPr>
        <w:t xml:space="preserve"> </w:t>
      </w:r>
      <w:r w:rsidRPr="00920272">
        <w:rPr>
          <w:rFonts w:ascii="Times New Roman" w:hAnsi="Times New Roman" w:cs="Times New Roman"/>
          <w:i/>
          <w:szCs w:val="24"/>
        </w:rPr>
        <w:t>konzultacija i ostalih kontakata sa zdravstvenom zaštitom dojenčadi i male djece u razdoblju od 2020. do 2024. godine</w:t>
      </w:r>
      <w:bookmarkEnd w:id="47"/>
    </w:p>
    <w:p w14:paraId="1F068702" w14:textId="77777777" w:rsidR="00D00CBD" w:rsidRPr="00920272" w:rsidRDefault="00D00CBD" w:rsidP="000F2D42">
      <w:pPr>
        <w:rPr>
          <w:rFonts w:ascii="Times New Roman" w:hAnsi="Times New Roman" w:cs="Times New Roman"/>
          <w:i/>
          <w:szCs w:val="24"/>
        </w:rPr>
      </w:pPr>
    </w:p>
    <w:p w14:paraId="58760F2C" w14:textId="77777777" w:rsidR="00D00CBD" w:rsidRPr="00920272" w:rsidRDefault="00D00CBD" w:rsidP="00D00CBD">
      <w:pPr>
        <w:rPr>
          <w:rFonts w:ascii="Times New Roman" w:hAnsi="Times New Roman" w:cs="Times New Roman"/>
          <w:i/>
          <w:szCs w:val="24"/>
        </w:rPr>
      </w:pPr>
      <w:r w:rsidRPr="00920272">
        <w:rPr>
          <w:rFonts w:ascii="Times New Roman" w:hAnsi="Times New Roman" w:cs="Times New Roman"/>
          <w:noProof/>
          <w:szCs w:val="24"/>
          <w:lang w:eastAsia="hr-HR"/>
        </w:rPr>
        <w:drawing>
          <wp:inline distT="0" distB="0" distL="0" distR="0" wp14:anchorId="7FF9422A" wp14:editId="4794B153">
            <wp:extent cx="4557533" cy="2568474"/>
            <wp:effectExtent l="0" t="0" r="0" b="3810"/>
            <wp:docPr id="125"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30F4B5" w14:textId="77777777" w:rsidR="00295CD0" w:rsidRPr="00920272" w:rsidRDefault="00295CD0" w:rsidP="00295CD0">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23E4AE5D" w14:textId="77777777" w:rsidR="006D5E8B" w:rsidRPr="00920272" w:rsidRDefault="006D5E8B" w:rsidP="00691053">
      <w:pPr>
        <w:rPr>
          <w:rFonts w:ascii="Times New Roman" w:hAnsi="Times New Roman" w:cs="Times New Roman"/>
          <w:szCs w:val="24"/>
        </w:rPr>
      </w:pPr>
    </w:p>
    <w:p w14:paraId="1701F6B6" w14:textId="77777777" w:rsidR="004B3624" w:rsidRPr="00920272" w:rsidRDefault="004B3624" w:rsidP="00691053">
      <w:pPr>
        <w:rPr>
          <w:rFonts w:ascii="Times New Roman" w:hAnsi="Times New Roman" w:cs="Times New Roman"/>
          <w:szCs w:val="24"/>
        </w:rPr>
      </w:pPr>
      <w:r w:rsidRPr="00920272">
        <w:rPr>
          <w:rFonts w:ascii="Times New Roman" w:hAnsi="Times New Roman" w:cs="Times New Roman"/>
          <w:szCs w:val="24"/>
        </w:rPr>
        <w:lastRenderedPageBreak/>
        <w:t>Zabilježeno je ukupno 543.990 dijagnoza, a najveći broj dijagnoza odnosi se na bolesti dišnog sustava, s udjelom od 23,5%.</w:t>
      </w:r>
    </w:p>
    <w:p w14:paraId="41625E30" w14:textId="77777777" w:rsidR="004B3624" w:rsidRPr="00920272" w:rsidRDefault="004B3624" w:rsidP="00691053">
      <w:pPr>
        <w:rPr>
          <w:rFonts w:ascii="Times New Roman" w:hAnsi="Times New Roman" w:cs="Times New Roman"/>
          <w:szCs w:val="24"/>
        </w:rPr>
      </w:pPr>
    </w:p>
    <w:p w14:paraId="75C42882" w14:textId="02AC1EA6" w:rsidR="00E9338D" w:rsidRPr="00920272" w:rsidRDefault="00E9338D" w:rsidP="00E9338D">
      <w:pPr>
        <w:pStyle w:val="Caption"/>
        <w:rPr>
          <w:rFonts w:ascii="Times New Roman" w:hAnsi="Times New Roman" w:cs="Times New Roman"/>
          <w:color w:val="auto"/>
          <w:sz w:val="24"/>
          <w:szCs w:val="24"/>
        </w:rPr>
      </w:pPr>
      <w:bookmarkStart w:id="48" w:name="_Toc228269442"/>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11</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Evidentirane bolesti i stanja u djelatnosti zdravstvene zaštite dojenčadi i male djece</w:t>
      </w:r>
      <w:bookmarkEnd w:id="48"/>
    </w:p>
    <w:p w14:paraId="0152F19A" w14:textId="77777777" w:rsidR="004B3624" w:rsidRPr="00920272" w:rsidRDefault="004B3624" w:rsidP="00691053">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207B403F" wp14:editId="28926E60">
            <wp:extent cx="5334971" cy="2288912"/>
            <wp:effectExtent l="0" t="0" r="0" b="0"/>
            <wp:docPr id="989393730" name="Chart 989393730">
              <a:extLst xmlns:a="http://schemas.openxmlformats.org/drawingml/2006/main">
                <a:ext uri="{FF2B5EF4-FFF2-40B4-BE49-F238E27FC236}">
                  <a16:creationId xmlns:a16="http://schemas.microsoft.com/office/drawing/2014/main" id="{0C546D98-B56C-477E-B0A8-44CBC6D096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0B437C" w14:textId="0FF61CF6" w:rsidR="003C451C" w:rsidRPr="00920272" w:rsidRDefault="003C451C" w:rsidP="003C451C">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0BCDBA43" w14:textId="77777777" w:rsidR="00AA0A80" w:rsidRDefault="00AA0A80" w:rsidP="00FC0941">
      <w:pPr>
        <w:rPr>
          <w:rFonts w:ascii="Times New Roman" w:hAnsi="Times New Roman" w:cs="Times New Roman"/>
          <w:b/>
          <w:bCs/>
          <w:szCs w:val="24"/>
        </w:rPr>
      </w:pPr>
    </w:p>
    <w:p w14:paraId="4160FF10" w14:textId="77777777" w:rsidR="00AA0A80" w:rsidRDefault="00AA0A80" w:rsidP="00FC0941">
      <w:pPr>
        <w:rPr>
          <w:rFonts w:ascii="Times New Roman" w:hAnsi="Times New Roman" w:cs="Times New Roman"/>
          <w:b/>
          <w:bCs/>
          <w:szCs w:val="24"/>
        </w:rPr>
      </w:pPr>
    </w:p>
    <w:p w14:paraId="5928E222" w14:textId="6E6F5D73" w:rsidR="00FC0941" w:rsidRPr="00920272" w:rsidRDefault="003C451C" w:rsidP="00FC0941">
      <w:pPr>
        <w:rPr>
          <w:rFonts w:ascii="Times New Roman" w:hAnsi="Times New Roman" w:cs="Times New Roman"/>
          <w:szCs w:val="24"/>
        </w:rPr>
      </w:pPr>
      <w:r w:rsidRPr="00920272">
        <w:rPr>
          <w:rFonts w:ascii="Times New Roman" w:hAnsi="Times New Roman" w:cs="Times New Roman"/>
          <w:b/>
          <w:bCs/>
          <w:szCs w:val="24"/>
        </w:rPr>
        <w:t>U</w:t>
      </w:r>
      <w:r w:rsidR="00FC0941" w:rsidRPr="00920272">
        <w:rPr>
          <w:rFonts w:ascii="Times New Roman" w:hAnsi="Times New Roman" w:cs="Times New Roman"/>
          <w:b/>
          <w:bCs/>
          <w:szCs w:val="24"/>
        </w:rPr>
        <w:t xml:space="preserve"> djelatnosti </w:t>
      </w:r>
      <w:r w:rsidR="00F12752" w:rsidRPr="00920272">
        <w:rPr>
          <w:rFonts w:ascii="Times New Roman" w:hAnsi="Times New Roman" w:cs="Times New Roman"/>
          <w:b/>
          <w:bCs/>
          <w:szCs w:val="24"/>
        </w:rPr>
        <w:t xml:space="preserve">dentalne </w:t>
      </w:r>
      <w:r w:rsidR="00FC0941" w:rsidRPr="00920272">
        <w:rPr>
          <w:rFonts w:ascii="Times New Roman" w:hAnsi="Times New Roman" w:cs="Times New Roman"/>
          <w:b/>
          <w:bCs/>
          <w:szCs w:val="24"/>
        </w:rPr>
        <w:t>zdravstvene zaštite</w:t>
      </w:r>
      <w:r w:rsidR="00FC0941" w:rsidRPr="00920272">
        <w:rPr>
          <w:rFonts w:ascii="Times New Roman" w:hAnsi="Times New Roman" w:cs="Times New Roman"/>
          <w:szCs w:val="24"/>
        </w:rPr>
        <w:t xml:space="preserve"> su 276.054 osobe koristile zdravstvenu zaštitu i pritom je ostvaren</w:t>
      </w:r>
      <w:r w:rsidR="00994865" w:rsidRPr="00920272">
        <w:rPr>
          <w:rFonts w:ascii="Times New Roman" w:hAnsi="Times New Roman" w:cs="Times New Roman"/>
          <w:szCs w:val="24"/>
        </w:rPr>
        <w:t>o</w:t>
      </w:r>
      <w:r w:rsidR="00FC0941" w:rsidRPr="00920272">
        <w:rPr>
          <w:rFonts w:ascii="Times New Roman" w:hAnsi="Times New Roman" w:cs="Times New Roman"/>
          <w:szCs w:val="24"/>
        </w:rPr>
        <w:t xml:space="preserve"> 794.815 kontakt</w:t>
      </w:r>
      <w:r w:rsidR="00994865" w:rsidRPr="00920272">
        <w:rPr>
          <w:rFonts w:ascii="Times New Roman" w:hAnsi="Times New Roman" w:cs="Times New Roman"/>
          <w:szCs w:val="24"/>
        </w:rPr>
        <w:t>a</w:t>
      </w:r>
      <w:r w:rsidR="00FC0941" w:rsidRPr="00920272">
        <w:rPr>
          <w:rFonts w:ascii="Times New Roman" w:hAnsi="Times New Roman" w:cs="Times New Roman"/>
          <w:szCs w:val="24"/>
        </w:rPr>
        <w:t>. Od ukupnog broja korisnika 55,9</w:t>
      </w:r>
      <w:r w:rsidR="00994865" w:rsidRPr="00920272">
        <w:rPr>
          <w:rFonts w:ascii="Times New Roman" w:hAnsi="Times New Roman" w:cs="Times New Roman"/>
          <w:szCs w:val="24"/>
        </w:rPr>
        <w:t xml:space="preserve"> </w:t>
      </w:r>
      <w:r w:rsidR="00FC0941" w:rsidRPr="00920272">
        <w:rPr>
          <w:rFonts w:ascii="Times New Roman" w:hAnsi="Times New Roman" w:cs="Times New Roman"/>
          <w:szCs w:val="24"/>
        </w:rPr>
        <w:t xml:space="preserve">% </w:t>
      </w:r>
      <w:r w:rsidR="00DC6020" w:rsidRPr="00920272">
        <w:rPr>
          <w:rFonts w:ascii="Times New Roman" w:hAnsi="Times New Roman" w:cs="Times New Roman"/>
          <w:szCs w:val="24"/>
        </w:rPr>
        <w:t xml:space="preserve">bilo je </w:t>
      </w:r>
      <w:r w:rsidR="00FC0941" w:rsidRPr="00920272">
        <w:rPr>
          <w:rFonts w:ascii="Times New Roman" w:hAnsi="Times New Roman" w:cs="Times New Roman"/>
          <w:szCs w:val="24"/>
        </w:rPr>
        <w:t>ženskog spola.</w:t>
      </w:r>
    </w:p>
    <w:p w14:paraId="107821D9" w14:textId="77777777" w:rsidR="00FC0941" w:rsidRPr="00920272" w:rsidRDefault="00FC0941" w:rsidP="00FC0941">
      <w:pPr>
        <w:rPr>
          <w:rFonts w:ascii="Times New Roman" w:hAnsi="Times New Roman" w:cs="Times New Roman"/>
          <w:szCs w:val="24"/>
        </w:rPr>
      </w:pPr>
    </w:p>
    <w:p w14:paraId="6BB74018" w14:textId="554FB5FC" w:rsidR="00465211" w:rsidRPr="00920272" w:rsidRDefault="00465211" w:rsidP="00465211">
      <w:pPr>
        <w:pStyle w:val="Caption"/>
        <w:rPr>
          <w:rFonts w:ascii="Times New Roman" w:hAnsi="Times New Roman" w:cs="Times New Roman"/>
          <w:color w:val="auto"/>
          <w:sz w:val="24"/>
          <w:szCs w:val="24"/>
        </w:rPr>
      </w:pPr>
      <w:bookmarkStart w:id="49" w:name="_Toc228269476"/>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11</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kontakata u djelatnosti dentalne zdravstvene zaštite u Gradu Zagrebu u 2024. godini</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252"/>
        <w:gridCol w:w="2252"/>
        <w:gridCol w:w="2259"/>
      </w:tblGrid>
      <w:tr w:rsidR="00DF2F04" w:rsidRPr="00920272" w14:paraId="1176DB29" w14:textId="77777777" w:rsidTr="00DC6020">
        <w:trPr>
          <w:trHeight w:val="567"/>
        </w:trPr>
        <w:tc>
          <w:tcPr>
            <w:tcW w:w="1249" w:type="pct"/>
            <w:vMerge w:val="restart"/>
            <w:noWrap/>
            <w:vAlign w:val="center"/>
            <w:hideMark/>
          </w:tcPr>
          <w:p w14:paraId="7022D6BF" w14:textId="77777777" w:rsidR="00FC0941" w:rsidRPr="00920272" w:rsidRDefault="00FC0941" w:rsidP="00000040">
            <w:pPr>
              <w:pStyle w:val="CommentText"/>
              <w:contextualSpacing/>
              <w:rPr>
                <w:rFonts w:ascii="Times New Roman" w:hAnsi="Times New Roman"/>
                <w:sz w:val="24"/>
                <w:szCs w:val="24"/>
              </w:rPr>
            </w:pPr>
            <w:r w:rsidRPr="00920272">
              <w:rPr>
                <w:rFonts w:ascii="Times New Roman" w:hAnsi="Times New Roman"/>
                <w:sz w:val="24"/>
                <w:szCs w:val="24"/>
              </w:rPr>
              <w:t>Dob (godine)</w:t>
            </w:r>
          </w:p>
        </w:tc>
        <w:tc>
          <w:tcPr>
            <w:tcW w:w="3751" w:type="pct"/>
            <w:gridSpan w:val="3"/>
            <w:vAlign w:val="center"/>
            <w:hideMark/>
          </w:tcPr>
          <w:p w14:paraId="03954B4F" w14:textId="77777777" w:rsidR="00FC0941" w:rsidRPr="00920272" w:rsidRDefault="00FC0941" w:rsidP="00000040">
            <w:pPr>
              <w:pStyle w:val="CommentText"/>
              <w:contextualSpacing/>
              <w:rPr>
                <w:rFonts w:ascii="Times New Roman" w:hAnsi="Times New Roman"/>
                <w:sz w:val="24"/>
                <w:szCs w:val="24"/>
              </w:rPr>
            </w:pPr>
            <w:r w:rsidRPr="00920272">
              <w:rPr>
                <w:rFonts w:ascii="Times New Roman" w:hAnsi="Times New Roman"/>
                <w:sz w:val="24"/>
                <w:szCs w:val="24"/>
              </w:rPr>
              <w:t>Broj kontakata</w:t>
            </w:r>
          </w:p>
        </w:tc>
      </w:tr>
      <w:tr w:rsidR="00DF2F04" w:rsidRPr="00920272" w14:paraId="4D85F949" w14:textId="77777777" w:rsidTr="003C451C">
        <w:trPr>
          <w:trHeight w:val="567"/>
        </w:trPr>
        <w:tc>
          <w:tcPr>
            <w:tcW w:w="1249" w:type="pct"/>
            <w:vMerge/>
            <w:tcBorders>
              <w:bottom w:val="double" w:sz="4" w:space="0" w:color="auto"/>
            </w:tcBorders>
            <w:vAlign w:val="center"/>
            <w:hideMark/>
          </w:tcPr>
          <w:p w14:paraId="17C275FC" w14:textId="77777777" w:rsidR="00FC0941" w:rsidRPr="00920272" w:rsidRDefault="00FC0941" w:rsidP="00000040">
            <w:pPr>
              <w:pStyle w:val="CommentText"/>
              <w:contextualSpacing/>
              <w:rPr>
                <w:rFonts w:ascii="Times New Roman" w:hAnsi="Times New Roman"/>
                <w:sz w:val="24"/>
                <w:szCs w:val="24"/>
              </w:rPr>
            </w:pPr>
          </w:p>
        </w:tc>
        <w:tc>
          <w:tcPr>
            <w:tcW w:w="1249" w:type="pct"/>
            <w:tcBorders>
              <w:bottom w:val="double" w:sz="4" w:space="0" w:color="auto"/>
            </w:tcBorders>
            <w:vAlign w:val="center"/>
            <w:hideMark/>
          </w:tcPr>
          <w:p w14:paraId="1A34FFF8" w14:textId="77777777" w:rsidR="00FC0941" w:rsidRPr="00920272" w:rsidRDefault="00FC0941" w:rsidP="00000040">
            <w:pPr>
              <w:pStyle w:val="CommentText"/>
              <w:contextualSpacing/>
              <w:rPr>
                <w:rFonts w:ascii="Times New Roman" w:hAnsi="Times New Roman"/>
                <w:sz w:val="24"/>
                <w:szCs w:val="24"/>
              </w:rPr>
            </w:pPr>
            <w:r w:rsidRPr="00920272">
              <w:rPr>
                <w:rFonts w:ascii="Times New Roman" w:hAnsi="Times New Roman"/>
                <w:sz w:val="24"/>
                <w:szCs w:val="24"/>
              </w:rPr>
              <w:t>Muški</w:t>
            </w:r>
          </w:p>
        </w:tc>
        <w:tc>
          <w:tcPr>
            <w:tcW w:w="1249" w:type="pct"/>
            <w:tcBorders>
              <w:bottom w:val="double" w:sz="4" w:space="0" w:color="auto"/>
            </w:tcBorders>
            <w:vAlign w:val="center"/>
            <w:hideMark/>
          </w:tcPr>
          <w:p w14:paraId="7E4C8224" w14:textId="77777777" w:rsidR="00FC0941" w:rsidRPr="00920272" w:rsidRDefault="00FC0941" w:rsidP="00000040">
            <w:pPr>
              <w:pStyle w:val="CommentText"/>
              <w:contextualSpacing/>
              <w:rPr>
                <w:rFonts w:ascii="Times New Roman" w:hAnsi="Times New Roman"/>
                <w:sz w:val="24"/>
                <w:szCs w:val="24"/>
              </w:rPr>
            </w:pPr>
            <w:r w:rsidRPr="00920272">
              <w:rPr>
                <w:rFonts w:ascii="Times New Roman" w:hAnsi="Times New Roman"/>
                <w:sz w:val="24"/>
                <w:szCs w:val="24"/>
              </w:rPr>
              <w:t>Ženski</w:t>
            </w:r>
          </w:p>
        </w:tc>
        <w:tc>
          <w:tcPr>
            <w:tcW w:w="1253" w:type="pct"/>
            <w:tcBorders>
              <w:bottom w:val="double" w:sz="4" w:space="0" w:color="auto"/>
            </w:tcBorders>
            <w:vAlign w:val="center"/>
            <w:hideMark/>
          </w:tcPr>
          <w:p w14:paraId="58298FFE" w14:textId="77777777" w:rsidR="00FC0941" w:rsidRPr="00920272" w:rsidRDefault="00FC0941" w:rsidP="00000040">
            <w:pPr>
              <w:pStyle w:val="CommentText"/>
              <w:contextualSpacing/>
              <w:rPr>
                <w:rFonts w:ascii="Times New Roman" w:hAnsi="Times New Roman"/>
                <w:sz w:val="24"/>
                <w:szCs w:val="24"/>
              </w:rPr>
            </w:pPr>
            <w:r w:rsidRPr="00920272">
              <w:rPr>
                <w:rFonts w:ascii="Times New Roman" w:hAnsi="Times New Roman"/>
                <w:sz w:val="24"/>
                <w:szCs w:val="24"/>
              </w:rPr>
              <w:t>Ukupno</w:t>
            </w:r>
          </w:p>
        </w:tc>
      </w:tr>
      <w:tr w:rsidR="00DF2F04" w:rsidRPr="00920272" w14:paraId="6D9339AC" w14:textId="77777777" w:rsidTr="003C451C">
        <w:trPr>
          <w:trHeight w:val="454"/>
        </w:trPr>
        <w:tc>
          <w:tcPr>
            <w:tcW w:w="1249" w:type="pct"/>
            <w:tcBorders>
              <w:top w:val="double" w:sz="4" w:space="0" w:color="auto"/>
            </w:tcBorders>
            <w:noWrap/>
            <w:vAlign w:val="center"/>
            <w:hideMark/>
          </w:tcPr>
          <w:p w14:paraId="27B94295" w14:textId="77777777" w:rsidR="00FC0941" w:rsidRPr="00920272" w:rsidRDefault="00FC0941"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0 – 6</w:t>
            </w:r>
          </w:p>
        </w:tc>
        <w:tc>
          <w:tcPr>
            <w:tcW w:w="1249" w:type="pct"/>
            <w:tcBorders>
              <w:top w:val="double" w:sz="4" w:space="0" w:color="auto"/>
            </w:tcBorders>
            <w:vAlign w:val="center"/>
            <w:hideMark/>
          </w:tcPr>
          <w:p w14:paraId="093C1889"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17.534</w:t>
            </w:r>
          </w:p>
        </w:tc>
        <w:tc>
          <w:tcPr>
            <w:tcW w:w="1249" w:type="pct"/>
            <w:tcBorders>
              <w:top w:val="double" w:sz="4" w:space="0" w:color="auto"/>
            </w:tcBorders>
            <w:vAlign w:val="center"/>
            <w:hideMark/>
          </w:tcPr>
          <w:p w14:paraId="61860168"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17.125</w:t>
            </w:r>
          </w:p>
        </w:tc>
        <w:tc>
          <w:tcPr>
            <w:tcW w:w="1253" w:type="pct"/>
            <w:tcBorders>
              <w:top w:val="double" w:sz="4" w:space="0" w:color="auto"/>
            </w:tcBorders>
            <w:noWrap/>
            <w:vAlign w:val="center"/>
            <w:hideMark/>
          </w:tcPr>
          <w:p w14:paraId="6CF0D11D"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34.659</w:t>
            </w:r>
          </w:p>
        </w:tc>
      </w:tr>
      <w:tr w:rsidR="00DF2F04" w:rsidRPr="00920272" w14:paraId="61A3FBB9" w14:textId="77777777" w:rsidTr="003C451C">
        <w:trPr>
          <w:trHeight w:val="454"/>
        </w:trPr>
        <w:tc>
          <w:tcPr>
            <w:tcW w:w="1249" w:type="pct"/>
            <w:noWrap/>
            <w:vAlign w:val="center"/>
            <w:hideMark/>
          </w:tcPr>
          <w:p w14:paraId="44186A4E" w14:textId="77777777" w:rsidR="00FC0941" w:rsidRPr="00920272" w:rsidRDefault="00FC0941"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7 – 18</w:t>
            </w:r>
          </w:p>
        </w:tc>
        <w:tc>
          <w:tcPr>
            <w:tcW w:w="1249" w:type="pct"/>
            <w:vAlign w:val="center"/>
            <w:hideMark/>
          </w:tcPr>
          <w:p w14:paraId="77B2FEAF"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57.037</w:t>
            </w:r>
          </w:p>
        </w:tc>
        <w:tc>
          <w:tcPr>
            <w:tcW w:w="1249" w:type="pct"/>
            <w:vAlign w:val="center"/>
            <w:hideMark/>
          </w:tcPr>
          <w:p w14:paraId="28E1834D"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59.608</w:t>
            </w:r>
          </w:p>
        </w:tc>
        <w:tc>
          <w:tcPr>
            <w:tcW w:w="1253" w:type="pct"/>
            <w:noWrap/>
            <w:vAlign w:val="center"/>
            <w:hideMark/>
          </w:tcPr>
          <w:p w14:paraId="6E76E109"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116.645</w:t>
            </w:r>
          </w:p>
        </w:tc>
      </w:tr>
      <w:tr w:rsidR="00DF2F04" w:rsidRPr="00920272" w14:paraId="3539B3D1" w14:textId="77777777" w:rsidTr="003C451C">
        <w:trPr>
          <w:trHeight w:val="454"/>
        </w:trPr>
        <w:tc>
          <w:tcPr>
            <w:tcW w:w="1249" w:type="pct"/>
            <w:noWrap/>
            <w:vAlign w:val="center"/>
            <w:hideMark/>
          </w:tcPr>
          <w:p w14:paraId="6AFCBFF2" w14:textId="77777777" w:rsidR="00FC0941" w:rsidRPr="00920272" w:rsidRDefault="00FC0941"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19 – 64</w:t>
            </w:r>
          </w:p>
        </w:tc>
        <w:tc>
          <w:tcPr>
            <w:tcW w:w="1249" w:type="pct"/>
            <w:vAlign w:val="center"/>
            <w:hideMark/>
          </w:tcPr>
          <w:p w14:paraId="7D5C9BA6"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205.141</w:t>
            </w:r>
          </w:p>
        </w:tc>
        <w:tc>
          <w:tcPr>
            <w:tcW w:w="1249" w:type="pct"/>
            <w:vAlign w:val="center"/>
            <w:hideMark/>
          </w:tcPr>
          <w:p w14:paraId="64CC2F81"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272.342</w:t>
            </w:r>
          </w:p>
        </w:tc>
        <w:tc>
          <w:tcPr>
            <w:tcW w:w="1253" w:type="pct"/>
            <w:noWrap/>
            <w:vAlign w:val="center"/>
            <w:hideMark/>
          </w:tcPr>
          <w:p w14:paraId="08475FFA"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477.483</w:t>
            </w:r>
          </w:p>
        </w:tc>
      </w:tr>
      <w:tr w:rsidR="00DF2F04" w:rsidRPr="00920272" w14:paraId="32E06999" w14:textId="77777777" w:rsidTr="003C451C">
        <w:trPr>
          <w:trHeight w:val="454"/>
        </w:trPr>
        <w:tc>
          <w:tcPr>
            <w:tcW w:w="1249" w:type="pct"/>
            <w:tcBorders>
              <w:bottom w:val="double" w:sz="4" w:space="0" w:color="auto"/>
            </w:tcBorders>
            <w:noWrap/>
            <w:vAlign w:val="center"/>
            <w:hideMark/>
          </w:tcPr>
          <w:p w14:paraId="01B42309" w14:textId="77777777" w:rsidR="00FC0941" w:rsidRPr="00920272" w:rsidRDefault="00FC0941"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65+</w:t>
            </w:r>
          </w:p>
        </w:tc>
        <w:tc>
          <w:tcPr>
            <w:tcW w:w="1249" w:type="pct"/>
            <w:tcBorders>
              <w:bottom w:val="double" w:sz="4" w:space="0" w:color="auto"/>
            </w:tcBorders>
            <w:vAlign w:val="center"/>
            <w:hideMark/>
          </w:tcPr>
          <w:p w14:paraId="76B0B608"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66.500</w:t>
            </w:r>
          </w:p>
        </w:tc>
        <w:tc>
          <w:tcPr>
            <w:tcW w:w="1249" w:type="pct"/>
            <w:tcBorders>
              <w:bottom w:val="double" w:sz="4" w:space="0" w:color="auto"/>
            </w:tcBorders>
            <w:vAlign w:val="center"/>
            <w:hideMark/>
          </w:tcPr>
          <w:p w14:paraId="74443FBA"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99.528</w:t>
            </w:r>
          </w:p>
        </w:tc>
        <w:tc>
          <w:tcPr>
            <w:tcW w:w="1253" w:type="pct"/>
            <w:tcBorders>
              <w:bottom w:val="double" w:sz="4" w:space="0" w:color="auto"/>
            </w:tcBorders>
            <w:noWrap/>
            <w:vAlign w:val="center"/>
            <w:hideMark/>
          </w:tcPr>
          <w:p w14:paraId="794DA5D9"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166.028</w:t>
            </w:r>
          </w:p>
        </w:tc>
      </w:tr>
      <w:tr w:rsidR="00DF2F04" w:rsidRPr="00920272" w14:paraId="65474C3C" w14:textId="77777777" w:rsidTr="00F12752">
        <w:trPr>
          <w:trHeight w:val="301"/>
        </w:trPr>
        <w:tc>
          <w:tcPr>
            <w:tcW w:w="1249" w:type="pct"/>
            <w:tcBorders>
              <w:top w:val="double" w:sz="4" w:space="0" w:color="auto"/>
            </w:tcBorders>
            <w:noWrap/>
            <w:vAlign w:val="center"/>
            <w:hideMark/>
          </w:tcPr>
          <w:p w14:paraId="663FDE7B" w14:textId="77777777" w:rsidR="00FC0941" w:rsidRPr="00920272" w:rsidRDefault="00FC0941"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Ukupno</w:t>
            </w:r>
          </w:p>
        </w:tc>
        <w:tc>
          <w:tcPr>
            <w:tcW w:w="1249" w:type="pct"/>
            <w:tcBorders>
              <w:top w:val="double" w:sz="4" w:space="0" w:color="auto"/>
            </w:tcBorders>
            <w:vAlign w:val="center"/>
            <w:hideMark/>
          </w:tcPr>
          <w:p w14:paraId="3B4714F6"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346.212</w:t>
            </w:r>
          </w:p>
        </w:tc>
        <w:tc>
          <w:tcPr>
            <w:tcW w:w="1249" w:type="pct"/>
            <w:tcBorders>
              <w:top w:val="double" w:sz="4" w:space="0" w:color="auto"/>
            </w:tcBorders>
            <w:vAlign w:val="center"/>
            <w:hideMark/>
          </w:tcPr>
          <w:p w14:paraId="30FBFA02"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448.603</w:t>
            </w:r>
          </w:p>
        </w:tc>
        <w:tc>
          <w:tcPr>
            <w:tcW w:w="1253" w:type="pct"/>
            <w:tcBorders>
              <w:top w:val="double" w:sz="4" w:space="0" w:color="auto"/>
            </w:tcBorders>
            <w:noWrap/>
            <w:vAlign w:val="center"/>
            <w:hideMark/>
          </w:tcPr>
          <w:p w14:paraId="4DB2F3FF" w14:textId="77777777" w:rsidR="00FC0941" w:rsidRPr="00920272" w:rsidRDefault="00FC0941"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794.815</w:t>
            </w:r>
          </w:p>
        </w:tc>
      </w:tr>
    </w:tbl>
    <w:p w14:paraId="7B448863" w14:textId="77777777" w:rsidR="003C451C" w:rsidRPr="00920272" w:rsidRDefault="003C451C" w:rsidP="003C451C">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0F314211" w14:textId="77777777" w:rsidR="00E91A38" w:rsidRPr="00920272" w:rsidRDefault="00E91A38" w:rsidP="00FC0941">
      <w:pPr>
        <w:rPr>
          <w:rFonts w:ascii="Times New Roman" w:hAnsi="Times New Roman" w:cs="Times New Roman"/>
          <w:szCs w:val="24"/>
        </w:rPr>
      </w:pPr>
    </w:p>
    <w:p w14:paraId="6FC042A4" w14:textId="74735413" w:rsidR="00FC0941" w:rsidRPr="00920272" w:rsidRDefault="00DC6020" w:rsidP="00FC0941">
      <w:pPr>
        <w:rPr>
          <w:rFonts w:ascii="Times New Roman" w:hAnsi="Times New Roman" w:cs="Times New Roman"/>
          <w:szCs w:val="24"/>
        </w:rPr>
      </w:pPr>
      <w:r w:rsidRPr="00920272">
        <w:rPr>
          <w:rFonts w:ascii="Times New Roman" w:hAnsi="Times New Roman" w:cs="Times New Roman"/>
          <w:szCs w:val="24"/>
        </w:rPr>
        <w:t>P</w:t>
      </w:r>
      <w:r w:rsidR="00FC0941" w:rsidRPr="00920272">
        <w:rPr>
          <w:rFonts w:ascii="Times New Roman" w:hAnsi="Times New Roman" w:cs="Times New Roman"/>
          <w:szCs w:val="24"/>
        </w:rPr>
        <w:t xml:space="preserve">rosječno po korisniku </w:t>
      </w:r>
      <w:r w:rsidR="00994865" w:rsidRPr="00920272">
        <w:rPr>
          <w:rFonts w:ascii="Times New Roman" w:hAnsi="Times New Roman" w:cs="Times New Roman"/>
          <w:szCs w:val="24"/>
        </w:rPr>
        <w:t xml:space="preserve">su </w:t>
      </w:r>
      <w:r w:rsidR="00FC0941" w:rsidRPr="00920272">
        <w:rPr>
          <w:rFonts w:ascii="Times New Roman" w:hAnsi="Times New Roman" w:cs="Times New Roman"/>
          <w:szCs w:val="24"/>
        </w:rPr>
        <w:t>ostvarena tri kontakta tijekom godine dana. Najviše kontakata s liječnikom stomatologom</w:t>
      </w:r>
      <w:r w:rsidR="00994865" w:rsidRPr="00920272">
        <w:rPr>
          <w:rFonts w:ascii="Times New Roman" w:hAnsi="Times New Roman" w:cs="Times New Roman"/>
          <w:szCs w:val="24"/>
        </w:rPr>
        <w:t xml:space="preserve"> su</w:t>
      </w:r>
      <w:r w:rsidR="00FC0941" w:rsidRPr="00920272">
        <w:rPr>
          <w:rFonts w:ascii="Times New Roman" w:hAnsi="Times New Roman" w:cs="Times New Roman"/>
          <w:szCs w:val="24"/>
        </w:rPr>
        <w:t xml:space="preserve"> imale osobe starije od 19 godina (prosječno tri kontakta tijekom godine), a manje djeca i mladi do 18 godina starosti (prosječno dva kontakta tijekom godine).</w:t>
      </w:r>
    </w:p>
    <w:p w14:paraId="3DC97DD2" w14:textId="35D7E775" w:rsidR="00FC0941" w:rsidRPr="00920272" w:rsidRDefault="00FC0941" w:rsidP="00FC0941">
      <w:pPr>
        <w:rPr>
          <w:rFonts w:ascii="Times New Roman" w:hAnsi="Times New Roman" w:cs="Times New Roman"/>
          <w:spacing w:val="-2"/>
          <w:szCs w:val="24"/>
        </w:rPr>
      </w:pPr>
      <w:r w:rsidRPr="00920272">
        <w:rPr>
          <w:rFonts w:ascii="Times New Roman" w:hAnsi="Times New Roman" w:cs="Times New Roman"/>
          <w:spacing w:val="-2"/>
          <w:szCs w:val="24"/>
        </w:rPr>
        <w:t>Od 3.132.826 dijagnostičko-terapijskih postupaka</w:t>
      </w:r>
      <w:r w:rsidR="00DC6020"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89,6</w:t>
      </w:r>
      <w:r w:rsidR="00C6724D" w:rsidRPr="00920272">
        <w:rPr>
          <w:rFonts w:ascii="Times New Roman" w:hAnsi="Times New Roman" w:cs="Times New Roman"/>
          <w:spacing w:val="-2"/>
          <w:szCs w:val="24"/>
        </w:rPr>
        <w:t xml:space="preserve"> </w:t>
      </w:r>
      <w:r w:rsidRPr="00920272">
        <w:rPr>
          <w:rFonts w:ascii="Times New Roman" w:hAnsi="Times New Roman" w:cs="Times New Roman"/>
          <w:spacing w:val="-2"/>
          <w:szCs w:val="24"/>
        </w:rPr>
        <w:t xml:space="preserve">% (2.808.079) </w:t>
      </w:r>
      <w:r w:rsidR="00016986" w:rsidRPr="00920272">
        <w:rPr>
          <w:rFonts w:ascii="Times New Roman" w:hAnsi="Times New Roman" w:cs="Times New Roman"/>
          <w:spacing w:val="-2"/>
          <w:szCs w:val="24"/>
        </w:rPr>
        <w:t xml:space="preserve">se odnosi </w:t>
      </w:r>
      <w:r w:rsidRPr="00920272">
        <w:rPr>
          <w:rFonts w:ascii="Times New Roman" w:hAnsi="Times New Roman" w:cs="Times New Roman"/>
          <w:spacing w:val="-2"/>
          <w:szCs w:val="24"/>
        </w:rPr>
        <w:t>na interventne postupke</w:t>
      </w:r>
      <w:r w:rsidR="00DC6020" w:rsidRPr="00920272">
        <w:rPr>
          <w:rFonts w:ascii="Times New Roman" w:hAnsi="Times New Roman" w:cs="Times New Roman"/>
          <w:spacing w:val="-2"/>
          <w:szCs w:val="24"/>
        </w:rPr>
        <w:t xml:space="preserve">. </w:t>
      </w:r>
    </w:p>
    <w:p w14:paraId="75ECBF05" w14:textId="77777777" w:rsidR="00DC6020" w:rsidRPr="00920272" w:rsidRDefault="00DC6020" w:rsidP="00FC0941">
      <w:pPr>
        <w:rPr>
          <w:rFonts w:ascii="Times New Roman" w:hAnsi="Times New Roman" w:cs="Times New Roman"/>
          <w:spacing w:val="-2"/>
          <w:szCs w:val="24"/>
        </w:rPr>
      </w:pPr>
    </w:p>
    <w:p w14:paraId="16692BF0" w14:textId="47C17BAF" w:rsidR="005417CD" w:rsidRPr="00920272" w:rsidRDefault="005417CD" w:rsidP="005417CD">
      <w:pPr>
        <w:pStyle w:val="Caption"/>
        <w:rPr>
          <w:rFonts w:ascii="Times New Roman" w:hAnsi="Times New Roman" w:cs="Times New Roman"/>
          <w:color w:val="auto"/>
          <w:sz w:val="24"/>
          <w:szCs w:val="24"/>
        </w:rPr>
      </w:pPr>
      <w:bookmarkStart w:id="50" w:name="_Toc228269443"/>
      <w:r w:rsidRPr="00920272">
        <w:rPr>
          <w:rFonts w:ascii="Times New Roman" w:hAnsi="Times New Roman" w:cs="Times New Roman"/>
          <w:color w:val="auto"/>
          <w:sz w:val="24"/>
          <w:szCs w:val="24"/>
        </w:rPr>
        <w:lastRenderedPageBreak/>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12</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Odnosi pregleda, savjetovanja</w:t>
      </w:r>
      <w:r w:rsidR="00C6724D"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w:t>
      </w:r>
      <w:r w:rsidR="00C6724D"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konzultacija i interventnih postupaka u djelatnosti dentalne zdravstvene zaštite</w:t>
      </w:r>
      <w:bookmarkEnd w:id="50"/>
    </w:p>
    <w:p w14:paraId="5BC7593F" w14:textId="77777777" w:rsidR="00FC0941" w:rsidRPr="00920272" w:rsidRDefault="00FC0941" w:rsidP="00FC0941">
      <w:pPr>
        <w:rPr>
          <w:rFonts w:ascii="Times New Roman" w:hAnsi="Times New Roman" w:cs="Times New Roman"/>
          <w:spacing w:val="-2"/>
          <w:szCs w:val="24"/>
        </w:rPr>
      </w:pPr>
      <w:r w:rsidRPr="00920272">
        <w:rPr>
          <w:rFonts w:ascii="Times New Roman" w:hAnsi="Times New Roman" w:cs="Times New Roman"/>
          <w:noProof/>
          <w:szCs w:val="24"/>
          <w:lang w:eastAsia="hr-HR"/>
        </w:rPr>
        <w:drawing>
          <wp:inline distT="0" distB="0" distL="0" distR="0" wp14:anchorId="7B97090A" wp14:editId="6C42B865">
            <wp:extent cx="5680075" cy="2175164"/>
            <wp:effectExtent l="0" t="0" r="0" b="0"/>
            <wp:docPr id="989393747" name="Chart 989393747">
              <a:extLst xmlns:a="http://schemas.openxmlformats.org/drawingml/2006/main">
                <a:ext uri="{FF2B5EF4-FFF2-40B4-BE49-F238E27FC236}">
                  <a16:creationId xmlns:a16="http://schemas.microsoft.com/office/drawing/2014/main" id="{171FA317-C0A9-4A89-BC91-9D17C99E2F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BBEE9B" w14:textId="7D0E7158" w:rsidR="00016986" w:rsidRPr="00920272" w:rsidRDefault="003C451C" w:rsidP="00827015">
      <w:pPr>
        <w:rPr>
          <w:rFonts w:ascii="Times New Roman" w:hAnsi="Times New Roman" w:cs="Times New Roman"/>
          <w:i/>
          <w:iCs/>
          <w:szCs w:val="24"/>
        </w:rPr>
      </w:pPr>
      <w:bookmarkStart w:id="51" w:name="_Toc205799213"/>
      <w:r w:rsidRPr="00920272">
        <w:rPr>
          <w:rFonts w:ascii="Times New Roman" w:hAnsi="Times New Roman" w:cs="Times New Roman"/>
          <w:i/>
          <w:iCs/>
          <w:szCs w:val="24"/>
        </w:rPr>
        <w:t>Izvor: Zdravstveno-statistički ljetopis Grada Zagreba za 2024. godinu</w:t>
      </w:r>
    </w:p>
    <w:p w14:paraId="7EEAD932" w14:textId="77777777" w:rsidR="00827015" w:rsidRDefault="00827015" w:rsidP="00827015">
      <w:pPr>
        <w:rPr>
          <w:rFonts w:ascii="Times New Roman" w:hAnsi="Times New Roman" w:cs="Times New Roman"/>
          <w:i/>
          <w:iCs/>
          <w:szCs w:val="24"/>
        </w:rPr>
      </w:pPr>
    </w:p>
    <w:p w14:paraId="2FBDA619" w14:textId="7057D451" w:rsidR="00E208D0" w:rsidRPr="00920272" w:rsidRDefault="00016986" w:rsidP="00E91A38">
      <w:pPr>
        <w:rPr>
          <w:rFonts w:ascii="Times New Roman" w:hAnsi="Times New Roman" w:cs="Times New Roman"/>
          <w:szCs w:val="24"/>
        </w:rPr>
      </w:pPr>
      <w:r w:rsidRPr="00920272">
        <w:rPr>
          <w:rFonts w:ascii="Times New Roman" w:hAnsi="Times New Roman" w:cs="Times New Roman"/>
          <w:szCs w:val="24"/>
        </w:rPr>
        <w:t>I</w:t>
      </w:r>
      <w:r w:rsidR="00E208D0" w:rsidRPr="00920272">
        <w:rPr>
          <w:rFonts w:ascii="Times New Roman" w:hAnsi="Times New Roman" w:cs="Times New Roman"/>
          <w:szCs w:val="24"/>
        </w:rPr>
        <w:t>zdan</w:t>
      </w:r>
      <w:r w:rsidR="00C6724D" w:rsidRPr="00920272">
        <w:rPr>
          <w:rFonts w:ascii="Times New Roman" w:hAnsi="Times New Roman" w:cs="Times New Roman"/>
          <w:szCs w:val="24"/>
        </w:rPr>
        <w:t>e su</w:t>
      </w:r>
      <w:r w:rsidR="00E208D0" w:rsidRPr="00920272">
        <w:rPr>
          <w:rFonts w:ascii="Times New Roman" w:hAnsi="Times New Roman" w:cs="Times New Roman"/>
          <w:szCs w:val="24"/>
        </w:rPr>
        <w:t xml:space="preserve"> 153.774 uputnic</w:t>
      </w:r>
      <w:r w:rsidR="00C6724D" w:rsidRPr="00920272">
        <w:rPr>
          <w:rFonts w:ascii="Times New Roman" w:hAnsi="Times New Roman" w:cs="Times New Roman"/>
          <w:szCs w:val="24"/>
        </w:rPr>
        <w:t>e</w:t>
      </w:r>
      <w:r w:rsidRPr="00920272">
        <w:rPr>
          <w:rFonts w:ascii="Times New Roman" w:hAnsi="Times New Roman" w:cs="Times New Roman"/>
          <w:szCs w:val="24"/>
        </w:rPr>
        <w:t>, n</w:t>
      </w:r>
      <w:r w:rsidR="00E208D0" w:rsidRPr="00920272">
        <w:rPr>
          <w:rFonts w:ascii="Times New Roman" w:hAnsi="Times New Roman" w:cs="Times New Roman"/>
          <w:szCs w:val="24"/>
        </w:rPr>
        <w:t>ajviše za dijagnostičku djelatnost dentalne radiologije (46,4</w:t>
      </w:r>
      <w:r w:rsidR="00C6724D" w:rsidRPr="00920272">
        <w:rPr>
          <w:rFonts w:ascii="Times New Roman" w:hAnsi="Times New Roman" w:cs="Times New Roman"/>
          <w:szCs w:val="24"/>
        </w:rPr>
        <w:t xml:space="preserve"> </w:t>
      </w:r>
      <w:r w:rsidR="00E208D0" w:rsidRPr="00920272">
        <w:rPr>
          <w:rFonts w:ascii="Times New Roman" w:hAnsi="Times New Roman" w:cs="Times New Roman"/>
          <w:szCs w:val="24"/>
        </w:rPr>
        <w:t>%)</w:t>
      </w:r>
      <w:r w:rsidRPr="00920272">
        <w:rPr>
          <w:rFonts w:ascii="Times New Roman" w:hAnsi="Times New Roman" w:cs="Times New Roman"/>
          <w:szCs w:val="24"/>
        </w:rPr>
        <w:t>. O</w:t>
      </w:r>
      <w:r w:rsidR="00E208D0" w:rsidRPr="00920272">
        <w:rPr>
          <w:rFonts w:ascii="Times New Roman" w:hAnsi="Times New Roman" w:cs="Times New Roman"/>
          <w:szCs w:val="24"/>
        </w:rPr>
        <w:t>d specijalističko-konzilijarnih djelatnosti izdvajaju se oralna kirurgija (15,9</w:t>
      </w:r>
      <w:r w:rsidR="00C6724D" w:rsidRPr="00920272">
        <w:rPr>
          <w:rFonts w:ascii="Times New Roman" w:hAnsi="Times New Roman" w:cs="Times New Roman"/>
          <w:szCs w:val="24"/>
        </w:rPr>
        <w:t xml:space="preserve"> </w:t>
      </w:r>
      <w:r w:rsidR="00E208D0" w:rsidRPr="00920272">
        <w:rPr>
          <w:rFonts w:ascii="Times New Roman" w:hAnsi="Times New Roman" w:cs="Times New Roman"/>
          <w:szCs w:val="24"/>
        </w:rPr>
        <w:t xml:space="preserve">%), </w:t>
      </w:r>
      <w:proofErr w:type="spellStart"/>
      <w:r w:rsidR="00E208D0" w:rsidRPr="00920272">
        <w:rPr>
          <w:rFonts w:ascii="Times New Roman" w:hAnsi="Times New Roman" w:cs="Times New Roman"/>
          <w:szCs w:val="24"/>
        </w:rPr>
        <w:t>ortodoncija</w:t>
      </w:r>
      <w:proofErr w:type="spellEnd"/>
      <w:r w:rsidR="00E208D0" w:rsidRPr="00920272">
        <w:rPr>
          <w:rFonts w:ascii="Times New Roman" w:hAnsi="Times New Roman" w:cs="Times New Roman"/>
          <w:szCs w:val="24"/>
        </w:rPr>
        <w:t xml:space="preserve"> (13,1</w:t>
      </w:r>
      <w:r w:rsidR="00C6724D" w:rsidRPr="00920272">
        <w:rPr>
          <w:rFonts w:ascii="Times New Roman" w:hAnsi="Times New Roman" w:cs="Times New Roman"/>
          <w:szCs w:val="24"/>
        </w:rPr>
        <w:t xml:space="preserve"> </w:t>
      </w:r>
      <w:r w:rsidR="00E208D0" w:rsidRPr="00920272">
        <w:rPr>
          <w:rFonts w:ascii="Times New Roman" w:hAnsi="Times New Roman" w:cs="Times New Roman"/>
          <w:szCs w:val="24"/>
        </w:rPr>
        <w:t xml:space="preserve">%), </w:t>
      </w:r>
      <w:proofErr w:type="spellStart"/>
      <w:r w:rsidR="00E208D0" w:rsidRPr="00920272">
        <w:rPr>
          <w:rFonts w:ascii="Times New Roman" w:hAnsi="Times New Roman" w:cs="Times New Roman"/>
          <w:szCs w:val="24"/>
        </w:rPr>
        <w:t>parodontologija</w:t>
      </w:r>
      <w:proofErr w:type="spellEnd"/>
      <w:r w:rsidR="00E208D0" w:rsidRPr="00920272">
        <w:rPr>
          <w:rFonts w:ascii="Times New Roman" w:hAnsi="Times New Roman" w:cs="Times New Roman"/>
          <w:szCs w:val="24"/>
        </w:rPr>
        <w:t xml:space="preserve"> (6,5</w:t>
      </w:r>
      <w:r w:rsidR="00C6724D" w:rsidRPr="00920272">
        <w:rPr>
          <w:rFonts w:ascii="Times New Roman" w:hAnsi="Times New Roman" w:cs="Times New Roman"/>
          <w:szCs w:val="24"/>
        </w:rPr>
        <w:t xml:space="preserve"> </w:t>
      </w:r>
      <w:r w:rsidR="00E208D0" w:rsidRPr="00920272">
        <w:rPr>
          <w:rFonts w:ascii="Times New Roman" w:hAnsi="Times New Roman" w:cs="Times New Roman"/>
          <w:szCs w:val="24"/>
        </w:rPr>
        <w:t>%) te dentalna protetika (6,4</w:t>
      </w:r>
      <w:r w:rsidR="00C6724D" w:rsidRPr="00920272">
        <w:rPr>
          <w:rFonts w:ascii="Times New Roman" w:hAnsi="Times New Roman" w:cs="Times New Roman"/>
          <w:szCs w:val="24"/>
        </w:rPr>
        <w:t xml:space="preserve"> </w:t>
      </w:r>
      <w:r w:rsidR="00E208D0" w:rsidRPr="00920272">
        <w:rPr>
          <w:rFonts w:ascii="Times New Roman" w:hAnsi="Times New Roman" w:cs="Times New Roman"/>
          <w:szCs w:val="24"/>
        </w:rPr>
        <w:t>%).</w:t>
      </w:r>
      <w:r w:rsidR="00FA5667" w:rsidRPr="00920272">
        <w:rPr>
          <w:rFonts w:ascii="Times New Roman" w:hAnsi="Times New Roman" w:cs="Times New Roman"/>
          <w:szCs w:val="24"/>
        </w:rPr>
        <w:t xml:space="preserve"> </w:t>
      </w:r>
      <w:r w:rsidR="00E208D0" w:rsidRPr="00920272">
        <w:rPr>
          <w:rFonts w:ascii="Times New Roman" w:hAnsi="Times New Roman" w:cs="Times New Roman"/>
          <w:szCs w:val="24"/>
        </w:rPr>
        <w:t>Izdan</w:t>
      </w:r>
      <w:r w:rsidR="00C6724D" w:rsidRPr="00920272">
        <w:rPr>
          <w:rFonts w:ascii="Times New Roman" w:hAnsi="Times New Roman" w:cs="Times New Roman"/>
          <w:szCs w:val="24"/>
        </w:rPr>
        <w:t xml:space="preserve"> je</w:t>
      </w:r>
      <w:r w:rsidR="00E208D0" w:rsidRPr="00920272">
        <w:rPr>
          <w:rFonts w:ascii="Times New Roman" w:hAnsi="Times New Roman" w:cs="Times New Roman"/>
          <w:szCs w:val="24"/>
        </w:rPr>
        <w:t xml:space="preserve"> 83.321 recept, a većina recepata (49,8</w:t>
      </w:r>
      <w:r w:rsidR="00C6724D" w:rsidRPr="00920272">
        <w:rPr>
          <w:rFonts w:ascii="Times New Roman" w:hAnsi="Times New Roman" w:cs="Times New Roman"/>
          <w:szCs w:val="24"/>
        </w:rPr>
        <w:t xml:space="preserve"> </w:t>
      </w:r>
      <w:r w:rsidR="00E208D0" w:rsidRPr="00920272">
        <w:rPr>
          <w:rFonts w:ascii="Times New Roman" w:hAnsi="Times New Roman" w:cs="Times New Roman"/>
          <w:szCs w:val="24"/>
        </w:rPr>
        <w:t xml:space="preserve">%) </w:t>
      </w:r>
      <w:r w:rsidR="00C6724D" w:rsidRPr="00920272">
        <w:rPr>
          <w:rFonts w:ascii="Times New Roman" w:hAnsi="Times New Roman" w:cs="Times New Roman"/>
          <w:szCs w:val="24"/>
        </w:rPr>
        <w:t xml:space="preserve">se </w:t>
      </w:r>
      <w:r w:rsidR="00E208D0" w:rsidRPr="00920272">
        <w:rPr>
          <w:rFonts w:ascii="Times New Roman" w:hAnsi="Times New Roman" w:cs="Times New Roman"/>
          <w:szCs w:val="24"/>
        </w:rPr>
        <w:t>odnosila na beta-</w:t>
      </w:r>
      <w:proofErr w:type="spellStart"/>
      <w:r w:rsidR="00E208D0" w:rsidRPr="00920272">
        <w:rPr>
          <w:rFonts w:ascii="Times New Roman" w:hAnsi="Times New Roman" w:cs="Times New Roman"/>
          <w:szCs w:val="24"/>
        </w:rPr>
        <w:t>laktamske</w:t>
      </w:r>
      <w:proofErr w:type="spellEnd"/>
      <w:r w:rsidR="00E208D0" w:rsidRPr="00920272">
        <w:rPr>
          <w:rFonts w:ascii="Times New Roman" w:hAnsi="Times New Roman" w:cs="Times New Roman"/>
          <w:szCs w:val="24"/>
        </w:rPr>
        <w:t xml:space="preserve"> peniciline. </w:t>
      </w:r>
    </w:p>
    <w:p w14:paraId="1999D53E" w14:textId="6A32C447" w:rsidR="00E208D0" w:rsidRPr="00920272" w:rsidRDefault="00E208D0" w:rsidP="00E91A38">
      <w:pPr>
        <w:rPr>
          <w:rFonts w:ascii="Times New Roman" w:hAnsi="Times New Roman" w:cs="Times New Roman"/>
          <w:szCs w:val="24"/>
        </w:rPr>
      </w:pPr>
      <w:r w:rsidRPr="00920272">
        <w:rPr>
          <w:rFonts w:ascii="Times New Roman" w:hAnsi="Times New Roman" w:cs="Times New Roman"/>
          <w:szCs w:val="24"/>
        </w:rPr>
        <w:t>Zabilježen</w:t>
      </w:r>
      <w:r w:rsidR="00C6724D" w:rsidRPr="00920272">
        <w:rPr>
          <w:rFonts w:ascii="Times New Roman" w:hAnsi="Times New Roman" w:cs="Times New Roman"/>
          <w:szCs w:val="24"/>
        </w:rPr>
        <w:t>e su</w:t>
      </w:r>
      <w:r w:rsidRPr="00920272">
        <w:rPr>
          <w:rFonts w:ascii="Times New Roman" w:hAnsi="Times New Roman" w:cs="Times New Roman"/>
          <w:szCs w:val="24"/>
        </w:rPr>
        <w:t xml:space="preserve"> ukupno 451.804 dijagnoz</w:t>
      </w:r>
      <w:r w:rsidR="00C6724D" w:rsidRPr="00920272">
        <w:rPr>
          <w:rFonts w:ascii="Times New Roman" w:hAnsi="Times New Roman" w:cs="Times New Roman"/>
          <w:szCs w:val="24"/>
        </w:rPr>
        <w:t xml:space="preserve">e, </w:t>
      </w:r>
      <w:r w:rsidRPr="00920272">
        <w:rPr>
          <w:rFonts w:ascii="Times New Roman" w:hAnsi="Times New Roman" w:cs="Times New Roman"/>
          <w:szCs w:val="24"/>
        </w:rPr>
        <w:t>pri čemu se najveći broj odnosi na zubni karijes s udjelom od 32,7</w:t>
      </w:r>
      <w:r w:rsidR="00C6724D" w:rsidRPr="00920272">
        <w:rPr>
          <w:rFonts w:ascii="Times New Roman" w:hAnsi="Times New Roman" w:cs="Times New Roman"/>
          <w:szCs w:val="24"/>
        </w:rPr>
        <w:t xml:space="preserve"> </w:t>
      </w:r>
      <w:r w:rsidRPr="00920272">
        <w:rPr>
          <w:rFonts w:ascii="Times New Roman" w:hAnsi="Times New Roman" w:cs="Times New Roman"/>
          <w:szCs w:val="24"/>
        </w:rPr>
        <w:t>% (svak</w:t>
      </w:r>
      <w:r w:rsidR="00C6724D" w:rsidRPr="00920272">
        <w:rPr>
          <w:rFonts w:ascii="Times New Roman" w:hAnsi="Times New Roman" w:cs="Times New Roman"/>
          <w:szCs w:val="24"/>
        </w:rPr>
        <w:t>a</w:t>
      </w:r>
      <w:r w:rsidRPr="00920272">
        <w:rPr>
          <w:rFonts w:ascii="Times New Roman" w:hAnsi="Times New Roman" w:cs="Times New Roman"/>
          <w:szCs w:val="24"/>
        </w:rPr>
        <w:t xml:space="preserve"> treć</w:t>
      </w:r>
      <w:r w:rsidR="00C6724D" w:rsidRPr="00920272">
        <w:rPr>
          <w:rFonts w:ascii="Times New Roman" w:hAnsi="Times New Roman" w:cs="Times New Roman"/>
          <w:szCs w:val="24"/>
        </w:rPr>
        <w:t>a</w:t>
      </w:r>
      <w:r w:rsidRPr="00920272">
        <w:rPr>
          <w:rFonts w:ascii="Times New Roman" w:hAnsi="Times New Roman" w:cs="Times New Roman"/>
          <w:szCs w:val="24"/>
        </w:rPr>
        <w:t xml:space="preserve"> dijagnoz</w:t>
      </w:r>
      <w:r w:rsidR="00C6724D" w:rsidRPr="00920272">
        <w:rPr>
          <w:rFonts w:ascii="Times New Roman" w:hAnsi="Times New Roman" w:cs="Times New Roman"/>
          <w:szCs w:val="24"/>
        </w:rPr>
        <w:t>a</w:t>
      </w:r>
      <w:r w:rsidRPr="00920272">
        <w:rPr>
          <w:rFonts w:ascii="Times New Roman" w:hAnsi="Times New Roman" w:cs="Times New Roman"/>
          <w:szCs w:val="24"/>
        </w:rPr>
        <w:t xml:space="preserve"> zabilježenu u djelatnosti za zaštitu i liječenje usta i zubi </w:t>
      </w:r>
      <w:r w:rsidR="00C6724D" w:rsidRPr="00920272">
        <w:rPr>
          <w:rFonts w:ascii="Times New Roman" w:hAnsi="Times New Roman" w:cs="Times New Roman"/>
          <w:szCs w:val="24"/>
        </w:rPr>
        <w:t>je</w:t>
      </w:r>
      <w:r w:rsidRPr="00920272">
        <w:rPr>
          <w:rFonts w:ascii="Times New Roman" w:hAnsi="Times New Roman" w:cs="Times New Roman"/>
          <w:szCs w:val="24"/>
        </w:rPr>
        <w:t xml:space="preserve"> zubni karijes). Na drugom su mjestu bolesti pulpe i </w:t>
      </w:r>
      <w:proofErr w:type="spellStart"/>
      <w:r w:rsidRPr="00920272">
        <w:rPr>
          <w:rFonts w:ascii="Times New Roman" w:hAnsi="Times New Roman" w:cs="Times New Roman"/>
          <w:szCs w:val="24"/>
        </w:rPr>
        <w:t>periapikalnih</w:t>
      </w:r>
      <w:proofErr w:type="spellEnd"/>
      <w:r w:rsidRPr="00920272">
        <w:rPr>
          <w:rFonts w:ascii="Times New Roman" w:hAnsi="Times New Roman" w:cs="Times New Roman"/>
          <w:szCs w:val="24"/>
        </w:rPr>
        <w:t xml:space="preserve"> tkiva s udjelom od 20,4</w:t>
      </w:r>
      <w:r w:rsidR="00C6724D" w:rsidRPr="00920272">
        <w:rPr>
          <w:rFonts w:ascii="Times New Roman" w:hAnsi="Times New Roman" w:cs="Times New Roman"/>
          <w:szCs w:val="24"/>
        </w:rPr>
        <w:t xml:space="preserve"> </w:t>
      </w:r>
      <w:r w:rsidRPr="00920272">
        <w:rPr>
          <w:rFonts w:ascii="Times New Roman" w:hAnsi="Times New Roman" w:cs="Times New Roman"/>
          <w:szCs w:val="24"/>
        </w:rPr>
        <w:t>%, a na trećem ostale bolesti čvrstog zubnog tkiva s udjelom od 18,7</w:t>
      </w:r>
      <w:r w:rsidR="00C6724D" w:rsidRPr="00920272">
        <w:rPr>
          <w:rFonts w:ascii="Times New Roman" w:hAnsi="Times New Roman" w:cs="Times New Roman"/>
          <w:szCs w:val="24"/>
        </w:rPr>
        <w:t xml:space="preserve"> </w:t>
      </w:r>
      <w:r w:rsidRPr="00920272">
        <w:rPr>
          <w:rFonts w:ascii="Times New Roman" w:hAnsi="Times New Roman" w:cs="Times New Roman"/>
          <w:szCs w:val="24"/>
        </w:rPr>
        <w:t xml:space="preserve">%. </w:t>
      </w:r>
    </w:p>
    <w:p w14:paraId="3D965BED" w14:textId="77777777" w:rsidR="00E208D0" w:rsidRPr="00920272" w:rsidRDefault="00E208D0" w:rsidP="00E91A38">
      <w:pPr>
        <w:rPr>
          <w:rFonts w:ascii="Times New Roman" w:hAnsi="Times New Roman" w:cs="Times New Roman"/>
          <w:szCs w:val="24"/>
        </w:rPr>
      </w:pPr>
    </w:p>
    <w:p w14:paraId="4C5179F9" w14:textId="02B08A06" w:rsidR="00E128BE" w:rsidRPr="00920272" w:rsidRDefault="00E128BE" w:rsidP="00E128BE">
      <w:pPr>
        <w:pStyle w:val="Caption"/>
        <w:rPr>
          <w:rFonts w:ascii="Times New Roman" w:hAnsi="Times New Roman" w:cs="Times New Roman"/>
          <w:color w:val="auto"/>
          <w:sz w:val="24"/>
          <w:szCs w:val="24"/>
        </w:rPr>
      </w:pPr>
      <w:bookmarkStart w:id="52" w:name="_Toc228269444"/>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13</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Evidentirane bolesti i stanja u djelatnosti dentalne medicine</w:t>
      </w:r>
      <w:bookmarkEnd w:id="52"/>
    </w:p>
    <w:p w14:paraId="6CC12E5B" w14:textId="77777777" w:rsidR="00E208D0" w:rsidRPr="00920272" w:rsidRDefault="00E208D0" w:rsidP="00E91A38">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56A8ECF5" wp14:editId="62B1B6DF">
            <wp:extent cx="5661126" cy="3378038"/>
            <wp:effectExtent l="0" t="0" r="0" b="0"/>
            <wp:docPr id="989393748" name="Chart 98939374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A1C3E49" w14:textId="77777777" w:rsidR="003C451C" w:rsidRPr="00920272" w:rsidRDefault="003C451C" w:rsidP="00E91A38">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388E5FA5" w14:textId="77777777" w:rsidR="00BA7409" w:rsidRPr="00920272" w:rsidRDefault="00BA7409" w:rsidP="003C451C">
      <w:pPr>
        <w:rPr>
          <w:rFonts w:ascii="Times New Roman" w:hAnsi="Times New Roman" w:cs="Times New Roman"/>
          <w:i/>
          <w:iCs/>
          <w:szCs w:val="24"/>
        </w:rPr>
      </w:pPr>
    </w:p>
    <w:p w14:paraId="48F810B6" w14:textId="60A7D9E8" w:rsidR="00CA1ADA" w:rsidRPr="00920272" w:rsidRDefault="00E17D92" w:rsidP="00E208D0">
      <w:pPr>
        <w:rPr>
          <w:rFonts w:ascii="Times New Roman" w:hAnsi="Times New Roman" w:cs="Times New Roman"/>
          <w:szCs w:val="24"/>
        </w:rPr>
      </w:pPr>
      <w:r w:rsidRPr="00920272">
        <w:rPr>
          <w:rFonts w:ascii="Times New Roman" w:hAnsi="Times New Roman" w:cs="Times New Roman"/>
          <w:b/>
          <w:szCs w:val="24"/>
        </w:rPr>
        <w:lastRenderedPageBreak/>
        <w:t>U</w:t>
      </w:r>
      <w:r w:rsidR="00E208D0" w:rsidRPr="00920272">
        <w:rPr>
          <w:rFonts w:ascii="Times New Roman" w:hAnsi="Times New Roman" w:cs="Times New Roman"/>
          <w:b/>
          <w:szCs w:val="24"/>
        </w:rPr>
        <w:t xml:space="preserve"> djelatnosti zdravstvene zaštite žena</w:t>
      </w:r>
      <w:r w:rsidR="00E208D0" w:rsidRPr="00920272">
        <w:rPr>
          <w:rFonts w:ascii="Times New Roman" w:hAnsi="Times New Roman" w:cs="Times New Roman"/>
          <w:bCs/>
          <w:szCs w:val="24"/>
        </w:rPr>
        <w:t xml:space="preserve"> ukupno se 111.575 žena koristilo zdravstvenom zaštitom i pritom su ostvarile 460.361 konta</w:t>
      </w:r>
      <w:r w:rsidR="00C6724D" w:rsidRPr="00920272">
        <w:rPr>
          <w:rFonts w:ascii="Times New Roman" w:hAnsi="Times New Roman" w:cs="Times New Roman"/>
          <w:bCs/>
          <w:szCs w:val="24"/>
        </w:rPr>
        <w:t>kt</w:t>
      </w:r>
      <w:r w:rsidR="00CA1ADA" w:rsidRPr="00920272">
        <w:rPr>
          <w:rFonts w:ascii="Times New Roman" w:hAnsi="Times New Roman" w:cs="Times New Roman"/>
          <w:bCs/>
          <w:szCs w:val="24"/>
        </w:rPr>
        <w:t>. Prosječno su po korisnici ostvarena četiri kontakta tijekom godine dana te su najviše kontakata s ginekologom imale žene u dobi od 30 do 39 godina (prosječno šest kontakata tijekom godine), a najmanje žene starije od 60 godina i djevojčice od 12 do 15 godina starosti (prosječno tri kontakta tijekom godine).</w:t>
      </w:r>
      <w:r w:rsidR="00CA1ADA" w:rsidRPr="00920272">
        <w:rPr>
          <w:rFonts w:ascii="Times New Roman" w:hAnsi="Times New Roman" w:cs="Times New Roman"/>
          <w:szCs w:val="24"/>
        </w:rPr>
        <w:t xml:space="preserve"> </w:t>
      </w:r>
    </w:p>
    <w:p w14:paraId="6FA5F2CD" w14:textId="2B884783" w:rsidR="00E208D0" w:rsidRPr="00920272" w:rsidRDefault="00CA1ADA" w:rsidP="00E208D0">
      <w:pPr>
        <w:rPr>
          <w:rFonts w:ascii="Times New Roman" w:hAnsi="Times New Roman" w:cs="Times New Roman"/>
          <w:bCs/>
          <w:szCs w:val="24"/>
        </w:rPr>
      </w:pPr>
      <w:r w:rsidRPr="00920272">
        <w:rPr>
          <w:rFonts w:ascii="Times New Roman" w:hAnsi="Times New Roman" w:cs="Times New Roman"/>
          <w:bCs/>
          <w:szCs w:val="24"/>
        </w:rPr>
        <w:t>Među svim kontaktima 28,4</w:t>
      </w:r>
      <w:r w:rsidR="00C6724D" w:rsidRPr="00920272">
        <w:rPr>
          <w:rFonts w:ascii="Times New Roman" w:hAnsi="Times New Roman" w:cs="Times New Roman"/>
          <w:bCs/>
          <w:szCs w:val="24"/>
        </w:rPr>
        <w:t xml:space="preserve"> </w:t>
      </w:r>
      <w:r w:rsidRPr="00920272">
        <w:rPr>
          <w:rFonts w:ascii="Times New Roman" w:hAnsi="Times New Roman" w:cs="Times New Roman"/>
          <w:bCs/>
          <w:szCs w:val="24"/>
        </w:rPr>
        <w:t xml:space="preserve">% </w:t>
      </w:r>
      <w:r w:rsidR="00C6724D" w:rsidRPr="00920272">
        <w:rPr>
          <w:rFonts w:ascii="Times New Roman" w:hAnsi="Times New Roman" w:cs="Times New Roman"/>
          <w:bCs/>
          <w:szCs w:val="24"/>
        </w:rPr>
        <w:t>bili</w:t>
      </w:r>
      <w:r w:rsidRPr="00920272">
        <w:rPr>
          <w:rFonts w:ascii="Times New Roman" w:hAnsi="Times New Roman" w:cs="Times New Roman"/>
          <w:bCs/>
          <w:szCs w:val="24"/>
        </w:rPr>
        <w:t xml:space="preserve"> su ginekološki pregledi (130.599 pregleda)</w:t>
      </w:r>
      <w:r w:rsidR="00E17D92" w:rsidRPr="00920272">
        <w:rPr>
          <w:rFonts w:ascii="Times New Roman" w:hAnsi="Times New Roman" w:cs="Times New Roman"/>
          <w:bCs/>
          <w:szCs w:val="24"/>
        </w:rPr>
        <w:t>. N</w:t>
      </w:r>
      <w:r w:rsidRPr="00920272">
        <w:rPr>
          <w:rFonts w:ascii="Times New Roman" w:hAnsi="Times New Roman" w:cs="Times New Roman"/>
          <w:bCs/>
          <w:szCs w:val="24"/>
        </w:rPr>
        <w:t xml:space="preserve">a prvi sistematski </w:t>
      </w:r>
      <w:r w:rsidR="00C6724D" w:rsidRPr="00920272">
        <w:rPr>
          <w:rFonts w:ascii="Times New Roman" w:hAnsi="Times New Roman" w:cs="Times New Roman"/>
          <w:bCs/>
          <w:szCs w:val="24"/>
        </w:rPr>
        <w:t xml:space="preserve">trudnički </w:t>
      </w:r>
      <w:r w:rsidRPr="00920272">
        <w:rPr>
          <w:rFonts w:ascii="Times New Roman" w:hAnsi="Times New Roman" w:cs="Times New Roman"/>
          <w:bCs/>
          <w:szCs w:val="24"/>
        </w:rPr>
        <w:t>pregled odnosilo</w:t>
      </w:r>
      <w:r w:rsidR="00C6724D" w:rsidRPr="00920272">
        <w:rPr>
          <w:rFonts w:ascii="Times New Roman" w:hAnsi="Times New Roman" w:cs="Times New Roman"/>
          <w:bCs/>
          <w:szCs w:val="24"/>
        </w:rPr>
        <w:t xml:space="preserve"> se</w:t>
      </w:r>
      <w:r w:rsidRPr="00920272">
        <w:rPr>
          <w:rFonts w:ascii="Times New Roman" w:hAnsi="Times New Roman" w:cs="Times New Roman"/>
          <w:bCs/>
          <w:szCs w:val="24"/>
        </w:rPr>
        <w:t xml:space="preserve"> 3,8</w:t>
      </w:r>
      <w:r w:rsidR="00C6724D" w:rsidRPr="00920272">
        <w:rPr>
          <w:rFonts w:ascii="Times New Roman" w:hAnsi="Times New Roman" w:cs="Times New Roman"/>
          <w:bCs/>
          <w:szCs w:val="24"/>
        </w:rPr>
        <w:t xml:space="preserve"> </w:t>
      </w:r>
      <w:r w:rsidRPr="00920272">
        <w:rPr>
          <w:rFonts w:ascii="Times New Roman" w:hAnsi="Times New Roman" w:cs="Times New Roman"/>
          <w:bCs/>
          <w:szCs w:val="24"/>
        </w:rPr>
        <w:t>% pregleda (4.984), zatim se 14,1</w:t>
      </w:r>
      <w:r w:rsidR="00C6724D" w:rsidRPr="00920272">
        <w:rPr>
          <w:rFonts w:ascii="Times New Roman" w:hAnsi="Times New Roman" w:cs="Times New Roman"/>
          <w:bCs/>
          <w:szCs w:val="24"/>
        </w:rPr>
        <w:t xml:space="preserve"> </w:t>
      </w:r>
      <w:r w:rsidRPr="00920272">
        <w:rPr>
          <w:rFonts w:ascii="Times New Roman" w:hAnsi="Times New Roman" w:cs="Times New Roman"/>
          <w:bCs/>
          <w:szCs w:val="24"/>
        </w:rPr>
        <w:t xml:space="preserve">% odnosilo na ponovne </w:t>
      </w:r>
      <w:r w:rsidR="00C6724D" w:rsidRPr="00920272">
        <w:rPr>
          <w:rFonts w:ascii="Times New Roman" w:hAnsi="Times New Roman" w:cs="Times New Roman"/>
          <w:bCs/>
          <w:szCs w:val="24"/>
        </w:rPr>
        <w:t xml:space="preserve">trudničke </w:t>
      </w:r>
      <w:r w:rsidRPr="00920272">
        <w:rPr>
          <w:rFonts w:ascii="Times New Roman" w:hAnsi="Times New Roman" w:cs="Times New Roman"/>
          <w:bCs/>
          <w:szCs w:val="24"/>
        </w:rPr>
        <w:t>sistematske preglede (18.366), a 4,1</w:t>
      </w:r>
      <w:r w:rsidR="00C6724D" w:rsidRPr="00920272">
        <w:rPr>
          <w:rFonts w:ascii="Times New Roman" w:hAnsi="Times New Roman" w:cs="Times New Roman"/>
          <w:bCs/>
          <w:szCs w:val="24"/>
        </w:rPr>
        <w:t xml:space="preserve"> </w:t>
      </w:r>
      <w:r w:rsidRPr="00920272">
        <w:rPr>
          <w:rFonts w:ascii="Times New Roman" w:hAnsi="Times New Roman" w:cs="Times New Roman"/>
          <w:bCs/>
          <w:szCs w:val="24"/>
        </w:rPr>
        <w:t>% na ponovne sistematske preglede trudnica s rizičnom trudnoćom (5.409).</w:t>
      </w:r>
    </w:p>
    <w:p w14:paraId="4C6096C3" w14:textId="77777777" w:rsidR="00FA5667" w:rsidRPr="00920272" w:rsidRDefault="00FA5667" w:rsidP="00E208D0">
      <w:pPr>
        <w:rPr>
          <w:rFonts w:ascii="Times New Roman" w:hAnsi="Times New Roman" w:cs="Times New Roman"/>
          <w:bCs/>
          <w:szCs w:val="24"/>
        </w:rPr>
      </w:pPr>
    </w:p>
    <w:p w14:paraId="30848D15" w14:textId="1DC343B6" w:rsidR="00CA1ADA" w:rsidRPr="00920272" w:rsidRDefault="00CA1ADA" w:rsidP="00CA1ADA">
      <w:pPr>
        <w:rPr>
          <w:rFonts w:ascii="Times New Roman" w:hAnsi="Times New Roman" w:cs="Times New Roman"/>
          <w:bCs/>
          <w:szCs w:val="24"/>
        </w:rPr>
      </w:pPr>
      <w:r w:rsidRPr="00920272">
        <w:rPr>
          <w:rFonts w:ascii="Times New Roman" w:hAnsi="Times New Roman" w:cs="Times New Roman"/>
          <w:bCs/>
          <w:szCs w:val="24"/>
        </w:rPr>
        <w:t>Obavljeno je ukupno 67.395 Papa-testova, od čega najviše (27,6</w:t>
      </w:r>
      <w:r w:rsidR="00C70ACA" w:rsidRPr="00920272">
        <w:rPr>
          <w:rFonts w:ascii="Times New Roman" w:hAnsi="Times New Roman" w:cs="Times New Roman"/>
          <w:bCs/>
          <w:szCs w:val="24"/>
        </w:rPr>
        <w:t xml:space="preserve"> </w:t>
      </w:r>
      <w:r w:rsidRPr="00920272">
        <w:rPr>
          <w:rFonts w:ascii="Times New Roman" w:hAnsi="Times New Roman" w:cs="Times New Roman"/>
          <w:bCs/>
          <w:szCs w:val="24"/>
        </w:rPr>
        <w:t>%) kod žena starijih od 60 godina (18.628) te potom 21,5</w:t>
      </w:r>
      <w:r w:rsidR="00C70ACA" w:rsidRPr="00920272">
        <w:rPr>
          <w:rFonts w:ascii="Times New Roman" w:hAnsi="Times New Roman" w:cs="Times New Roman"/>
          <w:bCs/>
          <w:szCs w:val="24"/>
        </w:rPr>
        <w:t xml:space="preserve"> </w:t>
      </w:r>
      <w:r w:rsidRPr="00920272">
        <w:rPr>
          <w:rFonts w:ascii="Times New Roman" w:hAnsi="Times New Roman" w:cs="Times New Roman"/>
          <w:bCs/>
          <w:szCs w:val="24"/>
        </w:rPr>
        <w:t>% kod žena u dobi od 40 do 49 godina (14.473) i 12.965 kod žena u dobi od 30 do 39 godina (odnosno 19,2</w:t>
      </w:r>
      <w:r w:rsidR="00C70ACA" w:rsidRPr="00920272">
        <w:rPr>
          <w:rFonts w:ascii="Times New Roman" w:hAnsi="Times New Roman" w:cs="Times New Roman"/>
          <w:bCs/>
          <w:szCs w:val="24"/>
        </w:rPr>
        <w:t xml:space="preserve"> </w:t>
      </w:r>
      <w:r w:rsidRPr="00920272">
        <w:rPr>
          <w:rFonts w:ascii="Times New Roman" w:hAnsi="Times New Roman" w:cs="Times New Roman"/>
          <w:bCs/>
          <w:szCs w:val="24"/>
        </w:rPr>
        <w:t xml:space="preserve">%). </w:t>
      </w:r>
    </w:p>
    <w:p w14:paraId="424042CD" w14:textId="77777777" w:rsidR="00CA1ADA" w:rsidRPr="00920272" w:rsidRDefault="00CA1ADA" w:rsidP="00CA1ADA">
      <w:pPr>
        <w:rPr>
          <w:rFonts w:ascii="Times New Roman" w:hAnsi="Times New Roman" w:cs="Times New Roman"/>
          <w:bCs/>
          <w:szCs w:val="24"/>
        </w:rPr>
      </w:pPr>
    </w:p>
    <w:p w14:paraId="364F790E" w14:textId="45503270" w:rsidR="006D5E8B" w:rsidRPr="00920272" w:rsidRDefault="006D5E8B" w:rsidP="006D5E8B">
      <w:pPr>
        <w:pStyle w:val="Caption"/>
        <w:rPr>
          <w:rFonts w:ascii="Times New Roman" w:hAnsi="Times New Roman" w:cs="Times New Roman"/>
          <w:color w:val="auto"/>
          <w:sz w:val="24"/>
          <w:szCs w:val="24"/>
        </w:rPr>
      </w:pPr>
      <w:bookmarkStart w:id="53" w:name="_Toc228269477"/>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12</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obavljenih Papa-testova i savjetovanja u vezi s kontracepcijom, sterilitetom i</w:t>
      </w:r>
      <w:r w:rsidR="00C70ACA"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w:t>
      </w:r>
      <w:r w:rsidR="00C70ACA" w:rsidRPr="00920272">
        <w:rPr>
          <w:rFonts w:ascii="Times New Roman" w:hAnsi="Times New Roman" w:cs="Times New Roman"/>
          <w:color w:val="auto"/>
          <w:sz w:val="24"/>
          <w:szCs w:val="24"/>
        </w:rPr>
        <w:t xml:space="preserve"> </w:t>
      </w:r>
      <w:r w:rsidRPr="00920272">
        <w:rPr>
          <w:rFonts w:ascii="Times New Roman" w:hAnsi="Times New Roman" w:cs="Times New Roman"/>
          <w:color w:val="auto"/>
          <w:sz w:val="24"/>
          <w:szCs w:val="24"/>
        </w:rPr>
        <w:t>ili začećem te menopauzom i prevencijom osteoporoze u djelatnosti zdravstvene zaštite žena</w:t>
      </w:r>
      <w:bookmarkEnd w:id="53"/>
    </w:p>
    <w:tbl>
      <w:tblPr>
        <w:tblStyle w:val="TableGrid"/>
        <w:tblW w:w="5000" w:type="pct"/>
        <w:tblLook w:val="04A0" w:firstRow="1" w:lastRow="0" w:firstColumn="1" w:lastColumn="0" w:noHBand="0" w:noVBand="1"/>
      </w:tblPr>
      <w:tblGrid>
        <w:gridCol w:w="1801"/>
        <w:gridCol w:w="1805"/>
        <w:gridCol w:w="2528"/>
        <w:gridCol w:w="2882"/>
      </w:tblGrid>
      <w:tr w:rsidR="00DF2F04" w:rsidRPr="00920272" w14:paraId="0FC2701D" w14:textId="77777777" w:rsidTr="00E17D92">
        <w:trPr>
          <w:trHeight w:val="794"/>
        </w:trPr>
        <w:tc>
          <w:tcPr>
            <w:tcW w:w="999" w:type="pct"/>
            <w:tcBorders>
              <w:top w:val="single" w:sz="4" w:space="0" w:color="auto"/>
              <w:bottom w:val="double" w:sz="4" w:space="0" w:color="auto"/>
            </w:tcBorders>
            <w:noWrap/>
            <w:vAlign w:val="center"/>
            <w:hideMark/>
          </w:tcPr>
          <w:p w14:paraId="21E3EBF9" w14:textId="77777777" w:rsidR="00CA1ADA" w:rsidRPr="00920272" w:rsidRDefault="00CA1ADA" w:rsidP="00000040">
            <w:pPr>
              <w:pStyle w:val="CommentText"/>
              <w:rPr>
                <w:rFonts w:ascii="Times New Roman" w:hAnsi="Times New Roman"/>
                <w:sz w:val="24"/>
                <w:szCs w:val="24"/>
                <w:lang w:val="hr-HR"/>
              </w:rPr>
            </w:pPr>
            <w:r w:rsidRPr="00920272">
              <w:rPr>
                <w:rFonts w:ascii="Times New Roman" w:hAnsi="Times New Roman"/>
                <w:sz w:val="24"/>
                <w:szCs w:val="24"/>
                <w:lang w:val="hr-HR"/>
              </w:rPr>
              <w:t>Dob (godine)</w:t>
            </w:r>
          </w:p>
        </w:tc>
        <w:tc>
          <w:tcPr>
            <w:tcW w:w="1001" w:type="pct"/>
            <w:tcBorders>
              <w:top w:val="single" w:sz="4" w:space="0" w:color="auto"/>
              <w:bottom w:val="double" w:sz="4" w:space="0" w:color="auto"/>
            </w:tcBorders>
            <w:vAlign w:val="center"/>
            <w:hideMark/>
          </w:tcPr>
          <w:p w14:paraId="3FE079C9" w14:textId="159AC96C" w:rsidR="00CA1ADA" w:rsidRPr="00920272" w:rsidRDefault="00CA1ADA" w:rsidP="00000040">
            <w:pPr>
              <w:pStyle w:val="CommentText"/>
              <w:rPr>
                <w:rFonts w:ascii="Times New Roman" w:hAnsi="Times New Roman"/>
                <w:sz w:val="24"/>
                <w:szCs w:val="24"/>
                <w:lang w:val="hr-HR"/>
              </w:rPr>
            </w:pPr>
            <w:r w:rsidRPr="00920272">
              <w:rPr>
                <w:rFonts w:ascii="Times New Roman" w:hAnsi="Times New Roman"/>
                <w:sz w:val="24"/>
                <w:szCs w:val="24"/>
                <w:lang w:val="hr-HR"/>
              </w:rPr>
              <w:t>Broj Papa-</w:t>
            </w:r>
            <w:r w:rsidR="00C70ACA" w:rsidRPr="00920272">
              <w:rPr>
                <w:rFonts w:ascii="Times New Roman" w:hAnsi="Times New Roman"/>
                <w:sz w:val="24"/>
                <w:szCs w:val="24"/>
                <w:lang w:val="hr-HR"/>
              </w:rPr>
              <w:t>t</w:t>
            </w:r>
            <w:r w:rsidRPr="00920272">
              <w:rPr>
                <w:rFonts w:ascii="Times New Roman" w:hAnsi="Times New Roman"/>
                <w:sz w:val="24"/>
                <w:szCs w:val="24"/>
                <w:lang w:val="hr-HR"/>
              </w:rPr>
              <w:t>estova</w:t>
            </w:r>
          </w:p>
        </w:tc>
        <w:tc>
          <w:tcPr>
            <w:tcW w:w="1402" w:type="pct"/>
            <w:tcBorders>
              <w:top w:val="single" w:sz="4" w:space="0" w:color="auto"/>
              <w:bottom w:val="double" w:sz="4" w:space="0" w:color="auto"/>
            </w:tcBorders>
            <w:vAlign w:val="center"/>
          </w:tcPr>
          <w:p w14:paraId="21ACF50E" w14:textId="4912476B" w:rsidR="00CA1ADA" w:rsidRPr="00920272" w:rsidRDefault="00CA1ADA" w:rsidP="00000040">
            <w:pPr>
              <w:pStyle w:val="CommentText"/>
              <w:rPr>
                <w:rFonts w:ascii="Times New Roman" w:hAnsi="Times New Roman"/>
                <w:sz w:val="24"/>
                <w:szCs w:val="24"/>
                <w:lang w:val="hr-HR"/>
              </w:rPr>
            </w:pPr>
            <w:r w:rsidRPr="00920272">
              <w:rPr>
                <w:rFonts w:ascii="Times New Roman" w:hAnsi="Times New Roman"/>
                <w:sz w:val="24"/>
                <w:szCs w:val="24"/>
                <w:lang w:val="hr-HR"/>
              </w:rPr>
              <w:t>Broj savjetovanja u vezi s kontracepcijom, sterilitetom i</w:t>
            </w:r>
            <w:r w:rsidR="00C70ACA" w:rsidRPr="00920272">
              <w:rPr>
                <w:rFonts w:ascii="Times New Roman" w:hAnsi="Times New Roman"/>
                <w:sz w:val="24"/>
                <w:szCs w:val="24"/>
                <w:lang w:val="hr-HR"/>
              </w:rPr>
              <w:t xml:space="preserve"> </w:t>
            </w:r>
            <w:r w:rsidRPr="00920272">
              <w:rPr>
                <w:rFonts w:ascii="Times New Roman" w:hAnsi="Times New Roman"/>
                <w:sz w:val="24"/>
                <w:szCs w:val="24"/>
                <w:lang w:val="hr-HR"/>
              </w:rPr>
              <w:t>/</w:t>
            </w:r>
            <w:r w:rsidR="00C70ACA" w:rsidRPr="00920272">
              <w:rPr>
                <w:rFonts w:ascii="Times New Roman" w:hAnsi="Times New Roman"/>
                <w:sz w:val="24"/>
                <w:szCs w:val="24"/>
                <w:lang w:val="hr-HR"/>
              </w:rPr>
              <w:t xml:space="preserve"> </w:t>
            </w:r>
            <w:r w:rsidRPr="00920272">
              <w:rPr>
                <w:rFonts w:ascii="Times New Roman" w:hAnsi="Times New Roman"/>
                <w:sz w:val="24"/>
                <w:szCs w:val="24"/>
                <w:lang w:val="hr-HR"/>
              </w:rPr>
              <w:t>ili začećem</w:t>
            </w:r>
          </w:p>
        </w:tc>
        <w:tc>
          <w:tcPr>
            <w:tcW w:w="1598" w:type="pct"/>
            <w:tcBorders>
              <w:top w:val="single" w:sz="4" w:space="0" w:color="auto"/>
              <w:bottom w:val="double" w:sz="4" w:space="0" w:color="auto"/>
            </w:tcBorders>
            <w:vAlign w:val="center"/>
          </w:tcPr>
          <w:p w14:paraId="0341D62F" w14:textId="77777777" w:rsidR="00CA1ADA" w:rsidRPr="00920272" w:rsidRDefault="00CA1ADA" w:rsidP="00000040">
            <w:pPr>
              <w:pStyle w:val="CommentText"/>
              <w:rPr>
                <w:rFonts w:ascii="Times New Roman" w:hAnsi="Times New Roman"/>
                <w:sz w:val="24"/>
                <w:szCs w:val="24"/>
                <w:lang w:val="hr-HR"/>
              </w:rPr>
            </w:pPr>
            <w:r w:rsidRPr="00920272">
              <w:rPr>
                <w:rFonts w:ascii="Times New Roman" w:hAnsi="Times New Roman"/>
                <w:sz w:val="24"/>
                <w:szCs w:val="24"/>
                <w:lang w:val="hr-HR"/>
              </w:rPr>
              <w:t>Broj savjetovanja u vezi s menopauzom i prevencijom osteoporoze</w:t>
            </w:r>
          </w:p>
        </w:tc>
      </w:tr>
      <w:tr w:rsidR="00DF2F04" w:rsidRPr="00920272" w14:paraId="3EEE7B31" w14:textId="77777777" w:rsidTr="00E17D92">
        <w:trPr>
          <w:trHeight w:val="397"/>
        </w:trPr>
        <w:tc>
          <w:tcPr>
            <w:tcW w:w="999" w:type="pct"/>
            <w:tcBorders>
              <w:top w:val="double" w:sz="4" w:space="0" w:color="auto"/>
            </w:tcBorders>
            <w:noWrap/>
            <w:vAlign w:val="center"/>
            <w:hideMark/>
          </w:tcPr>
          <w:p w14:paraId="3153D45E"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12 – 15</w:t>
            </w:r>
          </w:p>
        </w:tc>
        <w:tc>
          <w:tcPr>
            <w:tcW w:w="1001" w:type="pct"/>
            <w:tcBorders>
              <w:top w:val="double" w:sz="4" w:space="0" w:color="auto"/>
            </w:tcBorders>
            <w:noWrap/>
            <w:vAlign w:val="center"/>
          </w:tcPr>
          <w:p w14:paraId="7806DDBB"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11</w:t>
            </w:r>
          </w:p>
        </w:tc>
        <w:tc>
          <w:tcPr>
            <w:tcW w:w="1402" w:type="pct"/>
            <w:tcBorders>
              <w:top w:val="double" w:sz="4" w:space="0" w:color="auto"/>
            </w:tcBorders>
            <w:vAlign w:val="center"/>
          </w:tcPr>
          <w:p w14:paraId="3A7548FE"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33</w:t>
            </w:r>
          </w:p>
        </w:tc>
        <w:tc>
          <w:tcPr>
            <w:tcW w:w="1598" w:type="pct"/>
            <w:tcBorders>
              <w:top w:val="double" w:sz="4" w:space="0" w:color="auto"/>
            </w:tcBorders>
            <w:vAlign w:val="center"/>
          </w:tcPr>
          <w:p w14:paraId="36544A04"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0</w:t>
            </w:r>
          </w:p>
          <w:p w14:paraId="407E0E11"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758AD4BC" w14:textId="77777777" w:rsidTr="00E17D92">
        <w:trPr>
          <w:trHeight w:val="397"/>
        </w:trPr>
        <w:tc>
          <w:tcPr>
            <w:tcW w:w="999" w:type="pct"/>
            <w:noWrap/>
            <w:vAlign w:val="center"/>
          </w:tcPr>
          <w:p w14:paraId="5DF8D88C"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16 – 19</w:t>
            </w:r>
          </w:p>
        </w:tc>
        <w:tc>
          <w:tcPr>
            <w:tcW w:w="1001" w:type="pct"/>
            <w:noWrap/>
            <w:vAlign w:val="center"/>
          </w:tcPr>
          <w:p w14:paraId="2E985338"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652</w:t>
            </w:r>
          </w:p>
        </w:tc>
        <w:tc>
          <w:tcPr>
            <w:tcW w:w="1402" w:type="pct"/>
            <w:vAlign w:val="center"/>
          </w:tcPr>
          <w:p w14:paraId="24BD5573"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626</w:t>
            </w:r>
          </w:p>
        </w:tc>
        <w:tc>
          <w:tcPr>
            <w:tcW w:w="1598" w:type="pct"/>
            <w:vAlign w:val="center"/>
          </w:tcPr>
          <w:p w14:paraId="299E28F9"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13</w:t>
            </w:r>
          </w:p>
          <w:p w14:paraId="0E83E8E8"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61EFC1D0" w14:textId="77777777" w:rsidTr="00E17D92">
        <w:trPr>
          <w:trHeight w:val="397"/>
        </w:trPr>
        <w:tc>
          <w:tcPr>
            <w:tcW w:w="999" w:type="pct"/>
            <w:noWrap/>
            <w:vAlign w:val="center"/>
          </w:tcPr>
          <w:p w14:paraId="6A1022EF"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20 – 29</w:t>
            </w:r>
          </w:p>
        </w:tc>
        <w:tc>
          <w:tcPr>
            <w:tcW w:w="1001" w:type="pct"/>
            <w:noWrap/>
            <w:vAlign w:val="center"/>
          </w:tcPr>
          <w:p w14:paraId="081927BC"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9.387</w:t>
            </w:r>
          </w:p>
        </w:tc>
        <w:tc>
          <w:tcPr>
            <w:tcW w:w="1402" w:type="pct"/>
            <w:vAlign w:val="center"/>
          </w:tcPr>
          <w:p w14:paraId="481602E8"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3.928</w:t>
            </w:r>
          </w:p>
        </w:tc>
        <w:tc>
          <w:tcPr>
            <w:tcW w:w="1598" w:type="pct"/>
            <w:vAlign w:val="center"/>
          </w:tcPr>
          <w:p w14:paraId="1BBB9D12"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174</w:t>
            </w:r>
          </w:p>
          <w:p w14:paraId="0F7A4D2F"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60A71C97" w14:textId="77777777" w:rsidTr="00E17D92">
        <w:trPr>
          <w:trHeight w:val="397"/>
        </w:trPr>
        <w:tc>
          <w:tcPr>
            <w:tcW w:w="999" w:type="pct"/>
            <w:noWrap/>
            <w:vAlign w:val="center"/>
          </w:tcPr>
          <w:p w14:paraId="45EB3C2D"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30 – 39</w:t>
            </w:r>
          </w:p>
        </w:tc>
        <w:tc>
          <w:tcPr>
            <w:tcW w:w="1001" w:type="pct"/>
            <w:noWrap/>
            <w:vAlign w:val="center"/>
          </w:tcPr>
          <w:p w14:paraId="6C706E99"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12.965</w:t>
            </w:r>
          </w:p>
        </w:tc>
        <w:tc>
          <w:tcPr>
            <w:tcW w:w="1402" w:type="pct"/>
            <w:vAlign w:val="center"/>
          </w:tcPr>
          <w:p w14:paraId="304FE522"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1.470</w:t>
            </w:r>
          </w:p>
        </w:tc>
        <w:tc>
          <w:tcPr>
            <w:tcW w:w="1598" w:type="pct"/>
            <w:vAlign w:val="center"/>
          </w:tcPr>
          <w:p w14:paraId="6EE4B4B4"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336</w:t>
            </w:r>
          </w:p>
          <w:p w14:paraId="04162571"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4F77CCAA" w14:textId="77777777" w:rsidTr="00E17D92">
        <w:trPr>
          <w:trHeight w:val="397"/>
        </w:trPr>
        <w:tc>
          <w:tcPr>
            <w:tcW w:w="999" w:type="pct"/>
            <w:noWrap/>
            <w:vAlign w:val="center"/>
          </w:tcPr>
          <w:p w14:paraId="0600C412"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40 – 49</w:t>
            </w:r>
          </w:p>
        </w:tc>
        <w:tc>
          <w:tcPr>
            <w:tcW w:w="1001" w:type="pct"/>
            <w:noWrap/>
            <w:vAlign w:val="center"/>
          </w:tcPr>
          <w:p w14:paraId="666E99A3"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14.473</w:t>
            </w:r>
          </w:p>
        </w:tc>
        <w:tc>
          <w:tcPr>
            <w:tcW w:w="1402" w:type="pct"/>
            <w:vAlign w:val="center"/>
          </w:tcPr>
          <w:p w14:paraId="3C08FDC6"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452</w:t>
            </w:r>
          </w:p>
        </w:tc>
        <w:tc>
          <w:tcPr>
            <w:tcW w:w="1598" w:type="pct"/>
            <w:vAlign w:val="center"/>
          </w:tcPr>
          <w:p w14:paraId="36FD58BC"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1.032</w:t>
            </w:r>
          </w:p>
          <w:p w14:paraId="3FFC5C90"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392083F4" w14:textId="77777777" w:rsidTr="00E17D92">
        <w:trPr>
          <w:trHeight w:val="397"/>
        </w:trPr>
        <w:tc>
          <w:tcPr>
            <w:tcW w:w="999" w:type="pct"/>
            <w:noWrap/>
            <w:vAlign w:val="center"/>
          </w:tcPr>
          <w:p w14:paraId="41F3731E"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50 – 59</w:t>
            </w:r>
          </w:p>
        </w:tc>
        <w:tc>
          <w:tcPr>
            <w:tcW w:w="1001" w:type="pct"/>
            <w:noWrap/>
            <w:vAlign w:val="center"/>
          </w:tcPr>
          <w:p w14:paraId="33942C2D"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11.279</w:t>
            </w:r>
          </w:p>
        </w:tc>
        <w:tc>
          <w:tcPr>
            <w:tcW w:w="1402" w:type="pct"/>
            <w:vAlign w:val="center"/>
          </w:tcPr>
          <w:p w14:paraId="566F91DD"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17</w:t>
            </w:r>
          </w:p>
        </w:tc>
        <w:tc>
          <w:tcPr>
            <w:tcW w:w="1598" w:type="pct"/>
            <w:vAlign w:val="center"/>
          </w:tcPr>
          <w:p w14:paraId="41E40094"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1.623</w:t>
            </w:r>
          </w:p>
          <w:p w14:paraId="113BAB1F"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10EC34E1" w14:textId="77777777" w:rsidTr="00E17D92">
        <w:trPr>
          <w:trHeight w:val="397"/>
        </w:trPr>
        <w:tc>
          <w:tcPr>
            <w:tcW w:w="999" w:type="pct"/>
            <w:noWrap/>
            <w:vAlign w:val="center"/>
          </w:tcPr>
          <w:p w14:paraId="2F72EA41"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60+</w:t>
            </w:r>
          </w:p>
        </w:tc>
        <w:tc>
          <w:tcPr>
            <w:tcW w:w="1001" w:type="pct"/>
            <w:noWrap/>
            <w:vAlign w:val="center"/>
          </w:tcPr>
          <w:p w14:paraId="66918572"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18.628</w:t>
            </w:r>
          </w:p>
        </w:tc>
        <w:tc>
          <w:tcPr>
            <w:tcW w:w="1402" w:type="pct"/>
            <w:vAlign w:val="center"/>
          </w:tcPr>
          <w:p w14:paraId="77B94B57"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10</w:t>
            </w:r>
          </w:p>
        </w:tc>
        <w:tc>
          <w:tcPr>
            <w:tcW w:w="1598" w:type="pct"/>
            <w:vAlign w:val="center"/>
          </w:tcPr>
          <w:p w14:paraId="65070D1E"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2.432</w:t>
            </w:r>
          </w:p>
          <w:p w14:paraId="1A8C3C26" w14:textId="77777777" w:rsidR="00E67A7F" w:rsidRPr="00920272" w:rsidRDefault="00E67A7F" w:rsidP="00000040">
            <w:pPr>
              <w:pStyle w:val="Redovitablice"/>
              <w:rPr>
                <w:rFonts w:ascii="Times New Roman" w:hAnsi="Times New Roman" w:cs="Times New Roman"/>
                <w:sz w:val="24"/>
                <w:szCs w:val="24"/>
                <w:lang w:val="hr-HR"/>
              </w:rPr>
            </w:pPr>
          </w:p>
        </w:tc>
      </w:tr>
      <w:tr w:rsidR="00DF2F04" w:rsidRPr="00920272" w14:paraId="5653002B" w14:textId="77777777" w:rsidTr="00E17D92">
        <w:trPr>
          <w:trHeight w:val="454"/>
        </w:trPr>
        <w:tc>
          <w:tcPr>
            <w:tcW w:w="999" w:type="pct"/>
            <w:tcBorders>
              <w:top w:val="double" w:sz="4" w:space="0" w:color="auto"/>
            </w:tcBorders>
            <w:noWrap/>
            <w:vAlign w:val="center"/>
            <w:hideMark/>
          </w:tcPr>
          <w:p w14:paraId="50B5629F" w14:textId="77777777" w:rsidR="00CA1ADA" w:rsidRPr="00920272" w:rsidRDefault="00CA1ADA"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Ukupno</w:t>
            </w:r>
          </w:p>
        </w:tc>
        <w:tc>
          <w:tcPr>
            <w:tcW w:w="1001" w:type="pct"/>
            <w:tcBorders>
              <w:top w:val="double" w:sz="4" w:space="0" w:color="auto"/>
            </w:tcBorders>
            <w:noWrap/>
            <w:vAlign w:val="center"/>
          </w:tcPr>
          <w:p w14:paraId="59954128"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67.395</w:t>
            </w:r>
          </w:p>
        </w:tc>
        <w:tc>
          <w:tcPr>
            <w:tcW w:w="1402" w:type="pct"/>
            <w:tcBorders>
              <w:top w:val="double" w:sz="4" w:space="0" w:color="auto"/>
            </w:tcBorders>
            <w:vAlign w:val="center"/>
          </w:tcPr>
          <w:p w14:paraId="4DF17BBD" w14:textId="77777777" w:rsidR="00CA1ADA" w:rsidRPr="00920272"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6.536</w:t>
            </w:r>
          </w:p>
        </w:tc>
        <w:tc>
          <w:tcPr>
            <w:tcW w:w="1598" w:type="pct"/>
            <w:tcBorders>
              <w:top w:val="double" w:sz="4" w:space="0" w:color="auto"/>
            </w:tcBorders>
            <w:vAlign w:val="center"/>
          </w:tcPr>
          <w:p w14:paraId="0D9D0CD3" w14:textId="77777777" w:rsidR="00CA1ADA" w:rsidRDefault="00CA1ADA"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5.610</w:t>
            </w:r>
          </w:p>
          <w:p w14:paraId="4424E431" w14:textId="77777777" w:rsidR="00E67A7F" w:rsidRPr="00920272" w:rsidRDefault="00E67A7F" w:rsidP="00000040">
            <w:pPr>
              <w:pStyle w:val="Redovitablice"/>
              <w:rPr>
                <w:rFonts w:ascii="Times New Roman" w:hAnsi="Times New Roman" w:cs="Times New Roman"/>
                <w:sz w:val="24"/>
                <w:szCs w:val="24"/>
                <w:lang w:val="hr-HR"/>
              </w:rPr>
            </w:pPr>
          </w:p>
        </w:tc>
      </w:tr>
    </w:tbl>
    <w:p w14:paraId="493A5FB1" w14:textId="77777777" w:rsidR="00E17D92" w:rsidRPr="00920272" w:rsidRDefault="00E17D92" w:rsidP="00E17D92">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5F75DC9F" w14:textId="77777777" w:rsidR="00CA1ADA" w:rsidRPr="00920272" w:rsidRDefault="00CA1ADA" w:rsidP="00CA1ADA">
      <w:pPr>
        <w:rPr>
          <w:rFonts w:ascii="Times New Roman" w:hAnsi="Times New Roman" w:cs="Times New Roman"/>
          <w:bCs/>
          <w:szCs w:val="24"/>
        </w:rPr>
      </w:pPr>
    </w:p>
    <w:p w14:paraId="479D9900" w14:textId="6A5ED2F6" w:rsidR="003002B7" w:rsidRPr="00920272" w:rsidRDefault="003002B7" w:rsidP="00CA1ADA">
      <w:pPr>
        <w:rPr>
          <w:rFonts w:ascii="Times New Roman" w:hAnsi="Times New Roman" w:cs="Times New Roman"/>
          <w:szCs w:val="24"/>
        </w:rPr>
      </w:pPr>
      <w:r w:rsidRPr="00920272">
        <w:rPr>
          <w:rFonts w:ascii="Times New Roman" w:hAnsi="Times New Roman" w:cs="Times New Roman"/>
          <w:bCs/>
          <w:szCs w:val="24"/>
        </w:rPr>
        <w:t>U</w:t>
      </w:r>
      <w:r w:rsidR="00CA1ADA" w:rsidRPr="00920272">
        <w:rPr>
          <w:rFonts w:ascii="Times New Roman" w:hAnsi="Times New Roman" w:cs="Times New Roman"/>
          <w:bCs/>
          <w:szCs w:val="24"/>
        </w:rPr>
        <w:t xml:space="preserve"> 2024. godini izdano je 245.866 uputnica</w:t>
      </w:r>
      <w:r w:rsidRPr="00920272">
        <w:rPr>
          <w:rFonts w:ascii="Times New Roman" w:hAnsi="Times New Roman" w:cs="Times New Roman"/>
          <w:szCs w:val="24"/>
        </w:rPr>
        <w:t xml:space="preserve"> (n</w:t>
      </w:r>
      <w:r w:rsidRPr="00920272">
        <w:rPr>
          <w:rFonts w:ascii="Times New Roman" w:hAnsi="Times New Roman" w:cs="Times New Roman"/>
          <w:bCs/>
          <w:szCs w:val="24"/>
        </w:rPr>
        <w:t>a 100 pregledanih osoba izdano je 188 uputnica za daljnju obradu)</w:t>
      </w:r>
      <w:r w:rsidR="00CA1ADA" w:rsidRPr="00920272">
        <w:rPr>
          <w:rFonts w:ascii="Times New Roman" w:hAnsi="Times New Roman" w:cs="Times New Roman"/>
          <w:bCs/>
          <w:szCs w:val="24"/>
        </w:rPr>
        <w:t>, a najviše uputnica (75,6</w:t>
      </w:r>
      <w:r w:rsidR="00C70ACA" w:rsidRPr="00920272">
        <w:rPr>
          <w:rFonts w:ascii="Times New Roman" w:hAnsi="Times New Roman" w:cs="Times New Roman"/>
          <w:bCs/>
          <w:szCs w:val="24"/>
        </w:rPr>
        <w:t xml:space="preserve"> </w:t>
      </w:r>
      <w:r w:rsidR="00CA1ADA" w:rsidRPr="00920272">
        <w:rPr>
          <w:rFonts w:ascii="Times New Roman" w:hAnsi="Times New Roman" w:cs="Times New Roman"/>
          <w:bCs/>
          <w:szCs w:val="24"/>
        </w:rPr>
        <w:t>%) odnosilo se na dijagnostičku pretragu.</w:t>
      </w:r>
      <w:r w:rsidRPr="00920272">
        <w:rPr>
          <w:rFonts w:ascii="Times New Roman" w:hAnsi="Times New Roman" w:cs="Times New Roman"/>
          <w:bCs/>
          <w:szCs w:val="24"/>
        </w:rPr>
        <w:t xml:space="preserve"> </w:t>
      </w:r>
      <w:r w:rsidR="00CA1ADA" w:rsidRPr="00920272">
        <w:rPr>
          <w:rFonts w:ascii="Times New Roman" w:hAnsi="Times New Roman" w:cs="Times New Roman"/>
          <w:bCs/>
          <w:szCs w:val="24"/>
        </w:rPr>
        <w:t>Najviše uputnica izdano je za dijagnostičku djelatnost kliničke citologije (27,8</w:t>
      </w:r>
      <w:r w:rsidR="00C70ACA" w:rsidRPr="00920272">
        <w:rPr>
          <w:rFonts w:ascii="Times New Roman" w:hAnsi="Times New Roman" w:cs="Times New Roman"/>
          <w:bCs/>
          <w:szCs w:val="24"/>
        </w:rPr>
        <w:t xml:space="preserve"> </w:t>
      </w:r>
      <w:r w:rsidR="00CA1ADA" w:rsidRPr="00920272">
        <w:rPr>
          <w:rFonts w:ascii="Times New Roman" w:hAnsi="Times New Roman" w:cs="Times New Roman"/>
          <w:bCs/>
          <w:szCs w:val="24"/>
        </w:rPr>
        <w:t>%)</w:t>
      </w:r>
      <w:r w:rsidRPr="00920272">
        <w:rPr>
          <w:rFonts w:ascii="Times New Roman" w:hAnsi="Times New Roman" w:cs="Times New Roman"/>
          <w:bCs/>
          <w:szCs w:val="24"/>
        </w:rPr>
        <w:t>, slijedi</w:t>
      </w:r>
      <w:r w:rsidR="00CA1ADA" w:rsidRPr="00920272">
        <w:rPr>
          <w:rFonts w:ascii="Times New Roman" w:hAnsi="Times New Roman" w:cs="Times New Roman"/>
          <w:bCs/>
          <w:szCs w:val="24"/>
        </w:rPr>
        <w:t xml:space="preserve"> medicinsk</w:t>
      </w:r>
      <w:r w:rsidRPr="00920272">
        <w:rPr>
          <w:rFonts w:ascii="Times New Roman" w:hAnsi="Times New Roman" w:cs="Times New Roman"/>
          <w:bCs/>
          <w:szCs w:val="24"/>
        </w:rPr>
        <w:t>a</w:t>
      </w:r>
      <w:r w:rsidR="00CA1ADA" w:rsidRPr="00920272">
        <w:rPr>
          <w:rFonts w:ascii="Times New Roman" w:hAnsi="Times New Roman" w:cs="Times New Roman"/>
          <w:bCs/>
          <w:szCs w:val="24"/>
        </w:rPr>
        <w:t xml:space="preserve"> mikrobiologij</w:t>
      </w:r>
      <w:r w:rsidRPr="00920272">
        <w:rPr>
          <w:rFonts w:ascii="Times New Roman" w:hAnsi="Times New Roman" w:cs="Times New Roman"/>
          <w:bCs/>
          <w:szCs w:val="24"/>
        </w:rPr>
        <w:t>a</w:t>
      </w:r>
      <w:r w:rsidR="00CA1ADA" w:rsidRPr="00920272">
        <w:rPr>
          <w:rFonts w:ascii="Times New Roman" w:hAnsi="Times New Roman" w:cs="Times New Roman"/>
          <w:bCs/>
          <w:szCs w:val="24"/>
        </w:rPr>
        <w:t xml:space="preserve"> s parazitologijom (15,9</w:t>
      </w:r>
      <w:r w:rsidR="00C70ACA" w:rsidRPr="00920272">
        <w:rPr>
          <w:rFonts w:ascii="Times New Roman" w:hAnsi="Times New Roman" w:cs="Times New Roman"/>
          <w:bCs/>
          <w:szCs w:val="24"/>
        </w:rPr>
        <w:t xml:space="preserve"> </w:t>
      </w:r>
      <w:r w:rsidR="00CA1ADA" w:rsidRPr="00920272">
        <w:rPr>
          <w:rFonts w:ascii="Times New Roman" w:hAnsi="Times New Roman" w:cs="Times New Roman"/>
          <w:bCs/>
          <w:szCs w:val="24"/>
        </w:rPr>
        <w:t>%).</w:t>
      </w:r>
      <w:r w:rsidRPr="00920272">
        <w:rPr>
          <w:rFonts w:ascii="Times New Roman" w:hAnsi="Times New Roman" w:cs="Times New Roman"/>
          <w:szCs w:val="24"/>
        </w:rPr>
        <w:t xml:space="preserve"> </w:t>
      </w:r>
    </w:p>
    <w:p w14:paraId="04037BA8" w14:textId="77777777" w:rsidR="00FA5667" w:rsidRPr="00920272" w:rsidRDefault="00FA5667" w:rsidP="00CA1ADA">
      <w:pPr>
        <w:rPr>
          <w:rFonts w:ascii="Times New Roman" w:hAnsi="Times New Roman" w:cs="Times New Roman"/>
          <w:szCs w:val="24"/>
        </w:rPr>
      </w:pPr>
    </w:p>
    <w:p w14:paraId="14AB89AA" w14:textId="171DC6CB" w:rsidR="003002B7" w:rsidRPr="00920272" w:rsidRDefault="003002B7" w:rsidP="00CA1ADA">
      <w:pPr>
        <w:rPr>
          <w:rFonts w:ascii="Times New Roman" w:hAnsi="Times New Roman" w:cs="Times New Roman"/>
          <w:bCs/>
          <w:szCs w:val="24"/>
        </w:rPr>
      </w:pPr>
      <w:r w:rsidRPr="00920272">
        <w:rPr>
          <w:rFonts w:ascii="Times New Roman" w:hAnsi="Times New Roman" w:cs="Times New Roman"/>
          <w:bCs/>
          <w:szCs w:val="24"/>
        </w:rPr>
        <w:t>Izdano je 177.860 recepata, a najčešće su propisivani spolni hormoni i ostali lijekovi s djelovanjem na spolni sustav (36,4%)</w:t>
      </w:r>
      <w:r w:rsidR="00E17D92" w:rsidRPr="00920272">
        <w:rPr>
          <w:rFonts w:ascii="Times New Roman" w:hAnsi="Times New Roman" w:cs="Times New Roman"/>
          <w:bCs/>
          <w:szCs w:val="24"/>
        </w:rPr>
        <w:t xml:space="preserve">. </w:t>
      </w:r>
    </w:p>
    <w:p w14:paraId="13CD09FD" w14:textId="77777777" w:rsidR="00FA5667" w:rsidRPr="00920272" w:rsidRDefault="00FA5667" w:rsidP="00CA1ADA">
      <w:pPr>
        <w:rPr>
          <w:rFonts w:ascii="Times New Roman" w:hAnsi="Times New Roman" w:cs="Times New Roman"/>
          <w:bCs/>
          <w:szCs w:val="24"/>
        </w:rPr>
      </w:pPr>
    </w:p>
    <w:p w14:paraId="3C04F079" w14:textId="3F8B6B7A" w:rsidR="00E208D0" w:rsidRPr="00920272" w:rsidRDefault="003002B7" w:rsidP="00CA1ADA">
      <w:pPr>
        <w:rPr>
          <w:rFonts w:ascii="Times New Roman" w:hAnsi="Times New Roman" w:cs="Times New Roman"/>
          <w:bCs/>
          <w:szCs w:val="24"/>
        </w:rPr>
      </w:pPr>
      <w:r w:rsidRPr="00920272">
        <w:rPr>
          <w:rFonts w:ascii="Times New Roman" w:hAnsi="Times New Roman" w:cs="Times New Roman"/>
          <w:bCs/>
          <w:szCs w:val="24"/>
        </w:rPr>
        <w:t>Zabilježene su ukupno 285.332 dijagnoze</w:t>
      </w:r>
      <w:r w:rsidR="00C70ACA" w:rsidRPr="00920272">
        <w:rPr>
          <w:rFonts w:ascii="Times New Roman" w:hAnsi="Times New Roman" w:cs="Times New Roman"/>
          <w:bCs/>
          <w:szCs w:val="24"/>
        </w:rPr>
        <w:t>,</w:t>
      </w:r>
      <w:r w:rsidRPr="00920272">
        <w:rPr>
          <w:rFonts w:ascii="Times New Roman" w:hAnsi="Times New Roman" w:cs="Times New Roman"/>
          <w:bCs/>
          <w:szCs w:val="24"/>
        </w:rPr>
        <w:t xml:space="preserve"> pri čemu se najveći broj dijagnoza odnosi na čimbenike koji utječu na zdravlje, s ukupno 127.848 dijagnoza i udjelom od 44,8</w:t>
      </w:r>
      <w:r w:rsidR="00C70ACA" w:rsidRPr="00920272">
        <w:rPr>
          <w:rFonts w:ascii="Times New Roman" w:hAnsi="Times New Roman" w:cs="Times New Roman"/>
          <w:bCs/>
          <w:szCs w:val="24"/>
        </w:rPr>
        <w:t xml:space="preserve"> </w:t>
      </w:r>
      <w:r w:rsidRPr="00920272">
        <w:rPr>
          <w:rFonts w:ascii="Times New Roman" w:hAnsi="Times New Roman" w:cs="Times New Roman"/>
          <w:bCs/>
          <w:szCs w:val="24"/>
        </w:rPr>
        <w:t xml:space="preserve">%. </w:t>
      </w:r>
    </w:p>
    <w:p w14:paraId="0494E0B3" w14:textId="77777777" w:rsidR="00BF0D42" w:rsidRDefault="00BF0D42" w:rsidP="00CA1ADA">
      <w:pPr>
        <w:rPr>
          <w:rFonts w:ascii="Times New Roman" w:hAnsi="Times New Roman" w:cs="Times New Roman"/>
          <w:bCs/>
          <w:szCs w:val="24"/>
        </w:rPr>
      </w:pPr>
    </w:p>
    <w:p w14:paraId="06501642" w14:textId="77777777" w:rsidR="00E67A7F" w:rsidRDefault="00E67A7F" w:rsidP="00CA1ADA">
      <w:pPr>
        <w:rPr>
          <w:rFonts w:ascii="Times New Roman" w:hAnsi="Times New Roman" w:cs="Times New Roman"/>
          <w:bCs/>
          <w:szCs w:val="24"/>
        </w:rPr>
      </w:pPr>
    </w:p>
    <w:p w14:paraId="4D4F2421" w14:textId="77777777" w:rsidR="00E67A7F" w:rsidRDefault="00E67A7F" w:rsidP="00CA1ADA">
      <w:pPr>
        <w:rPr>
          <w:rFonts w:ascii="Times New Roman" w:hAnsi="Times New Roman" w:cs="Times New Roman"/>
          <w:bCs/>
          <w:szCs w:val="24"/>
        </w:rPr>
      </w:pPr>
    </w:p>
    <w:p w14:paraId="6360270C" w14:textId="1ADAD5DA" w:rsidR="00194105" w:rsidRPr="00920272" w:rsidRDefault="00194105" w:rsidP="00194105">
      <w:pPr>
        <w:pStyle w:val="Caption"/>
        <w:rPr>
          <w:rFonts w:ascii="Times New Roman" w:hAnsi="Times New Roman" w:cs="Times New Roman"/>
          <w:color w:val="auto"/>
          <w:sz w:val="24"/>
          <w:szCs w:val="24"/>
        </w:rPr>
      </w:pPr>
      <w:bookmarkStart w:id="54" w:name="_Toc228269445"/>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14</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Evidentirane bolesti i stanja u djelatnosti zdravstvene zaštite žena</w:t>
      </w:r>
      <w:bookmarkEnd w:id="54"/>
    </w:p>
    <w:p w14:paraId="7AC6E5A7" w14:textId="77777777" w:rsidR="001A3DC0" w:rsidRPr="00920272" w:rsidRDefault="003002B7" w:rsidP="00BA7409">
      <w:pPr>
        <w:rPr>
          <w:rFonts w:ascii="Times New Roman" w:hAnsi="Times New Roman" w:cs="Times New Roman"/>
          <w:b/>
          <w:szCs w:val="24"/>
        </w:rPr>
      </w:pPr>
      <w:r w:rsidRPr="00920272">
        <w:rPr>
          <w:rFonts w:ascii="Times New Roman" w:hAnsi="Times New Roman" w:cs="Times New Roman"/>
          <w:noProof/>
          <w:szCs w:val="24"/>
          <w:lang w:eastAsia="hr-HR"/>
        </w:rPr>
        <w:drawing>
          <wp:inline distT="0" distB="0" distL="0" distR="0" wp14:anchorId="2C718BE2" wp14:editId="79E964A2">
            <wp:extent cx="5760138" cy="2929574"/>
            <wp:effectExtent l="0" t="0" r="0" b="4445"/>
            <wp:docPr id="989393749" name="Chart 201">
              <a:extLst xmlns:a="http://schemas.openxmlformats.org/drawingml/2006/main">
                <a:ext uri="{FF2B5EF4-FFF2-40B4-BE49-F238E27FC236}">
                  <a16:creationId xmlns:a16="http://schemas.microsoft.com/office/drawing/2014/main" id="{91B0CA03-7375-45B0-9728-2EF21BBA4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B651FE5" w14:textId="77777777" w:rsidR="00E17D92" w:rsidRPr="00920272" w:rsidRDefault="00E17D92" w:rsidP="00E17D92">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31856125" w14:textId="77777777" w:rsidR="003002B7" w:rsidRDefault="003002B7" w:rsidP="00BA7409">
      <w:pPr>
        <w:rPr>
          <w:rFonts w:ascii="Times New Roman" w:hAnsi="Times New Roman" w:cs="Times New Roman"/>
          <w:szCs w:val="24"/>
        </w:rPr>
      </w:pPr>
    </w:p>
    <w:p w14:paraId="20B07702" w14:textId="77777777" w:rsidR="00F3425E" w:rsidRPr="00920272" w:rsidRDefault="00F3425E" w:rsidP="00BA7409">
      <w:pPr>
        <w:rPr>
          <w:rFonts w:ascii="Times New Roman" w:hAnsi="Times New Roman" w:cs="Times New Roman"/>
          <w:szCs w:val="24"/>
        </w:rPr>
      </w:pPr>
    </w:p>
    <w:p w14:paraId="64EC90D2" w14:textId="35B7879D" w:rsidR="001A3DC0" w:rsidRPr="00920272" w:rsidRDefault="00E17D92" w:rsidP="00BA7409">
      <w:pPr>
        <w:rPr>
          <w:rFonts w:ascii="Times New Roman" w:hAnsi="Times New Roman" w:cs="Times New Roman"/>
          <w:szCs w:val="24"/>
        </w:rPr>
      </w:pPr>
      <w:r w:rsidRPr="00920272">
        <w:rPr>
          <w:rFonts w:ascii="Times New Roman" w:hAnsi="Times New Roman" w:cs="Times New Roman"/>
          <w:szCs w:val="24"/>
        </w:rPr>
        <w:t>P</w:t>
      </w:r>
      <w:r w:rsidR="003002B7" w:rsidRPr="00920272">
        <w:rPr>
          <w:rFonts w:ascii="Times New Roman" w:hAnsi="Times New Roman" w:cs="Times New Roman"/>
          <w:szCs w:val="24"/>
        </w:rPr>
        <w:t xml:space="preserve">atronažnu djelatnost </w:t>
      </w:r>
      <w:r w:rsidRPr="00920272">
        <w:rPr>
          <w:rFonts w:ascii="Times New Roman" w:hAnsi="Times New Roman" w:cs="Times New Roman"/>
          <w:szCs w:val="24"/>
        </w:rPr>
        <w:t xml:space="preserve">u 2024. godini </w:t>
      </w:r>
      <w:r w:rsidR="003002B7" w:rsidRPr="00920272">
        <w:rPr>
          <w:rFonts w:ascii="Times New Roman" w:hAnsi="Times New Roman" w:cs="Times New Roman"/>
          <w:szCs w:val="24"/>
        </w:rPr>
        <w:t>pružal</w:t>
      </w:r>
      <w:r w:rsidR="00597A2D">
        <w:rPr>
          <w:rFonts w:ascii="Times New Roman" w:hAnsi="Times New Roman" w:cs="Times New Roman"/>
          <w:szCs w:val="24"/>
        </w:rPr>
        <w:t>a</w:t>
      </w:r>
      <w:r w:rsidR="00444F40" w:rsidRPr="00920272">
        <w:rPr>
          <w:rFonts w:ascii="Times New Roman" w:hAnsi="Times New Roman" w:cs="Times New Roman"/>
          <w:szCs w:val="24"/>
        </w:rPr>
        <w:t xml:space="preserve"> je</w:t>
      </w:r>
      <w:r w:rsidR="003002B7" w:rsidRPr="00920272">
        <w:rPr>
          <w:rFonts w:ascii="Times New Roman" w:hAnsi="Times New Roman" w:cs="Times New Roman"/>
          <w:szCs w:val="24"/>
        </w:rPr>
        <w:t xml:space="preserve"> 151 </w:t>
      </w:r>
      <w:r w:rsidR="00975E61" w:rsidRPr="00920272">
        <w:rPr>
          <w:rFonts w:ascii="Times New Roman" w:hAnsi="Times New Roman" w:cs="Times New Roman"/>
          <w:szCs w:val="24"/>
        </w:rPr>
        <w:t>viš</w:t>
      </w:r>
      <w:r w:rsidR="00444F40" w:rsidRPr="00920272">
        <w:rPr>
          <w:rFonts w:ascii="Times New Roman" w:hAnsi="Times New Roman" w:cs="Times New Roman"/>
          <w:szCs w:val="24"/>
        </w:rPr>
        <w:t>a</w:t>
      </w:r>
      <w:r w:rsidR="00975E61" w:rsidRPr="00920272">
        <w:rPr>
          <w:rFonts w:ascii="Times New Roman" w:hAnsi="Times New Roman" w:cs="Times New Roman"/>
          <w:szCs w:val="24"/>
        </w:rPr>
        <w:t xml:space="preserve"> medicinsk</w:t>
      </w:r>
      <w:r w:rsidR="00444F40" w:rsidRPr="00920272">
        <w:rPr>
          <w:rFonts w:ascii="Times New Roman" w:hAnsi="Times New Roman" w:cs="Times New Roman"/>
          <w:szCs w:val="24"/>
        </w:rPr>
        <w:t>a</w:t>
      </w:r>
      <w:r w:rsidR="00975E61" w:rsidRPr="00920272">
        <w:rPr>
          <w:rFonts w:ascii="Times New Roman" w:hAnsi="Times New Roman" w:cs="Times New Roman"/>
          <w:szCs w:val="24"/>
        </w:rPr>
        <w:t xml:space="preserve"> sestra patronažnog smjera</w:t>
      </w:r>
      <w:r w:rsidR="00444F40" w:rsidRPr="00920272">
        <w:rPr>
          <w:rFonts w:ascii="Times New Roman" w:hAnsi="Times New Roman" w:cs="Times New Roman"/>
          <w:szCs w:val="24"/>
        </w:rPr>
        <w:t xml:space="preserve"> u</w:t>
      </w:r>
      <w:r w:rsidR="00975E61" w:rsidRPr="00920272">
        <w:rPr>
          <w:rFonts w:ascii="Times New Roman" w:hAnsi="Times New Roman" w:cs="Times New Roman"/>
          <w:szCs w:val="24"/>
        </w:rPr>
        <w:t xml:space="preserve">: </w:t>
      </w:r>
      <w:r w:rsidR="003002B7" w:rsidRPr="00920272">
        <w:rPr>
          <w:rFonts w:ascii="Times New Roman" w:hAnsi="Times New Roman" w:cs="Times New Roman"/>
          <w:szCs w:val="24"/>
        </w:rPr>
        <w:t xml:space="preserve"> Domu zdravlja Zagreb – Istok 47, Domu zdravlja Zagreb – Centar 53, Domu zdravlja Zagreb – Zapad 50 i Domu zdravlja Ministarstva unutarnjih poslova jed</w:t>
      </w:r>
      <w:r w:rsidR="00975E61" w:rsidRPr="00920272">
        <w:rPr>
          <w:rFonts w:ascii="Times New Roman" w:hAnsi="Times New Roman" w:cs="Times New Roman"/>
          <w:szCs w:val="24"/>
        </w:rPr>
        <w:t>na</w:t>
      </w:r>
      <w:r w:rsidR="003002B7" w:rsidRPr="00920272">
        <w:rPr>
          <w:rFonts w:ascii="Times New Roman" w:hAnsi="Times New Roman" w:cs="Times New Roman"/>
          <w:szCs w:val="24"/>
        </w:rPr>
        <w:t xml:space="preserve">. </w:t>
      </w:r>
      <w:r w:rsidR="00444F40" w:rsidRPr="00920272">
        <w:rPr>
          <w:rFonts w:ascii="Times New Roman" w:hAnsi="Times New Roman" w:cs="Times New Roman"/>
          <w:szCs w:val="24"/>
        </w:rPr>
        <w:t xml:space="preserve">Obavljeno </w:t>
      </w:r>
      <w:r w:rsidR="003002B7" w:rsidRPr="00920272">
        <w:rPr>
          <w:rFonts w:ascii="Times New Roman" w:hAnsi="Times New Roman" w:cs="Times New Roman"/>
          <w:szCs w:val="24"/>
        </w:rPr>
        <w:t>je 221.386 posjeta, što je 39.333 posjeta više nego</w:t>
      </w:r>
      <w:r w:rsidR="00444F40" w:rsidRPr="00920272">
        <w:rPr>
          <w:rFonts w:ascii="Times New Roman" w:hAnsi="Times New Roman" w:cs="Times New Roman"/>
          <w:szCs w:val="24"/>
        </w:rPr>
        <w:t xml:space="preserve"> u</w:t>
      </w:r>
      <w:r w:rsidR="003002B7" w:rsidRPr="00920272">
        <w:rPr>
          <w:rFonts w:ascii="Times New Roman" w:hAnsi="Times New Roman" w:cs="Times New Roman"/>
          <w:szCs w:val="24"/>
        </w:rPr>
        <w:t xml:space="preserve"> 2023.</w:t>
      </w:r>
      <w:r w:rsidR="00975E61" w:rsidRPr="00920272">
        <w:rPr>
          <w:rFonts w:ascii="Times New Roman" w:hAnsi="Times New Roman" w:cs="Times New Roman"/>
          <w:szCs w:val="24"/>
        </w:rPr>
        <w:t xml:space="preserve"> Naviše posjeta </w:t>
      </w:r>
      <w:r w:rsidR="00444F40" w:rsidRPr="00920272">
        <w:rPr>
          <w:rFonts w:ascii="Times New Roman" w:hAnsi="Times New Roman" w:cs="Times New Roman"/>
          <w:szCs w:val="24"/>
        </w:rPr>
        <w:t xml:space="preserve">je </w:t>
      </w:r>
      <w:r w:rsidR="00975E61" w:rsidRPr="00920272">
        <w:rPr>
          <w:rFonts w:ascii="Times New Roman" w:hAnsi="Times New Roman" w:cs="Times New Roman"/>
          <w:szCs w:val="24"/>
        </w:rPr>
        <w:t>bilo kroničn</w:t>
      </w:r>
      <w:r w:rsidR="00444F40" w:rsidRPr="00920272">
        <w:rPr>
          <w:rFonts w:ascii="Times New Roman" w:hAnsi="Times New Roman" w:cs="Times New Roman"/>
          <w:szCs w:val="24"/>
        </w:rPr>
        <w:t>i</w:t>
      </w:r>
      <w:r w:rsidR="00975E61" w:rsidRPr="00920272">
        <w:rPr>
          <w:rFonts w:ascii="Times New Roman" w:hAnsi="Times New Roman" w:cs="Times New Roman"/>
          <w:szCs w:val="24"/>
        </w:rPr>
        <w:t>m bolesni</w:t>
      </w:r>
      <w:r w:rsidR="00444F40" w:rsidRPr="00920272">
        <w:rPr>
          <w:rFonts w:ascii="Times New Roman" w:hAnsi="Times New Roman" w:cs="Times New Roman"/>
          <w:szCs w:val="24"/>
        </w:rPr>
        <w:t>cima</w:t>
      </w:r>
      <w:r w:rsidR="00975E61" w:rsidRPr="00920272">
        <w:rPr>
          <w:rFonts w:ascii="Times New Roman" w:hAnsi="Times New Roman" w:cs="Times New Roman"/>
          <w:szCs w:val="24"/>
        </w:rPr>
        <w:t xml:space="preserve"> (41,6</w:t>
      </w:r>
      <w:r w:rsidR="00444F40" w:rsidRPr="00920272">
        <w:rPr>
          <w:rFonts w:ascii="Times New Roman" w:hAnsi="Times New Roman" w:cs="Times New Roman"/>
          <w:szCs w:val="24"/>
        </w:rPr>
        <w:t xml:space="preserve"> </w:t>
      </w:r>
      <w:r w:rsidR="00975E61" w:rsidRPr="00920272">
        <w:rPr>
          <w:rFonts w:ascii="Times New Roman" w:hAnsi="Times New Roman" w:cs="Times New Roman"/>
          <w:szCs w:val="24"/>
        </w:rPr>
        <w:t>%), potom rodilj</w:t>
      </w:r>
      <w:r w:rsidR="00444F40" w:rsidRPr="00920272">
        <w:rPr>
          <w:rFonts w:ascii="Times New Roman" w:hAnsi="Times New Roman" w:cs="Times New Roman"/>
          <w:szCs w:val="24"/>
        </w:rPr>
        <w:t>ama</w:t>
      </w:r>
      <w:r w:rsidR="00975E61" w:rsidRPr="00920272">
        <w:rPr>
          <w:rFonts w:ascii="Times New Roman" w:hAnsi="Times New Roman" w:cs="Times New Roman"/>
          <w:szCs w:val="24"/>
        </w:rPr>
        <w:t xml:space="preserve"> (20,25</w:t>
      </w:r>
      <w:r w:rsidR="00444F40" w:rsidRPr="00920272">
        <w:rPr>
          <w:rFonts w:ascii="Times New Roman" w:hAnsi="Times New Roman" w:cs="Times New Roman"/>
          <w:szCs w:val="24"/>
        </w:rPr>
        <w:t xml:space="preserve"> </w:t>
      </w:r>
      <w:r w:rsidR="00975E61" w:rsidRPr="00920272">
        <w:rPr>
          <w:rFonts w:ascii="Times New Roman" w:hAnsi="Times New Roman" w:cs="Times New Roman"/>
          <w:szCs w:val="24"/>
        </w:rPr>
        <w:t>%) i novorođenč</w:t>
      </w:r>
      <w:r w:rsidR="00444F40" w:rsidRPr="00920272">
        <w:rPr>
          <w:rFonts w:ascii="Times New Roman" w:hAnsi="Times New Roman" w:cs="Times New Roman"/>
          <w:szCs w:val="24"/>
        </w:rPr>
        <w:t>adi</w:t>
      </w:r>
      <w:r w:rsidR="00975E61" w:rsidRPr="00920272">
        <w:rPr>
          <w:rFonts w:ascii="Times New Roman" w:hAnsi="Times New Roman" w:cs="Times New Roman"/>
          <w:szCs w:val="24"/>
        </w:rPr>
        <w:t xml:space="preserve"> (15,46</w:t>
      </w:r>
      <w:r w:rsidR="00444F40" w:rsidRPr="00920272">
        <w:rPr>
          <w:rFonts w:ascii="Times New Roman" w:hAnsi="Times New Roman" w:cs="Times New Roman"/>
          <w:szCs w:val="24"/>
        </w:rPr>
        <w:t xml:space="preserve"> </w:t>
      </w:r>
      <w:r w:rsidR="00975E61" w:rsidRPr="00920272">
        <w:rPr>
          <w:rFonts w:ascii="Times New Roman" w:hAnsi="Times New Roman" w:cs="Times New Roman"/>
          <w:szCs w:val="24"/>
        </w:rPr>
        <w:t>%).</w:t>
      </w:r>
    </w:p>
    <w:p w14:paraId="627CB3F6" w14:textId="77777777" w:rsidR="008869CC" w:rsidRDefault="008869CC" w:rsidP="00BA7409">
      <w:pPr>
        <w:rPr>
          <w:rFonts w:ascii="Times New Roman" w:hAnsi="Times New Roman" w:cs="Times New Roman"/>
          <w:szCs w:val="24"/>
        </w:rPr>
      </w:pPr>
    </w:p>
    <w:p w14:paraId="05577CD9" w14:textId="77777777" w:rsidR="00F3425E" w:rsidRDefault="00F3425E" w:rsidP="00BA7409">
      <w:pPr>
        <w:rPr>
          <w:rFonts w:ascii="Times New Roman" w:hAnsi="Times New Roman" w:cs="Times New Roman"/>
          <w:szCs w:val="24"/>
        </w:rPr>
      </w:pPr>
    </w:p>
    <w:p w14:paraId="0A4ECB57" w14:textId="77777777" w:rsidR="00F3425E" w:rsidRDefault="00F3425E" w:rsidP="00BA7409">
      <w:pPr>
        <w:rPr>
          <w:rFonts w:ascii="Times New Roman" w:hAnsi="Times New Roman" w:cs="Times New Roman"/>
          <w:szCs w:val="24"/>
        </w:rPr>
      </w:pPr>
    </w:p>
    <w:p w14:paraId="6510BEE1" w14:textId="32130C3F" w:rsidR="002C2C7A" w:rsidRPr="00920272" w:rsidRDefault="002C2C7A" w:rsidP="002C2C7A">
      <w:pPr>
        <w:pStyle w:val="Caption"/>
        <w:rPr>
          <w:rFonts w:ascii="Times New Roman" w:hAnsi="Times New Roman" w:cs="Times New Roman"/>
          <w:color w:val="auto"/>
          <w:sz w:val="24"/>
          <w:szCs w:val="24"/>
        </w:rPr>
      </w:pPr>
      <w:bookmarkStart w:id="55" w:name="_Toc228269446"/>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15</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posjeta patronažnih sestara u razdoblju od 2018. godine do 2024. godine</w:t>
      </w:r>
      <w:bookmarkEnd w:id="55"/>
    </w:p>
    <w:p w14:paraId="4E77A7C3" w14:textId="77777777" w:rsidR="001A3DC0" w:rsidRPr="00920272" w:rsidRDefault="00F46366" w:rsidP="00BA7409">
      <w:pPr>
        <w:rPr>
          <w:rFonts w:ascii="Times New Roman" w:hAnsi="Times New Roman" w:cs="Times New Roman"/>
          <w:b/>
          <w:bCs/>
          <w:szCs w:val="24"/>
        </w:rPr>
      </w:pPr>
      <w:r w:rsidRPr="00920272">
        <w:rPr>
          <w:rFonts w:ascii="Times New Roman" w:hAnsi="Times New Roman" w:cs="Times New Roman"/>
          <w:noProof/>
          <w:szCs w:val="24"/>
          <w:lang w:eastAsia="hr-HR"/>
        </w:rPr>
        <w:drawing>
          <wp:inline distT="0" distB="0" distL="0" distR="0" wp14:anchorId="56CB1C39" wp14:editId="4906A1C8">
            <wp:extent cx="5610860" cy="2459181"/>
            <wp:effectExtent l="0" t="0" r="8890" b="0"/>
            <wp:docPr id="989393735" name="Chart 989393735">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F6BBE80" w14:textId="77777777" w:rsidR="00C037B1" w:rsidRPr="00920272" w:rsidRDefault="00C037B1" w:rsidP="00BA7409">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43782C76" w14:textId="77777777" w:rsidR="00F46366" w:rsidRPr="00920272" w:rsidRDefault="00F46366" w:rsidP="00BA7409">
      <w:pPr>
        <w:rPr>
          <w:rFonts w:ascii="Times New Roman" w:hAnsi="Times New Roman" w:cs="Times New Roman"/>
          <w:szCs w:val="24"/>
        </w:rPr>
      </w:pPr>
    </w:p>
    <w:p w14:paraId="744E7D49" w14:textId="4420F851" w:rsidR="00975E61" w:rsidRPr="00920272" w:rsidRDefault="00975E61" w:rsidP="00975E61">
      <w:pPr>
        <w:rPr>
          <w:rFonts w:ascii="Times New Roman" w:hAnsi="Times New Roman" w:cs="Times New Roman"/>
          <w:szCs w:val="24"/>
        </w:rPr>
      </w:pPr>
      <w:r w:rsidRPr="00920272">
        <w:rPr>
          <w:rFonts w:ascii="Times New Roman" w:hAnsi="Times New Roman" w:cs="Times New Roman"/>
          <w:szCs w:val="24"/>
        </w:rPr>
        <w:lastRenderedPageBreak/>
        <w:t>Grupna savjetovališna i preventivna aktivnost patronažne djelatnosti najviše se provodi kroz grupe</w:t>
      </w:r>
      <w:r w:rsidR="00444F40" w:rsidRPr="00920272">
        <w:rPr>
          <w:rFonts w:ascii="Times New Roman" w:hAnsi="Times New Roman" w:cs="Times New Roman"/>
          <w:szCs w:val="24"/>
        </w:rPr>
        <w:t xml:space="preserve">: </w:t>
      </w:r>
      <w:r w:rsidRPr="00920272">
        <w:rPr>
          <w:rFonts w:ascii="Times New Roman" w:hAnsi="Times New Roman" w:cs="Times New Roman"/>
          <w:szCs w:val="24"/>
        </w:rPr>
        <w:t>kroničari 59,5</w:t>
      </w:r>
      <w:r w:rsidR="00444F40" w:rsidRPr="00920272">
        <w:rPr>
          <w:rFonts w:ascii="Times New Roman" w:hAnsi="Times New Roman" w:cs="Times New Roman"/>
          <w:szCs w:val="24"/>
        </w:rPr>
        <w:t xml:space="preserve"> </w:t>
      </w:r>
      <w:r w:rsidRPr="00920272">
        <w:rPr>
          <w:rFonts w:ascii="Times New Roman" w:hAnsi="Times New Roman" w:cs="Times New Roman"/>
          <w:szCs w:val="24"/>
        </w:rPr>
        <w:t>% (1.961 grupa), dijabetičari 12,6</w:t>
      </w:r>
      <w:r w:rsidR="00444F40" w:rsidRPr="00920272">
        <w:rPr>
          <w:rFonts w:ascii="Times New Roman" w:hAnsi="Times New Roman" w:cs="Times New Roman"/>
          <w:szCs w:val="24"/>
        </w:rPr>
        <w:t xml:space="preserve"> </w:t>
      </w:r>
      <w:r w:rsidRPr="00920272">
        <w:rPr>
          <w:rFonts w:ascii="Times New Roman" w:hAnsi="Times New Roman" w:cs="Times New Roman"/>
          <w:szCs w:val="24"/>
        </w:rPr>
        <w:t>% (417 grupa), potpore dojenj</w:t>
      </w:r>
      <w:r w:rsidR="00444F40" w:rsidRPr="00920272">
        <w:rPr>
          <w:rFonts w:ascii="Times New Roman" w:hAnsi="Times New Roman" w:cs="Times New Roman"/>
          <w:szCs w:val="24"/>
        </w:rPr>
        <w:t>u</w:t>
      </w:r>
      <w:r w:rsidRPr="00920272">
        <w:rPr>
          <w:rFonts w:ascii="Times New Roman" w:hAnsi="Times New Roman" w:cs="Times New Roman"/>
          <w:szCs w:val="24"/>
        </w:rPr>
        <w:t xml:space="preserve"> 11,1</w:t>
      </w:r>
      <w:r w:rsidR="00444F40" w:rsidRPr="00920272">
        <w:rPr>
          <w:rFonts w:ascii="Times New Roman" w:hAnsi="Times New Roman" w:cs="Times New Roman"/>
          <w:szCs w:val="24"/>
        </w:rPr>
        <w:t xml:space="preserve"> </w:t>
      </w:r>
      <w:r w:rsidRPr="00920272">
        <w:rPr>
          <w:rFonts w:ascii="Times New Roman" w:hAnsi="Times New Roman" w:cs="Times New Roman"/>
          <w:szCs w:val="24"/>
        </w:rPr>
        <w:t>% (366 grupa)</w:t>
      </w:r>
      <w:r w:rsidR="00444F40" w:rsidRPr="00920272">
        <w:rPr>
          <w:rFonts w:ascii="Times New Roman" w:hAnsi="Times New Roman" w:cs="Times New Roman"/>
          <w:szCs w:val="24"/>
        </w:rPr>
        <w:t xml:space="preserve"> te</w:t>
      </w:r>
      <w:r w:rsidRPr="00920272">
        <w:rPr>
          <w:rFonts w:ascii="Times New Roman" w:hAnsi="Times New Roman" w:cs="Times New Roman"/>
          <w:szCs w:val="24"/>
        </w:rPr>
        <w:t xml:space="preserve"> preventivne akcije 8,0</w:t>
      </w:r>
      <w:r w:rsidR="00444F40" w:rsidRPr="00920272">
        <w:rPr>
          <w:rFonts w:ascii="Times New Roman" w:hAnsi="Times New Roman" w:cs="Times New Roman"/>
          <w:szCs w:val="24"/>
        </w:rPr>
        <w:t xml:space="preserve"> </w:t>
      </w:r>
      <w:r w:rsidRPr="00920272">
        <w:rPr>
          <w:rFonts w:ascii="Times New Roman" w:hAnsi="Times New Roman" w:cs="Times New Roman"/>
          <w:szCs w:val="24"/>
        </w:rPr>
        <w:t>% (264 akcije) i savjetovališta 7,3</w:t>
      </w:r>
      <w:r w:rsidR="00444F40" w:rsidRPr="00920272">
        <w:rPr>
          <w:rFonts w:ascii="Times New Roman" w:hAnsi="Times New Roman" w:cs="Times New Roman"/>
          <w:szCs w:val="24"/>
        </w:rPr>
        <w:t xml:space="preserve"> </w:t>
      </w:r>
      <w:r w:rsidRPr="00920272">
        <w:rPr>
          <w:rFonts w:ascii="Times New Roman" w:hAnsi="Times New Roman" w:cs="Times New Roman"/>
          <w:szCs w:val="24"/>
        </w:rPr>
        <w:t xml:space="preserve">% (240), dok su </w:t>
      </w:r>
      <w:r w:rsidR="00444F40" w:rsidRPr="00920272">
        <w:rPr>
          <w:rFonts w:ascii="Times New Roman" w:hAnsi="Times New Roman" w:cs="Times New Roman"/>
          <w:szCs w:val="24"/>
        </w:rPr>
        <w:t xml:space="preserve">trudnički </w:t>
      </w:r>
      <w:r w:rsidRPr="00920272">
        <w:rPr>
          <w:rFonts w:ascii="Times New Roman" w:hAnsi="Times New Roman" w:cs="Times New Roman"/>
          <w:szCs w:val="24"/>
        </w:rPr>
        <w:t xml:space="preserve">tečajevi, </w:t>
      </w:r>
      <w:r w:rsidR="00444F40" w:rsidRPr="00920272">
        <w:rPr>
          <w:rFonts w:ascii="Times New Roman" w:hAnsi="Times New Roman" w:cs="Times New Roman"/>
          <w:szCs w:val="24"/>
        </w:rPr>
        <w:t>školske</w:t>
      </w:r>
      <w:r w:rsidR="007A6825" w:rsidRPr="00920272">
        <w:rPr>
          <w:rFonts w:ascii="Times New Roman" w:hAnsi="Times New Roman" w:cs="Times New Roman"/>
          <w:szCs w:val="24"/>
        </w:rPr>
        <w:t xml:space="preserve"> i vrtićke</w:t>
      </w:r>
      <w:r w:rsidR="00444F40" w:rsidRPr="00920272">
        <w:rPr>
          <w:rFonts w:ascii="Times New Roman" w:hAnsi="Times New Roman" w:cs="Times New Roman"/>
          <w:szCs w:val="24"/>
        </w:rPr>
        <w:t xml:space="preserve"> </w:t>
      </w:r>
      <w:r w:rsidRPr="00920272">
        <w:rPr>
          <w:rFonts w:ascii="Times New Roman" w:hAnsi="Times New Roman" w:cs="Times New Roman"/>
          <w:szCs w:val="24"/>
        </w:rPr>
        <w:t>edukacije manje zastupljene.</w:t>
      </w:r>
    </w:p>
    <w:p w14:paraId="0229523C" w14:textId="68774A79" w:rsidR="00C037B1" w:rsidRPr="00920272" w:rsidRDefault="00C037B1" w:rsidP="00975E61">
      <w:pPr>
        <w:rPr>
          <w:rFonts w:ascii="Times New Roman" w:hAnsi="Times New Roman" w:cs="Times New Roman"/>
          <w:szCs w:val="24"/>
        </w:rPr>
      </w:pPr>
    </w:p>
    <w:p w14:paraId="06446CE4" w14:textId="42677F72" w:rsidR="008869CC" w:rsidRPr="00920272" w:rsidRDefault="008869CC" w:rsidP="008869CC">
      <w:pPr>
        <w:pStyle w:val="Caption"/>
        <w:rPr>
          <w:rFonts w:ascii="Times New Roman" w:hAnsi="Times New Roman" w:cs="Times New Roman"/>
          <w:color w:val="auto"/>
          <w:sz w:val="24"/>
          <w:szCs w:val="24"/>
        </w:rPr>
      </w:pPr>
      <w:bookmarkStart w:id="56" w:name="_Toc228269478"/>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13</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Grupna savjetovališna i preventivna aktivnost patronažne djelatnosti</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02"/>
        <w:gridCol w:w="1102"/>
        <w:gridCol w:w="1102"/>
        <w:gridCol w:w="1102"/>
        <w:gridCol w:w="1102"/>
        <w:gridCol w:w="1096"/>
      </w:tblGrid>
      <w:tr w:rsidR="00DF2F04" w:rsidRPr="00920272" w14:paraId="621CF495" w14:textId="77777777" w:rsidTr="008869CC">
        <w:trPr>
          <w:trHeight w:val="465"/>
        </w:trPr>
        <w:tc>
          <w:tcPr>
            <w:tcW w:w="1337" w:type="pct"/>
            <w:tcBorders>
              <w:bottom w:val="double" w:sz="4" w:space="0" w:color="auto"/>
            </w:tcBorders>
            <w:shd w:val="clear" w:color="000000" w:fill="FFFFFF"/>
            <w:noWrap/>
            <w:vAlign w:val="center"/>
            <w:hideMark/>
          </w:tcPr>
          <w:p w14:paraId="0A1216F0"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Broj posjeta</w:t>
            </w:r>
          </w:p>
        </w:tc>
        <w:tc>
          <w:tcPr>
            <w:tcW w:w="611" w:type="pct"/>
            <w:tcBorders>
              <w:bottom w:val="double" w:sz="4" w:space="0" w:color="auto"/>
            </w:tcBorders>
            <w:shd w:val="clear" w:color="000000" w:fill="FFFFFF"/>
            <w:vAlign w:val="center"/>
            <w:hideMark/>
          </w:tcPr>
          <w:p w14:paraId="7306B0D1"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DZ Zagreb – Istok</w:t>
            </w:r>
          </w:p>
        </w:tc>
        <w:tc>
          <w:tcPr>
            <w:tcW w:w="611" w:type="pct"/>
            <w:tcBorders>
              <w:bottom w:val="double" w:sz="4" w:space="0" w:color="auto"/>
            </w:tcBorders>
            <w:shd w:val="clear" w:color="000000" w:fill="FFFFFF"/>
            <w:vAlign w:val="center"/>
            <w:hideMark/>
          </w:tcPr>
          <w:p w14:paraId="62BA4959"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DZ Zagreb – Centar</w:t>
            </w:r>
          </w:p>
        </w:tc>
        <w:tc>
          <w:tcPr>
            <w:tcW w:w="611" w:type="pct"/>
            <w:tcBorders>
              <w:bottom w:val="double" w:sz="4" w:space="0" w:color="auto"/>
            </w:tcBorders>
            <w:shd w:val="clear" w:color="000000" w:fill="FFFFFF"/>
            <w:vAlign w:val="center"/>
            <w:hideMark/>
          </w:tcPr>
          <w:p w14:paraId="1F9CC535"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DZ Zagreb – Zapad</w:t>
            </w:r>
          </w:p>
        </w:tc>
        <w:tc>
          <w:tcPr>
            <w:tcW w:w="611" w:type="pct"/>
            <w:tcBorders>
              <w:bottom w:val="double" w:sz="4" w:space="0" w:color="auto"/>
            </w:tcBorders>
            <w:shd w:val="clear" w:color="000000" w:fill="FFFFFF"/>
            <w:vAlign w:val="center"/>
            <w:hideMark/>
          </w:tcPr>
          <w:p w14:paraId="5C464EFB"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DZ MUP-a</w:t>
            </w:r>
          </w:p>
        </w:tc>
        <w:tc>
          <w:tcPr>
            <w:tcW w:w="611" w:type="pct"/>
            <w:tcBorders>
              <w:bottom w:val="double" w:sz="4" w:space="0" w:color="auto"/>
            </w:tcBorders>
            <w:shd w:val="clear" w:color="000000" w:fill="FFFFFF"/>
            <w:vAlign w:val="center"/>
            <w:hideMark/>
          </w:tcPr>
          <w:p w14:paraId="1050CD07"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Grad Zagreb – ukupno</w:t>
            </w:r>
          </w:p>
        </w:tc>
        <w:tc>
          <w:tcPr>
            <w:tcW w:w="608" w:type="pct"/>
            <w:tcBorders>
              <w:bottom w:val="double" w:sz="4" w:space="0" w:color="auto"/>
            </w:tcBorders>
            <w:shd w:val="clear" w:color="000000" w:fill="FFFFFF"/>
            <w:vAlign w:val="center"/>
            <w:hideMark/>
          </w:tcPr>
          <w:p w14:paraId="06D630DB" w14:textId="77777777" w:rsidR="00975E61" w:rsidRPr="00920272" w:rsidRDefault="00975E61" w:rsidP="00F6096E">
            <w:pPr>
              <w:contextualSpacing/>
              <w:jc w:val="center"/>
              <w:rPr>
                <w:rFonts w:ascii="Times New Roman" w:hAnsi="Times New Roman" w:cs="Times New Roman"/>
                <w:szCs w:val="24"/>
              </w:rPr>
            </w:pPr>
            <w:r w:rsidRPr="00920272">
              <w:rPr>
                <w:rFonts w:ascii="Times New Roman" w:hAnsi="Times New Roman" w:cs="Times New Roman"/>
                <w:szCs w:val="24"/>
              </w:rPr>
              <w:t>Grad Zagreb – udio (%)</w:t>
            </w:r>
          </w:p>
        </w:tc>
      </w:tr>
      <w:tr w:rsidR="00DF2F04" w:rsidRPr="00920272" w14:paraId="45F4144C" w14:textId="77777777" w:rsidTr="008869CC">
        <w:trPr>
          <w:trHeight w:val="330"/>
        </w:trPr>
        <w:tc>
          <w:tcPr>
            <w:tcW w:w="1337" w:type="pct"/>
            <w:tcBorders>
              <w:top w:val="double" w:sz="4" w:space="0" w:color="auto"/>
            </w:tcBorders>
            <w:shd w:val="clear" w:color="000000" w:fill="FFFFFF"/>
            <w:noWrap/>
            <w:vAlign w:val="center"/>
            <w:hideMark/>
          </w:tcPr>
          <w:p w14:paraId="0BDFECB9"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grupe potpore dojenja</w:t>
            </w:r>
          </w:p>
        </w:tc>
        <w:tc>
          <w:tcPr>
            <w:tcW w:w="611" w:type="pct"/>
            <w:tcBorders>
              <w:top w:val="double" w:sz="4" w:space="0" w:color="auto"/>
            </w:tcBorders>
            <w:shd w:val="clear" w:color="000000" w:fill="FFFFFF"/>
            <w:noWrap/>
            <w:vAlign w:val="center"/>
            <w:hideMark/>
          </w:tcPr>
          <w:p w14:paraId="28891A99"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31</w:t>
            </w:r>
          </w:p>
        </w:tc>
        <w:tc>
          <w:tcPr>
            <w:tcW w:w="611" w:type="pct"/>
            <w:tcBorders>
              <w:top w:val="double" w:sz="4" w:space="0" w:color="auto"/>
            </w:tcBorders>
            <w:shd w:val="clear" w:color="000000" w:fill="FFFFFF"/>
            <w:noWrap/>
            <w:vAlign w:val="center"/>
            <w:hideMark/>
          </w:tcPr>
          <w:p w14:paraId="2ECE2B90"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152</w:t>
            </w:r>
          </w:p>
        </w:tc>
        <w:tc>
          <w:tcPr>
            <w:tcW w:w="611" w:type="pct"/>
            <w:tcBorders>
              <w:top w:val="double" w:sz="4" w:space="0" w:color="auto"/>
            </w:tcBorders>
            <w:shd w:val="clear" w:color="000000" w:fill="FFFFFF"/>
            <w:noWrap/>
            <w:vAlign w:val="center"/>
            <w:hideMark/>
          </w:tcPr>
          <w:p w14:paraId="3669EDD5"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183</w:t>
            </w:r>
          </w:p>
        </w:tc>
        <w:tc>
          <w:tcPr>
            <w:tcW w:w="611" w:type="pct"/>
            <w:tcBorders>
              <w:top w:val="double" w:sz="4" w:space="0" w:color="auto"/>
            </w:tcBorders>
            <w:shd w:val="clear" w:color="000000" w:fill="FFFFFF"/>
            <w:noWrap/>
            <w:vAlign w:val="center"/>
            <w:hideMark/>
          </w:tcPr>
          <w:p w14:paraId="18D5D8E7"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tcBorders>
              <w:top w:val="double" w:sz="4" w:space="0" w:color="auto"/>
            </w:tcBorders>
            <w:shd w:val="clear" w:color="000000" w:fill="FFFFFF"/>
            <w:noWrap/>
            <w:vAlign w:val="center"/>
            <w:hideMark/>
          </w:tcPr>
          <w:p w14:paraId="5EEEC532"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366</w:t>
            </w:r>
          </w:p>
        </w:tc>
        <w:tc>
          <w:tcPr>
            <w:tcW w:w="608" w:type="pct"/>
            <w:tcBorders>
              <w:top w:val="double" w:sz="4" w:space="0" w:color="auto"/>
            </w:tcBorders>
            <w:shd w:val="clear" w:color="000000" w:fill="FFFFFF"/>
            <w:noWrap/>
            <w:vAlign w:val="center"/>
            <w:hideMark/>
          </w:tcPr>
          <w:p w14:paraId="0910009C"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11,1</w:t>
            </w:r>
          </w:p>
        </w:tc>
      </w:tr>
      <w:tr w:rsidR="00DF2F04" w:rsidRPr="00920272" w14:paraId="297B4BEC" w14:textId="77777777" w:rsidTr="008869CC">
        <w:trPr>
          <w:trHeight w:val="315"/>
        </w:trPr>
        <w:tc>
          <w:tcPr>
            <w:tcW w:w="1337" w:type="pct"/>
            <w:shd w:val="clear" w:color="000000" w:fill="FFFFFF"/>
            <w:noWrap/>
            <w:vAlign w:val="center"/>
            <w:hideMark/>
          </w:tcPr>
          <w:p w14:paraId="3FBB8738"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grupe kroničari</w:t>
            </w:r>
          </w:p>
        </w:tc>
        <w:tc>
          <w:tcPr>
            <w:tcW w:w="611" w:type="pct"/>
            <w:shd w:val="clear" w:color="000000" w:fill="FFFFFF"/>
            <w:noWrap/>
            <w:vAlign w:val="center"/>
            <w:hideMark/>
          </w:tcPr>
          <w:p w14:paraId="183F407E"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845</w:t>
            </w:r>
          </w:p>
        </w:tc>
        <w:tc>
          <w:tcPr>
            <w:tcW w:w="611" w:type="pct"/>
            <w:shd w:val="clear" w:color="000000" w:fill="FFFFFF"/>
            <w:noWrap/>
            <w:vAlign w:val="center"/>
            <w:hideMark/>
          </w:tcPr>
          <w:p w14:paraId="4D99F0BF"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744</w:t>
            </w:r>
          </w:p>
        </w:tc>
        <w:tc>
          <w:tcPr>
            <w:tcW w:w="611" w:type="pct"/>
            <w:shd w:val="clear" w:color="000000" w:fill="FFFFFF"/>
            <w:noWrap/>
            <w:vAlign w:val="center"/>
            <w:hideMark/>
          </w:tcPr>
          <w:p w14:paraId="25B5BA76"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372</w:t>
            </w:r>
          </w:p>
        </w:tc>
        <w:tc>
          <w:tcPr>
            <w:tcW w:w="611" w:type="pct"/>
            <w:shd w:val="clear" w:color="000000" w:fill="FFFFFF"/>
            <w:noWrap/>
            <w:vAlign w:val="center"/>
            <w:hideMark/>
          </w:tcPr>
          <w:p w14:paraId="47BF09FF"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06EF6045"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1.961</w:t>
            </w:r>
          </w:p>
        </w:tc>
        <w:tc>
          <w:tcPr>
            <w:tcW w:w="608" w:type="pct"/>
            <w:shd w:val="clear" w:color="000000" w:fill="FFFFFF"/>
            <w:noWrap/>
            <w:vAlign w:val="center"/>
            <w:hideMark/>
          </w:tcPr>
          <w:p w14:paraId="284CE85F"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59,5</w:t>
            </w:r>
          </w:p>
        </w:tc>
      </w:tr>
      <w:tr w:rsidR="00DF2F04" w:rsidRPr="00920272" w14:paraId="2EA87BBE" w14:textId="77777777" w:rsidTr="008869CC">
        <w:trPr>
          <w:trHeight w:val="315"/>
        </w:trPr>
        <w:tc>
          <w:tcPr>
            <w:tcW w:w="1337" w:type="pct"/>
            <w:shd w:val="clear" w:color="000000" w:fill="FFFFFF"/>
            <w:noWrap/>
            <w:vAlign w:val="center"/>
            <w:hideMark/>
          </w:tcPr>
          <w:p w14:paraId="7A1C542E"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tečajevi trudnice</w:t>
            </w:r>
          </w:p>
        </w:tc>
        <w:tc>
          <w:tcPr>
            <w:tcW w:w="611" w:type="pct"/>
            <w:shd w:val="clear" w:color="000000" w:fill="FFFFFF"/>
            <w:noWrap/>
            <w:vAlign w:val="center"/>
            <w:hideMark/>
          </w:tcPr>
          <w:p w14:paraId="2BD65270"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14</w:t>
            </w:r>
          </w:p>
        </w:tc>
        <w:tc>
          <w:tcPr>
            <w:tcW w:w="611" w:type="pct"/>
            <w:shd w:val="clear" w:color="000000" w:fill="FFFFFF"/>
            <w:noWrap/>
            <w:vAlign w:val="center"/>
            <w:hideMark/>
          </w:tcPr>
          <w:p w14:paraId="5825518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9</w:t>
            </w:r>
          </w:p>
        </w:tc>
        <w:tc>
          <w:tcPr>
            <w:tcW w:w="611" w:type="pct"/>
            <w:shd w:val="clear" w:color="000000" w:fill="FFFFFF"/>
            <w:noWrap/>
            <w:vAlign w:val="center"/>
            <w:hideMark/>
          </w:tcPr>
          <w:p w14:paraId="2AB67746"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3</w:t>
            </w:r>
          </w:p>
        </w:tc>
        <w:tc>
          <w:tcPr>
            <w:tcW w:w="611" w:type="pct"/>
            <w:shd w:val="clear" w:color="000000" w:fill="FFFFFF"/>
            <w:noWrap/>
            <w:vAlign w:val="center"/>
            <w:hideMark/>
          </w:tcPr>
          <w:p w14:paraId="350A853B"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6FA6093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26</w:t>
            </w:r>
          </w:p>
        </w:tc>
        <w:tc>
          <w:tcPr>
            <w:tcW w:w="608" w:type="pct"/>
            <w:shd w:val="clear" w:color="000000" w:fill="FFFFFF"/>
            <w:noWrap/>
            <w:vAlign w:val="center"/>
            <w:hideMark/>
          </w:tcPr>
          <w:p w14:paraId="4FBD5D13"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0,8</w:t>
            </w:r>
          </w:p>
        </w:tc>
      </w:tr>
      <w:tr w:rsidR="00DF2F04" w:rsidRPr="00920272" w14:paraId="7576E6EA" w14:textId="77777777" w:rsidTr="008869CC">
        <w:trPr>
          <w:trHeight w:val="315"/>
        </w:trPr>
        <w:tc>
          <w:tcPr>
            <w:tcW w:w="1337" w:type="pct"/>
            <w:shd w:val="clear" w:color="000000" w:fill="FFFFFF"/>
            <w:noWrap/>
            <w:vAlign w:val="center"/>
            <w:hideMark/>
          </w:tcPr>
          <w:p w14:paraId="109FF9B3"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grupe dijabetičari</w:t>
            </w:r>
          </w:p>
        </w:tc>
        <w:tc>
          <w:tcPr>
            <w:tcW w:w="611" w:type="pct"/>
            <w:shd w:val="clear" w:color="000000" w:fill="FFFFFF"/>
            <w:noWrap/>
            <w:vAlign w:val="center"/>
            <w:hideMark/>
          </w:tcPr>
          <w:p w14:paraId="643AFB0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190</w:t>
            </w:r>
          </w:p>
        </w:tc>
        <w:tc>
          <w:tcPr>
            <w:tcW w:w="611" w:type="pct"/>
            <w:shd w:val="clear" w:color="000000" w:fill="FFFFFF"/>
            <w:noWrap/>
            <w:vAlign w:val="center"/>
            <w:hideMark/>
          </w:tcPr>
          <w:p w14:paraId="45BE1650"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200</w:t>
            </w:r>
          </w:p>
        </w:tc>
        <w:tc>
          <w:tcPr>
            <w:tcW w:w="611" w:type="pct"/>
            <w:shd w:val="clear" w:color="000000" w:fill="FFFFFF"/>
            <w:noWrap/>
            <w:vAlign w:val="center"/>
            <w:hideMark/>
          </w:tcPr>
          <w:p w14:paraId="286AC6D1"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27</w:t>
            </w:r>
          </w:p>
        </w:tc>
        <w:tc>
          <w:tcPr>
            <w:tcW w:w="611" w:type="pct"/>
            <w:shd w:val="clear" w:color="000000" w:fill="FFFFFF"/>
            <w:noWrap/>
            <w:vAlign w:val="center"/>
            <w:hideMark/>
          </w:tcPr>
          <w:p w14:paraId="235A0BE8"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50877DC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417</w:t>
            </w:r>
          </w:p>
        </w:tc>
        <w:tc>
          <w:tcPr>
            <w:tcW w:w="608" w:type="pct"/>
            <w:shd w:val="clear" w:color="000000" w:fill="FFFFFF"/>
            <w:noWrap/>
            <w:vAlign w:val="center"/>
            <w:hideMark/>
          </w:tcPr>
          <w:p w14:paraId="78F1F5F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12,6</w:t>
            </w:r>
          </w:p>
        </w:tc>
      </w:tr>
      <w:tr w:rsidR="00DF2F04" w:rsidRPr="00920272" w14:paraId="1E82850C" w14:textId="77777777" w:rsidTr="008869CC">
        <w:trPr>
          <w:trHeight w:val="315"/>
        </w:trPr>
        <w:tc>
          <w:tcPr>
            <w:tcW w:w="1337" w:type="pct"/>
            <w:shd w:val="clear" w:color="000000" w:fill="FFFFFF"/>
            <w:noWrap/>
            <w:vAlign w:val="center"/>
            <w:hideMark/>
          </w:tcPr>
          <w:p w14:paraId="6D859086"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savjetovalište</w:t>
            </w:r>
          </w:p>
        </w:tc>
        <w:tc>
          <w:tcPr>
            <w:tcW w:w="611" w:type="pct"/>
            <w:shd w:val="clear" w:color="000000" w:fill="FFFFFF"/>
            <w:noWrap/>
            <w:vAlign w:val="center"/>
            <w:hideMark/>
          </w:tcPr>
          <w:p w14:paraId="380645B6"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48</w:t>
            </w:r>
          </w:p>
        </w:tc>
        <w:tc>
          <w:tcPr>
            <w:tcW w:w="611" w:type="pct"/>
            <w:shd w:val="clear" w:color="000000" w:fill="FFFFFF"/>
            <w:noWrap/>
            <w:vAlign w:val="center"/>
            <w:hideMark/>
          </w:tcPr>
          <w:p w14:paraId="63AD39A5"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162</w:t>
            </w:r>
          </w:p>
        </w:tc>
        <w:tc>
          <w:tcPr>
            <w:tcW w:w="611" w:type="pct"/>
            <w:shd w:val="clear" w:color="000000" w:fill="FFFFFF"/>
            <w:noWrap/>
            <w:vAlign w:val="center"/>
            <w:hideMark/>
          </w:tcPr>
          <w:p w14:paraId="078969A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29</w:t>
            </w:r>
          </w:p>
        </w:tc>
        <w:tc>
          <w:tcPr>
            <w:tcW w:w="611" w:type="pct"/>
            <w:shd w:val="clear" w:color="000000" w:fill="FFFFFF"/>
            <w:noWrap/>
            <w:vAlign w:val="center"/>
            <w:hideMark/>
          </w:tcPr>
          <w:p w14:paraId="3DA7D98E"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w:t>
            </w:r>
          </w:p>
        </w:tc>
        <w:tc>
          <w:tcPr>
            <w:tcW w:w="611" w:type="pct"/>
            <w:shd w:val="clear" w:color="000000" w:fill="FFFFFF"/>
            <w:noWrap/>
            <w:vAlign w:val="center"/>
            <w:hideMark/>
          </w:tcPr>
          <w:p w14:paraId="6B51EFE7"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240</w:t>
            </w:r>
          </w:p>
        </w:tc>
        <w:tc>
          <w:tcPr>
            <w:tcW w:w="608" w:type="pct"/>
            <w:shd w:val="clear" w:color="000000" w:fill="FFFFFF"/>
            <w:noWrap/>
            <w:vAlign w:val="center"/>
            <w:hideMark/>
          </w:tcPr>
          <w:p w14:paraId="416D7085"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7,3</w:t>
            </w:r>
          </w:p>
        </w:tc>
      </w:tr>
      <w:tr w:rsidR="00DF2F04" w:rsidRPr="00920272" w14:paraId="3318CB03" w14:textId="77777777" w:rsidTr="008869CC">
        <w:trPr>
          <w:trHeight w:val="315"/>
        </w:trPr>
        <w:tc>
          <w:tcPr>
            <w:tcW w:w="1337" w:type="pct"/>
            <w:shd w:val="clear" w:color="000000" w:fill="FFFFFF"/>
            <w:noWrap/>
            <w:vAlign w:val="center"/>
            <w:hideMark/>
          </w:tcPr>
          <w:p w14:paraId="1036D1F6"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edukacija u školi</w:t>
            </w:r>
          </w:p>
        </w:tc>
        <w:tc>
          <w:tcPr>
            <w:tcW w:w="611" w:type="pct"/>
            <w:shd w:val="clear" w:color="000000" w:fill="FFFFFF"/>
            <w:noWrap/>
            <w:vAlign w:val="center"/>
            <w:hideMark/>
          </w:tcPr>
          <w:p w14:paraId="2221917A"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7CD6B741"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15</w:t>
            </w:r>
          </w:p>
        </w:tc>
        <w:tc>
          <w:tcPr>
            <w:tcW w:w="611" w:type="pct"/>
            <w:shd w:val="clear" w:color="000000" w:fill="FFFFFF"/>
            <w:noWrap/>
            <w:vAlign w:val="center"/>
            <w:hideMark/>
          </w:tcPr>
          <w:p w14:paraId="544132D2"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64478604"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26ED3E97"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15</w:t>
            </w:r>
          </w:p>
        </w:tc>
        <w:tc>
          <w:tcPr>
            <w:tcW w:w="608" w:type="pct"/>
            <w:shd w:val="clear" w:color="000000" w:fill="FFFFFF"/>
            <w:noWrap/>
            <w:vAlign w:val="center"/>
            <w:hideMark/>
          </w:tcPr>
          <w:p w14:paraId="7686F959"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0,5</w:t>
            </w:r>
          </w:p>
        </w:tc>
      </w:tr>
      <w:tr w:rsidR="00DF2F04" w:rsidRPr="00920272" w14:paraId="2B751500" w14:textId="77777777" w:rsidTr="008869CC">
        <w:trPr>
          <w:trHeight w:val="315"/>
        </w:trPr>
        <w:tc>
          <w:tcPr>
            <w:tcW w:w="1337" w:type="pct"/>
            <w:shd w:val="clear" w:color="000000" w:fill="FFFFFF"/>
            <w:noWrap/>
            <w:vAlign w:val="center"/>
            <w:hideMark/>
          </w:tcPr>
          <w:p w14:paraId="5930F958"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edukacija u vrtiću</w:t>
            </w:r>
          </w:p>
        </w:tc>
        <w:tc>
          <w:tcPr>
            <w:tcW w:w="611" w:type="pct"/>
            <w:shd w:val="clear" w:color="000000" w:fill="FFFFFF"/>
            <w:noWrap/>
            <w:vAlign w:val="center"/>
            <w:hideMark/>
          </w:tcPr>
          <w:p w14:paraId="46DA9B35"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4B810BDB"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8</w:t>
            </w:r>
          </w:p>
        </w:tc>
        <w:tc>
          <w:tcPr>
            <w:tcW w:w="611" w:type="pct"/>
            <w:shd w:val="clear" w:color="000000" w:fill="FFFFFF"/>
            <w:noWrap/>
            <w:vAlign w:val="center"/>
            <w:hideMark/>
          </w:tcPr>
          <w:p w14:paraId="30B0B4F7"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061B2A7F"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w:t>
            </w:r>
          </w:p>
        </w:tc>
        <w:tc>
          <w:tcPr>
            <w:tcW w:w="611" w:type="pct"/>
            <w:shd w:val="clear" w:color="000000" w:fill="FFFFFF"/>
            <w:noWrap/>
            <w:vAlign w:val="center"/>
            <w:hideMark/>
          </w:tcPr>
          <w:p w14:paraId="5B39F78B"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8</w:t>
            </w:r>
          </w:p>
        </w:tc>
        <w:tc>
          <w:tcPr>
            <w:tcW w:w="608" w:type="pct"/>
            <w:shd w:val="clear" w:color="000000" w:fill="FFFFFF"/>
            <w:noWrap/>
            <w:vAlign w:val="center"/>
            <w:hideMark/>
          </w:tcPr>
          <w:p w14:paraId="59DA6C2E"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0,2</w:t>
            </w:r>
          </w:p>
        </w:tc>
      </w:tr>
      <w:tr w:rsidR="00DF2F04" w:rsidRPr="00920272" w14:paraId="3C26ED7A" w14:textId="77777777" w:rsidTr="008869CC">
        <w:trPr>
          <w:trHeight w:val="315"/>
        </w:trPr>
        <w:tc>
          <w:tcPr>
            <w:tcW w:w="1337" w:type="pct"/>
            <w:tcBorders>
              <w:bottom w:val="double" w:sz="4" w:space="0" w:color="auto"/>
            </w:tcBorders>
            <w:shd w:val="clear" w:color="000000" w:fill="FFFFFF"/>
            <w:noWrap/>
            <w:vAlign w:val="center"/>
            <w:hideMark/>
          </w:tcPr>
          <w:p w14:paraId="45B3773E"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preventivne akcije</w:t>
            </w:r>
          </w:p>
        </w:tc>
        <w:tc>
          <w:tcPr>
            <w:tcW w:w="611" w:type="pct"/>
            <w:tcBorders>
              <w:bottom w:val="double" w:sz="4" w:space="0" w:color="auto"/>
            </w:tcBorders>
            <w:shd w:val="clear" w:color="000000" w:fill="FFFFFF"/>
            <w:noWrap/>
            <w:vAlign w:val="center"/>
            <w:hideMark/>
          </w:tcPr>
          <w:p w14:paraId="10F261F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49</w:t>
            </w:r>
          </w:p>
        </w:tc>
        <w:tc>
          <w:tcPr>
            <w:tcW w:w="611" w:type="pct"/>
            <w:tcBorders>
              <w:bottom w:val="double" w:sz="4" w:space="0" w:color="auto"/>
            </w:tcBorders>
            <w:shd w:val="clear" w:color="000000" w:fill="FFFFFF"/>
            <w:noWrap/>
            <w:vAlign w:val="center"/>
            <w:hideMark/>
          </w:tcPr>
          <w:p w14:paraId="3DA5DFEE"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156</w:t>
            </w:r>
          </w:p>
        </w:tc>
        <w:tc>
          <w:tcPr>
            <w:tcW w:w="611" w:type="pct"/>
            <w:tcBorders>
              <w:bottom w:val="double" w:sz="4" w:space="0" w:color="auto"/>
            </w:tcBorders>
            <w:shd w:val="clear" w:color="000000" w:fill="FFFFFF"/>
            <w:noWrap/>
            <w:vAlign w:val="center"/>
            <w:hideMark/>
          </w:tcPr>
          <w:p w14:paraId="1F8C9012"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58</w:t>
            </w:r>
          </w:p>
        </w:tc>
        <w:tc>
          <w:tcPr>
            <w:tcW w:w="611" w:type="pct"/>
            <w:tcBorders>
              <w:bottom w:val="double" w:sz="4" w:space="0" w:color="auto"/>
            </w:tcBorders>
            <w:shd w:val="clear" w:color="000000" w:fill="FFFFFF"/>
            <w:noWrap/>
            <w:vAlign w:val="center"/>
            <w:hideMark/>
          </w:tcPr>
          <w:p w14:paraId="6E7FB783"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w:t>
            </w:r>
          </w:p>
        </w:tc>
        <w:tc>
          <w:tcPr>
            <w:tcW w:w="611" w:type="pct"/>
            <w:tcBorders>
              <w:bottom w:val="double" w:sz="4" w:space="0" w:color="auto"/>
            </w:tcBorders>
            <w:shd w:val="clear" w:color="000000" w:fill="FFFFFF"/>
            <w:noWrap/>
            <w:vAlign w:val="center"/>
            <w:hideMark/>
          </w:tcPr>
          <w:p w14:paraId="34B0068A"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264</w:t>
            </w:r>
          </w:p>
        </w:tc>
        <w:tc>
          <w:tcPr>
            <w:tcW w:w="608" w:type="pct"/>
            <w:tcBorders>
              <w:bottom w:val="double" w:sz="4" w:space="0" w:color="auto"/>
            </w:tcBorders>
            <w:shd w:val="clear" w:color="000000" w:fill="FFFFFF"/>
            <w:noWrap/>
            <w:vAlign w:val="center"/>
            <w:hideMark/>
          </w:tcPr>
          <w:p w14:paraId="5FF7AFFA"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8,0</w:t>
            </w:r>
          </w:p>
        </w:tc>
      </w:tr>
      <w:tr w:rsidR="00DF2F04" w:rsidRPr="00920272" w14:paraId="26E1213A" w14:textId="77777777" w:rsidTr="008869CC">
        <w:trPr>
          <w:trHeight w:val="369"/>
        </w:trPr>
        <w:tc>
          <w:tcPr>
            <w:tcW w:w="1337" w:type="pct"/>
            <w:tcBorders>
              <w:top w:val="double" w:sz="4" w:space="0" w:color="auto"/>
            </w:tcBorders>
            <w:shd w:val="clear" w:color="000000" w:fill="FFFFFF"/>
            <w:noWrap/>
            <w:vAlign w:val="center"/>
            <w:hideMark/>
          </w:tcPr>
          <w:p w14:paraId="3C712B20" w14:textId="77777777" w:rsidR="00975E61" w:rsidRPr="00920272" w:rsidRDefault="00975E61" w:rsidP="00F6096E">
            <w:pPr>
              <w:contextualSpacing/>
              <w:rPr>
                <w:rFonts w:ascii="Times New Roman" w:hAnsi="Times New Roman" w:cs="Times New Roman"/>
                <w:szCs w:val="24"/>
              </w:rPr>
            </w:pPr>
            <w:r w:rsidRPr="00920272">
              <w:rPr>
                <w:rFonts w:ascii="Times New Roman" w:hAnsi="Times New Roman" w:cs="Times New Roman"/>
                <w:szCs w:val="24"/>
              </w:rPr>
              <w:t>ukupno</w:t>
            </w:r>
          </w:p>
        </w:tc>
        <w:tc>
          <w:tcPr>
            <w:tcW w:w="611" w:type="pct"/>
            <w:tcBorders>
              <w:top w:val="double" w:sz="4" w:space="0" w:color="auto"/>
            </w:tcBorders>
            <w:shd w:val="clear" w:color="000000" w:fill="FFFFFF"/>
            <w:noWrap/>
            <w:vAlign w:val="center"/>
            <w:hideMark/>
          </w:tcPr>
          <w:p w14:paraId="5C90413E"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1.177</w:t>
            </w:r>
          </w:p>
        </w:tc>
        <w:tc>
          <w:tcPr>
            <w:tcW w:w="611" w:type="pct"/>
            <w:tcBorders>
              <w:top w:val="double" w:sz="4" w:space="0" w:color="auto"/>
            </w:tcBorders>
            <w:shd w:val="clear" w:color="000000" w:fill="FFFFFF"/>
            <w:noWrap/>
            <w:vAlign w:val="center"/>
            <w:hideMark/>
          </w:tcPr>
          <w:p w14:paraId="2523C077"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1.446</w:t>
            </w:r>
          </w:p>
        </w:tc>
        <w:tc>
          <w:tcPr>
            <w:tcW w:w="611" w:type="pct"/>
            <w:tcBorders>
              <w:top w:val="double" w:sz="4" w:space="0" w:color="auto"/>
            </w:tcBorders>
            <w:shd w:val="clear" w:color="000000" w:fill="FFFFFF"/>
            <w:noWrap/>
            <w:vAlign w:val="center"/>
            <w:hideMark/>
          </w:tcPr>
          <w:p w14:paraId="679B6002"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672</w:t>
            </w:r>
          </w:p>
        </w:tc>
        <w:tc>
          <w:tcPr>
            <w:tcW w:w="611" w:type="pct"/>
            <w:tcBorders>
              <w:top w:val="double" w:sz="4" w:space="0" w:color="auto"/>
            </w:tcBorders>
            <w:shd w:val="clear" w:color="000000" w:fill="FFFFFF"/>
            <w:noWrap/>
            <w:vAlign w:val="center"/>
            <w:hideMark/>
          </w:tcPr>
          <w:p w14:paraId="4EBF1134"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2</w:t>
            </w:r>
          </w:p>
        </w:tc>
        <w:tc>
          <w:tcPr>
            <w:tcW w:w="611" w:type="pct"/>
            <w:tcBorders>
              <w:top w:val="double" w:sz="4" w:space="0" w:color="auto"/>
            </w:tcBorders>
            <w:shd w:val="clear" w:color="000000" w:fill="FFFFFF"/>
            <w:noWrap/>
            <w:vAlign w:val="center"/>
            <w:hideMark/>
          </w:tcPr>
          <w:p w14:paraId="1303E7FD"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3.297</w:t>
            </w:r>
          </w:p>
        </w:tc>
        <w:tc>
          <w:tcPr>
            <w:tcW w:w="608" w:type="pct"/>
            <w:tcBorders>
              <w:top w:val="double" w:sz="4" w:space="0" w:color="auto"/>
            </w:tcBorders>
            <w:shd w:val="clear" w:color="000000" w:fill="FFFFFF"/>
            <w:noWrap/>
            <w:vAlign w:val="center"/>
            <w:hideMark/>
          </w:tcPr>
          <w:p w14:paraId="17E77E33" w14:textId="77777777" w:rsidR="00975E61" w:rsidRPr="00920272" w:rsidRDefault="00975E61" w:rsidP="00F6096E">
            <w:pPr>
              <w:contextualSpacing/>
              <w:jc w:val="right"/>
              <w:rPr>
                <w:rFonts w:ascii="Times New Roman" w:hAnsi="Times New Roman" w:cs="Times New Roman"/>
                <w:szCs w:val="24"/>
              </w:rPr>
            </w:pPr>
            <w:r w:rsidRPr="00920272">
              <w:rPr>
                <w:rFonts w:ascii="Times New Roman" w:hAnsi="Times New Roman" w:cs="Times New Roman"/>
                <w:szCs w:val="24"/>
              </w:rPr>
              <w:t>100,0</w:t>
            </w:r>
          </w:p>
        </w:tc>
      </w:tr>
    </w:tbl>
    <w:p w14:paraId="25C4787A" w14:textId="77777777" w:rsidR="00C037B1" w:rsidRPr="00920272" w:rsidRDefault="00C037B1" w:rsidP="00C037B1">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7D4EA1F4" w14:textId="77777777" w:rsidR="00975E61" w:rsidRPr="00920272" w:rsidRDefault="00975E61" w:rsidP="00F46366">
      <w:pPr>
        <w:rPr>
          <w:rFonts w:ascii="Times New Roman" w:hAnsi="Times New Roman" w:cs="Times New Roman"/>
          <w:szCs w:val="24"/>
        </w:rPr>
      </w:pPr>
    </w:p>
    <w:p w14:paraId="4CA81257" w14:textId="7496CE30" w:rsidR="008078D1" w:rsidRPr="00920272" w:rsidRDefault="008078D1" w:rsidP="008078D1">
      <w:pPr>
        <w:rPr>
          <w:rFonts w:ascii="Times New Roman" w:hAnsi="Times New Roman" w:cs="Times New Roman"/>
          <w:szCs w:val="24"/>
        </w:rPr>
      </w:pPr>
      <w:r w:rsidRPr="00920272">
        <w:rPr>
          <w:rFonts w:ascii="Times New Roman" w:hAnsi="Times New Roman" w:cs="Times New Roman"/>
          <w:b/>
          <w:bCs/>
          <w:spacing w:val="-2"/>
          <w:szCs w:val="24"/>
        </w:rPr>
        <w:t>Djelatnost medicine rada</w:t>
      </w:r>
      <w:r w:rsidRPr="00920272">
        <w:rPr>
          <w:rFonts w:ascii="Times New Roman" w:hAnsi="Times New Roman" w:cs="Times New Roman"/>
          <w:spacing w:val="-2"/>
          <w:szCs w:val="24"/>
        </w:rPr>
        <w:t xml:space="preserve"> u Gradu Zagrebu u 2024. godini provodi</w:t>
      </w:r>
      <w:r w:rsidR="007A6825" w:rsidRPr="00920272">
        <w:rPr>
          <w:rFonts w:ascii="Times New Roman" w:hAnsi="Times New Roman" w:cs="Times New Roman"/>
          <w:spacing w:val="-2"/>
          <w:szCs w:val="24"/>
        </w:rPr>
        <w:t xml:space="preserve">o je </w:t>
      </w:r>
      <w:r w:rsidRPr="00920272">
        <w:rPr>
          <w:rFonts w:ascii="Times New Roman" w:hAnsi="Times New Roman" w:cs="Times New Roman"/>
          <w:spacing w:val="-2"/>
          <w:szCs w:val="24"/>
        </w:rPr>
        <w:t xml:space="preserve"> 31 tim s punim radnim vremenom i tri tim</w:t>
      </w:r>
      <w:r w:rsidR="007A6825" w:rsidRPr="00920272">
        <w:rPr>
          <w:rFonts w:ascii="Times New Roman" w:hAnsi="Times New Roman" w:cs="Times New Roman"/>
          <w:spacing w:val="-2"/>
          <w:szCs w:val="24"/>
        </w:rPr>
        <w:t>a</w:t>
      </w:r>
      <w:r w:rsidRPr="00920272">
        <w:rPr>
          <w:rFonts w:ascii="Times New Roman" w:hAnsi="Times New Roman" w:cs="Times New Roman"/>
          <w:spacing w:val="-2"/>
          <w:szCs w:val="24"/>
        </w:rPr>
        <w:t xml:space="preserve"> s djelomičnim radnim vremenom. </w:t>
      </w:r>
      <w:r w:rsidR="007A6825" w:rsidRPr="00920272">
        <w:rPr>
          <w:rFonts w:ascii="Times New Roman" w:hAnsi="Times New Roman" w:cs="Times New Roman"/>
          <w:szCs w:val="24"/>
        </w:rPr>
        <w:t xml:space="preserve">Obavljeno </w:t>
      </w:r>
      <w:r w:rsidRPr="00920272">
        <w:rPr>
          <w:rFonts w:ascii="Times New Roman" w:hAnsi="Times New Roman" w:cs="Times New Roman"/>
          <w:szCs w:val="24"/>
        </w:rPr>
        <w:t>je 94.611 preventivn</w:t>
      </w:r>
      <w:r w:rsidR="00C037B1" w:rsidRPr="00920272">
        <w:rPr>
          <w:rFonts w:ascii="Times New Roman" w:hAnsi="Times New Roman" w:cs="Times New Roman"/>
          <w:szCs w:val="24"/>
        </w:rPr>
        <w:t>ih</w:t>
      </w:r>
      <w:r w:rsidRPr="00920272">
        <w:rPr>
          <w:rFonts w:ascii="Times New Roman" w:hAnsi="Times New Roman" w:cs="Times New Roman"/>
          <w:szCs w:val="24"/>
        </w:rPr>
        <w:t xml:space="preserve"> pregleda, što je za 32.333 više u odnosu na prethodnu godinu. Po strukturi je najviše bilo periodičnih pregleda (54</w:t>
      </w:r>
      <w:r w:rsidR="007A6825" w:rsidRPr="00920272">
        <w:rPr>
          <w:rFonts w:ascii="Times New Roman" w:hAnsi="Times New Roman" w:cs="Times New Roman"/>
          <w:szCs w:val="24"/>
        </w:rPr>
        <w:t xml:space="preserve"> </w:t>
      </w:r>
      <w:r w:rsidRPr="00920272">
        <w:rPr>
          <w:rFonts w:ascii="Times New Roman" w:hAnsi="Times New Roman" w:cs="Times New Roman"/>
          <w:szCs w:val="24"/>
        </w:rPr>
        <w:t xml:space="preserve">%). </w:t>
      </w:r>
    </w:p>
    <w:p w14:paraId="57FF2891" w14:textId="77777777" w:rsidR="00E67A7F" w:rsidRDefault="00E67A7F" w:rsidP="00614548">
      <w:pPr>
        <w:pStyle w:val="Caption"/>
        <w:rPr>
          <w:rFonts w:ascii="Times New Roman" w:hAnsi="Times New Roman" w:cs="Times New Roman"/>
          <w:color w:val="auto"/>
          <w:sz w:val="24"/>
          <w:szCs w:val="24"/>
        </w:rPr>
      </w:pPr>
      <w:bookmarkStart w:id="57" w:name="_Toc228269479"/>
    </w:p>
    <w:p w14:paraId="7CAB94C6" w14:textId="66C451E4" w:rsidR="00614548" w:rsidRPr="00920272" w:rsidRDefault="00614548" w:rsidP="00614548">
      <w:pPr>
        <w:pStyle w:val="Caption"/>
        <w:rPr>
          <w:rFonts w:ascii="Times New Roman" w:hAnsi="Times New Roman" w:cs="Times New Roman"/>
          <w:color w:val="auto"/>
          <w:sz w:val="24"/>
          <w:szCs w:val="24"/>
        </w:rPr>
      </w:pPr>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14</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Preventivni pregledi u 2024. godini</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1161"/>
        <w:gridCol w:w="1188"/>
        <w:gridCol w:w="1361"/>
        <w:gridCol w:w="1217"/>
        <w:gridCol w:w="1165"/>
        <w:gridCol w:w="1187"/>
      </w:tblGrid>
      <w:tr w:rsidR="00DF2F04" w:rsidRPr="00920272" w14:paraId="453AB9B5" w14:textId="77777777" w:rsidTr="00614548">
        <w:trPr>
          <w:trHeight w:val="20"/>
        </w:trPr>
        <w:tc>
          <w:tcPr>
            <w:tcW w:w="963" w:type="pct"/>
            <w:tcBorders>
              <w:bottom w:val="double" w:sz="4" w:space="0" w:color="auto"/>
            </w:tcBorders>
            <w:vAlign w:val="center"/>
          </w:tcPr>
          <w:p w14:paraId="5D7776E0"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Zdravstvena ustanova</w:t>
            </w:r>
          </w:p>
        </w:tc>
        <w:tc>
          <w:tcPr>
            <w:tcW w:w="644" w:type="pct"/>
            <w:tcBorders>
              <w:bottom w:val="double" w:sz="4" w:space="0" w:color="auto"/>
            </w:tcBorders>
            <w:vAlign w:val="center"/>
          </w:tcPr>
          <w:p w14:paraId="4B184E75"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Prethodni</w:t>
            </w:r>
          </w:p>
        </w:tc>
        <w:tc>
          <w:tcPr>
            <w:tcW w:w="659" w:type="pct"/>
            <w:tcBorders>
              <w:bottom w:val="double" w:sz="4" w:space="0" w:color="auto"/>
            </w:tcBorders>
            <w:vAlign w:val="center"/>
          </w:tcPr>
          <w:p w14:paraId="7E86CB99"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Periodični</w:t>
            </w:r>
          </w:p>
        </w:tc>
        <w:tc>
          <w:tcPr>
            <w:tcW w:w="755" w:type="pct"/>
            <w:tcBorders>
              <w:bottom w:val="double" w:sz="4" w:space="0" w:color="auto"/>
            </w:tcBorders>
            <w:vAlign w:val="center"/>
          </w:tcPr>
          <w:p w14:paraId="143D9868"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Sistematski</w:t>
            </w:r>
          </w:p>
        </w:tc>
        <w:tc>
          <w:tcPr>
            <w:tcW w:w="675" w:type="pct"/>
            <w:tcBorders>
              <w:bottom w:val="double" w:sz="4" w:space="0" w:color="auto"/>
            </w:tcBorders>
            <w:vAlign w:val="center"/>
          </w:tcPr>
          <w:p w14:paraId="1A0C8FF2"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Ciljani</w:t>
            </w:r>
          </w:p>
        </w:tc>
        <w:tc>
          <w:tcPr>
            <w:tcW w:w="646" w:type="pct"/>
            <w:tcBorders>
              <w:bottom w:val="double" w:sz="4" w:space="0" w:color="auto"/>
            </w:tcBorders>
            <w:vAlign w:val="center"/>
          </w:tcPr>
          <w:p w14:paraId="6EFAF94C"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Kontrolni</w:t>
            </w:r>
          </w:p>
        </w:tc>
        <w:tc>
          <w:tcPr>
            <w:tcW w:w="658" w:type="pct"/>
            <w:tcBorders>
              <w:bottom w:val="double" w:sz="4" w:space="0" w:color="auto"/>
            </w:tcBorders>
            <w:vAlign w:val="center"/>
          </w:tcPr>
          <w:p w14:paraId="2D3AD644" w14:textId="77777777" w:rsidR="008078D1" w:rsidRPr="00920272" w:rsidRDefault="008078D1" w:rsidP="008078D1">
            <w:pPr>
              <w:pStyle w:val="CommentText"/>
              <w:contextualSpacing/>
              <w:rPr>
                <w:rFonts w:ascii="Times New Roman" w:hAnsi="Times New Roman"/>
                <w:sz w:val="24"/>
                <w:szCs w:val="24"/>
              </w:rPr>
            </w:pPr>
            <w:r w:rsidRPr="00920272">
              <w:rPr>
                <w:rFonts w:ascii="Times New Roman" w:hAnsi="Times New Roman"/>
                <w:sz w:val="24"/>
                <w:szCs w:val="24"/>
              </w:rPr>
              <w:t>Ukupno</w:t>
            </w:r>
          </w:p>
        </w:tc>
      </w:tr>
      <w:tr w:rsidR="00DF2F04" w:rsidRPr="00920272" w14:paraId="0F17B2DB" w14:textId="77777777" w:rsidTr="00614548">
        <w:trPr>
          <w:trHeight w:val="20"/>
        </w:trPr>
        <w:tc>
          <w:tcPr>
            <w:tcW w:w="963" w:type="pct"/>
            <w:tcBorders>
              <w:top w:val="double" w:sz="4" w:space="0" w:color="auto"/>
            </w:tcBorders>
            <w:vAlign w:val="center"/>
          </w:tcPr>
          <w:p w14:paraId="78F327C5" w14:textId="77777777" w:rsidR="008078D1" w:rsidRPr="00920272" w:rsidRDefault="008078D1" w:rsidP="008078D1">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Grad Zagreb</w:t>
            </w:r>
          </w:p>
        </w:tc>
        <w:tc>
          <w:tcPr>
            <w:tcW w:w="644" w:type="pct"/>
            <w:tcBorders>
              <w:top w:val="double" w:sz="4" w:space="0" w:color="auto"/>
            </w:tcBorders>
            <w:vAlign w:val="center"/>
          </w:tcPr>
          <w:p w14:paraId="2349BAA9"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22.392</w:t>
            </w:r>
          </w:p>
        </w:tc>
        <w:tc>
          <w:tcPr>
            <w:tcW w:w="659" w:type="pct"/>
            <w:tcBorders>
              <w:top w:val="double" w:sz="4" w:space="0" w:color="auto"/>
            </w:tcBorders>
            <w:vAlign w:val="center"/>
          </w:tcPr>
          <w:p w14:paraId="5E8AB63E"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50.897</w:t>
            </w:r>
          </w:p>
        </w:tc>
        <w:tc>
          <w:tcPr>
            <w:tcW w:w="755" w:type="pct"/>
            <w:tcBorders>
              <w:top w:val="double" w:sz="4" w:space="0" w:color="auto"/>
            </w:tcBorders>
            <w:vAlign w:val="center"/>
          </w:tcPr>
          <w:p w14:paraId="0A7E41FE"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11.042</w:t>
            </w:r>
          </w:p>
        </w:tc>
        <w:tc>
          <w:tcPr>
            <w:tcW w:w="675" w:type="pct"/>
            <w:tcBorders>
              <w:top w:val="double" w:sz="4" w:space="0" w:color="auto"/>
            </w:tcBorders>
            <w:vAlign w:val="center"/>
          </w:tcPr>
          <w:p w14:paraId="28B65C1B"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8.801</w:t>
            </w:r>
          </w:p>
        </w:tc>
        <w:tc>
          <w:tcPr>
            <w:tcW w:w="646" w:type="pct"/>
            <w:tcBorders>
              <w:top w:val="double" w:sz="4" w:space="0" w:color="auto"/>
            </w:tcBorders>
            <w:vAlign w:val="center"/>
          </w:tcPr>
          <w:p w14:paraId="76F83F70"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1.479</w:t>
            </w:r>
          </w:p>
        </w:tc>
        <w:tc>
          <w:tcPr>
            <w:tcW w:w="658" w:type="pct"/>
            <w:tcBorders>
              <w:top w:val="double" w:sz="4" w:space="0" w:color="auto"/>
            </w:tcBorders>
            <w:vAlign w:val="center"/>
          </w:tcPr>
          <w:p w14:paraId="2CA69E67"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94.611</w:t>
            </w:r>
          </w:p>
        </w:tc>
      </w:tr>
      <w:tr w:rsidR="00DF2F04" w:rsidRPr="00920272" w14:paraId="41B99702" w14:textId="77777777" w:rsidTr="00614548">
        <w:trPr>
          <w:trHeight w:val="20"/>
        </w:trPr>
        <w:tc>
          <w:tcPr>
            <w:tcW w:w="963" w:type="pct"/>
            <w:vAlign w:val="center"/>
          </w:tcPr>
          <w:p w14:paraId="1B354271" w14:textId="77777777" w:rsidR="008078D1" w:rsidRPr="00920272" w:rsidRDefault="008078D1" w:rsidP="008078D1">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ordinacije s ugovorom s HZZO-om</w:t>
            </w:r>
          </w:p>
        </w:tc>
        <w:tc>
          <w:tcPr>
            <w:tcW w:w="644" w:type="pct"/>
            <w:vAlign w:val="center"/>
          </w:tcPr>
          <w:p w14:paraId="6542BC72"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1.736</w:t>
            </w:r>
          </w:p>
        </w:tc>
        <w:tc>
          <w:tcPr>
            <w:tcW w:w="659" w:type="pct"/>
            <w:vAlign w:val="center"/>
          </w:tcPr>
          <w:p w14:paraId="4C44419F"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3.632</w:t>
            </w:r>
          </w:p>
        </w:tc>
        <w:tc>
          <w:tcPr>
            <w:tcW w:w="755" w:type="pct"/>
            <w:vAlign w:val="center"/>
          </w:tcPr>
          <w:p w14:paraId="7196534A"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35</w:t>
            </w:r>
          </w:p>
        </w:tc>
        <w:tc>
          <w:tcPr>
            <w:tcW w:w="675" w:type="pct"/>
            <w:vAlign w:val="center"/>
          </w:tcPr>
          <w:p w14:paraId="2F06389E"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w:t>
            </w:r>
          </w:p>
        </w:tc>
        <w:tc>
          <w:tcPr>
            <w:tcW w:w="646" w:type="pct"/>
            <w:vAlign w:val="center"/>
          </w:tcPr>
          <w:p w14:paraId="1CB6CD42"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19</w:t>
            </w:r>
          </w:p>
        </w:tc>
        <w:tc>
          <w:tcPr>
            <w:tcW w:w="658" w:type="pct"/>
            <w:vAlign w:val="center"/>
          </w:tcPr>
          <w:p w14:paraId="2BED17DF"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5.427</w:t>
            </w:r>
          </w:p>
        </w:tc>
      </w:tr>
      <w:tr w:rsidR="00DF2F04" w:rsidRPr="00920272" w14:paraId="20A05089" w14:textId="77777777" w:rsidTr="00614548">
        <w:trPr>
          <w:trHeight w:val="20"/>
        </w:trPr>
        <w:tc>
          <w:tcPr>
            <w:tcW w:w="963" w:type="pct"/>
            <w:vAlign w:val="center"/>
          </w:tcPr>
          <w:p w14:paraId="07E30F22" w14:textId="77777777" w:rsidR="008078D1" w:rsidRPr="00920272" w:rsidRDefault="008078D1" w:rsidP="008078D1">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DZ MUP-a</w:t>
            </w:r>
          </w:p>
        </w:tc>
        <w:tc>
          <w:tcPr>
            <w:tcW w:w="644" w:type="pct"/>
            <w:vAlign w:val="center"/>
          </w:tcPr>
          <w:p w14:paraId="2CC831F1"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145</w:t>
            </w:r>
          </w:p>
        </w:tc>
        <w:tc>
          <w:tcPr>
            <w:tcW w:w="659" w:type="pct"/>
            <w:vAlign w:val="center"/>
          </w:tcPr>
          <w:p w14:paraId="1730B2EF"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3.037</w:t>
            </w:r>
          </w:p>
        </w:tc>
        <w:tc>
          <w:tcPr>
            <w:tcW w:w="755" w:type="pct"/>
            <w:vAlign w:val="center"/>
          </w:tcPr>
          <w:p w14:paraId="424D4022"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0</w:t>
            </w:r>
          </w:p>
        </w:tc>
        <w:tc>
          <w:tcPr>
            <w:tcW w:w="675" w:type="pct"/>
            <w:vAlign w:val="center"/>
          </w:tcPr>
          <w:p w14:paraId="28A232DE"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120</w:t>
            </w:r>
          </w:p>
        </w:tc>
        <w:tc>
          <w:tcPr>
            <w:tcW w:w="646" w:type="pct"/>
            <w:vAlign w:val="center"/>
          </w:tcPr>
          <w:p w14:paraId="7186324E"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21</w:t>
            </w:r>
          </w:p>
        </w:tc>
        <w:tc>
          <w:tcPr>
            <w:tcW w:w="658" w:type="pct"/>
            <w:vAlign w:val="center"/>
          </w:tcPr>
          <w:p w14:paraId="4444DB5D"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3.323</w:t>
            </w:r>
          </w:p>
        </w:tc>
      </w:tr>
      <w:tr w:rsidR="00DF2F04" w:rsidRPr="00920272" w14:paraId="26188EE3" w14:textId="77777777" w:rsidTr="00614548">
        <w:trPr>
          <w:trHeight w:val="20"/>
        </w:trPr>
        <w:tc>
          <w:tcPr>
            <w:tcW w:w="963" w:type="pct"/>
            <w:vAlign w:val="center"/>
          </w:tcPr>
          <w:p w14:paraId="413E51C4" w14:textId="77777777" w:rsidR="008078D1" w:rsidRPr="00920272" w:rsidRDefault="008078D1" w:rsidP="008078D1">
            <w:pPr>
              <w:pStyle w:val="Redovitablice"/>
              <w:contextualSpacing/>
              <w:jc w:val="left"/>
              <w:rPr>
                <w:rFonts w:ascii="Times New Roman" w:hAnsi="Times New Roman" w:cs="Times New Roman"/>
                <w:spacing w:val="-8"/>
                <w:sz w:val="24"/>
                <w:szCs w:val="24"/>
              </w:rPr>
            </w:pPr>
            <w:r w:rsidRPr="00920272">
              <w:rPr>
                <w:rFonts w:ascii="Times New Roman" w:hAnsi="Times New Roman" w:cs="Times New Roman"/>
                <w:spacing w:val="-8"/>
                <w:sz w:val="24"/>
                <w:szCs w:val="24"/>
              </w:rPr>
              <w:t>DZ Zagreb – Zapad</w:t>
            </w:r>
          </w:p>
        </w:tc>
        <w:tc>
          <w:tcPr>
            <w:tcW w:w="644" w:type="pct"/>
            <w:vAlign w:val="center"/>
          </w:tcPr>
          <w:p w14:paraId="0ED3964F"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1.453</w:t>
            </w:r>
          </w:p>
        </w:tc>
        <w:tc>
          <w:tcPr>
            <w:tcW w:w="659" w:type="pct"/>
            <w:vAlign w:val="center"/>
          </w:tcPr>
          <w:p w14:paraId="663A20D3"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4.183</w:t>
            </w:r>
          </w:p>
        </w:tc>
        <w:tc>
          <w:tcPr>
            <w:tcW w:w="755" w:type="pct"/>
            <w:vAlign w:val="center"/>
          </w:tcPr>
          <w:p w14:paraId="5F0A2D78"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0</w:t>
            </w:r>
          </w:p>
        </w:tc>
        <w:tc>
          <w:tcPr>
            <w:tcW w:w="675" w:type="pct"/>
            <w:vAlign w:val="center"/>
          </w:tcPr>
          <w:p w14:paraId="247F473C"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3.170</w:t>
            </w:r>
          </w:p>
        </w:tc>
        <w:tc>
          <w:tcPr>
            <w:tcW w:w="646" w:type="pct"/>
            <w:vAlign w:val="center"/>
          </w:tcPr>
          <w:p w14:paraId="41DC9F30"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384</w:t>
            </w:r>
          </w:p>
        </w:tc>
        <w:tc>
          <w:tcPr>
            <w:tcW w:w="658" w:type="pct"/>
            <w:vAlign w:val="center"/>
          </w:tcPr>
          <w:p w14:paraId="47D3DED6"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9.190</w:t>
            </w:r>
          </w:p>
        </w:tc>
      </w:tr>
      <w:tr w:rsidR="00DF2F04" w:rsidRPr="00920272" w14:paraId="5910BA69" w14:textId="77777777" w:rsidTr="00614548">
        <w:trPr>
          <w:trHeight w:val="20"/>
        </w:trPr>
        <w:tc>
          <w:tcPr>
            <w:tcW w:w="963" w:type="pct"/>
            <w:vAlign w:val="center"/>
          </w:tcPr>
          <w:p w14:paraId="172E5776" w14:textId="77777777" w:rsidR="008078D1" w:rsidRPr="00920272" w:rsidRDefault="008078D1" w:rsidP="008078D1">
            <w:pPr>
              <w:pStyle w:val="Redovitablice"/>
              <w:contextualSpacing/>
              <w:jc w:val="left"/>
              <w:rPr>
                <w:rFonts w:ascii="Times New Roman" w:hAnsi="Times New Roman" w:cs="Times New Roman"/>
                <w:spacing w:val="-6"/>
                <w:sz w:val="24"/>
                <w:szCs w:val="24"/>
              </w:rPr>
            </w:pPr>
            <w:r w:rsidRPr="00920272">
              <w:rPr>
                <w:rFonts w:ascii="Times New Roman" w:hAnsi="Times New Roman" w:cs="Times New Roman"/>
                <w:spacing w:val="-6"/>
                <w:sz w:val="24"/>
                <w:szCs w:val="24"/>
              </w:rPr>
              <w:t>DZ Zagreb – Istok</w:t>
            </w:r>
          </w:p>
        </w:tc>
        <w:tc>
          <w:tcPr>
            <w:tcW w:w="644" w:type="pct"/>
            <w:vAlign w:val="center"/>
          </w:tcPr>
          <w:p w14:paraId="67DDF7CC"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284</w:t>
            </w:r>
          </w:p>
        </w:tc>
        <w:tc>
          <w:tcPr>
            <w:tcW w:w="659" w:type="pct"/>
            <w:vAlign w:val="center"/>
          </w:tcPr>
          <w:p w14:paraId="49783436"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826</w:t>
            </w:r>
          </w:p>
        </w:tc>
        <w:tc>
          <w:tcPr>
            <w:tcW w:w="755" w:type="pct"/>
            <w:vAlign w:val="center"/>
          </w:tcPr>
          <w:p w14:paraId="2377D310"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0</w:t>
            </w:r>
          </w:p>
        </w:tc>
        <w:tc>
          <w:tcPr>
            <w:tcW w:w="675" w:type="pct"/>
            <w:vAlign w:val="center"/>
          </w:tcPr>
          <w:p w14:paraId="46E8BF50"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105</w:t>
            </w:r>
          </w:p>
        </w:tc>
        <w:tc>
          <w:tcPr>
            <w:tcW w:w="646" w:type="pct"/>
            <w:vAlign w:val="center"/>
          </w:tcPr>
          <w:p w14:paraId="6A004A3C"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41</w:t>
            </w:r>
          </w:p>
        </w:tc>
        <w:tc>
          <w:tcPr>
            <w:tcW w:w="658" w:type="pct"/>
            <w:vAlign w:val="center"/>
          </w:tcPr>
          <w:p w14:paraId="282CC866"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1.256</w:t>
            </w:r>
          </w:p>
        </w:tc>
      </w:tr>
      <w:tr w:rsidR="00DF2F04" w:rsidRPr="00920272" w14:paraId="39F95DD4" w14:textId="77777777" w:rsidTr="00614548">
        <w:trPr>
          <w:trHeight w:val="20"/>
        </w:trPr>
        <w:tc>
          <w:tcPr>
            <w:tcW w:w="963" w:type="pct"/>
            <w:vAlign w:val="center"/>
          </w:tcPr>
          <w:p w14:paraId="71CC2150" w14:textId="77777777" w:rsidR="008078D1" w:rsidRPr="00920272" w:rsidRDefault="008078D1" w:rsidP="008078D1">
            <w:pPr>
              <w:pStyle w:val="Redovitablice"/>
              <w:contextualSpacing/>
              <w:jc w:val="left"/>
              <w:rPr>
                <w:rFonts w:ascii="Times New Roman" w:hAnsi="Times New Roman" w:cs="Times New Roman"/>
                <w:spacing w:val="-10"/>
                <w:sz w:val="24"/>
                <w:szCs w:val="24"/>
              </w:rPr>
            </w:pPr>
            <w:r w:rsidRPr="00920272">
              <w:rPr>
                <w:rFonts w:ascii="Times New Roman" w:hAnsi="Times New Roman" w:cs="Times New Roman"/>
                <w:spacing w:val="-10"/>
                <w:sz w:val="24"/>
                <w:szCs w:val="24"/>
              </w:rPr>
              <w:t>DZ Zagreb – Centar</w:t>
            </w:r>
          </w:p>
        </w:tc>
        <w:tc>
          <w:tcPr>
            <w:tcW w:w="644" w:type="pct"/>
            <w:vAlign w:val="center"/>
          </w:tcPr>
          <w:p w14:paraId="3F26EBBB"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4.660</w:t>
            </w:r>
          </w:p>
        </w:tc>
        <w:tc>
          <w:tcPr>
            <w:tcW w:w="659" w:type="pct"/>
            <w:vAlign w:val="center"/>
          </w:tcPr>
          <w:p w14:paraId="532E2D8A"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7.636</w:t>
            </w:r>
          </w:p>
        </w:tc>
        <w:tc>
          <w:tcPr>
            <w:tcW w:w="755" w:type="pct"/>
            <w:vAlign w:val="center"/>
          </w:tcPr>
          <w:p w14:paraId="2D95E159"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w:t>
            </w:r>
          </w:p>
        </w:tc>
        <w:tc>
          <w:tcPr>
            <w:tcW w:w="675" w:type="pct"/>
            <w:vAlign w:val="center"/>
          </w:tcPr>
          <w:p w14:paraId="69F2E17B"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66</w:t>
            </w:r>
          </w:p>
        </w:tc>
        <w:tc>
          <w:tcPr>
            <w:tcW w:w="646" w:type="pct"/>
            <w:vAlign w:val="center"/>
          </w:tcPr>
          <w:p w14:paraId="25C116D5"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721</w:t>
            </w:r>
          </w:p>
        </w:tc>
        <w:tc>
          <w:tcPr>
            <w:tcW w:w="658" w:type="pct"/>
            <w:vAlign w:val="center"/>
          </w:tcPr>
          <w:p w14:paraId="7B95B979"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13.085</w:t>
            </w:r>
          </w:p>
        </w:tc>
      </w:tr>
      <w:tr w:rsidR="00DF2F04" w:rsidRPr="00920272" w14:paraId="01F7D0F6" w14:textId="77777777" w:rsidTr="00614548">
        <w:trPr>
          <w:trHeight w:val="20"/>
        </w:trPr>
        <w:tc>
          <w:tcPr>
            <w:tcW w:w="963" w:type="pct"/>
            <w:vAlign w:val="center"/>
          </w:tcPr>
          <w:p w14:paraId="2E91660F" w14:textId="77777777" w:rsidR="008078D1" w:rsidRPr="00920272" w:rsidRDefault="008078D1" w:rsidP="008078D1">
            <w:pPr>
              <w:pStyle w:val="Redovitablice"/>
              <w:contextualSpacing/>
              <w:jc w:val="left"/>
              <w:rPr>
                <w:rFonts w:ascii="Times New Roman" w:hAnsi="Times New Roman" w:cs="Times New Roman"/>
                <w:spacing w:val="-12"/>
                <w:sz w:val="24"/>
                <w:szCs w:val="24"/>
              </w:rPr>
            </w:pPr>
            <w:r w:rsidRPr="00920272">
              <w:rPr>
                <w:rFonts w:ascii="Times New Roman" w:hAnsi="Times New Roman" w:cs="Times New Roman"/>
                <w:spacing w:val="-12"/>
                <w:sz w:val="24"/>
                <w:szCs w:val="24"/>
              </w:rPr>
              <w:t>ordinacije bez ugovora s HZZO-om</w:t>
            </w:r>
          </w:p>
        </w:tc>
        <w:tc>
          <w:tcPr>
            <w:tcW w:w="644" w:type="pct"/>
            <w:vAlign w:val="center"/>
          </w:tcPr>
          <w:p w14:paraId="1B051156"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14.114</w:t>
            </w:r>
          </w:p>
        </w:tc>
        <w:tc>
          <w:tcPr>
            <w:tcW w:w="659" w:type="pct"/>
            <w:vAlign w:val="center"/>
          </w:tcPr>
          <w:p w14:paraId="2C76D973"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31.583</w:t>
            </w:r>
          </w:p>
        </w:tc>
        <w:tc>
          <w:tcPr>
            <w:tcW w:w="755" w:type="pct"/>
            <w:vAlign w:val="center"/>
          </w:tcPr>
          <w:p w14:paraId="6680D602"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11.005</w:t>
            </w:r>
          </w:p>
        </w:tc>
        <w:tc>
          <w:tcPr>
            <w:tcW w:w="675" w:type="pct"/>
            <w:vAlign w:val="center"/>
          </w:tcPr>
          <w:p w14:paraId="779F04A2"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5.335</w:t>
            </w:r>
          </w:p>
        </w:tc>
        <w:tc>
          <w:tcPr>
            <w:tcW w:w="646" w:type="pct"/>
            <w:vAlign w:val="center"/>
          </w:tcPr>
          <w:p w14:paraId="2A81A8FF"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293</w:t>
            </w:r>
          </w:p>
        </w:tc>
        <w:tc>
          <w:tcPr>
            <w:tcW w:w="658" w:type="pct"/>
            <w:vAlign w:val="center"/>
          </w:tcPr>
          <w:p w14:paraId="4B3D1913" w14:textId="77777777" w:rsidR="008078D1" w:rsidRPr="00920272" w:rsidRDefault="008078D1" w:rsidP="008078D1">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62.330</w:t>
            </w:r>
          </w:p>
        </w:tc>
      </w:tr>
    </w:tbl>
    <w:p w14:paraId="1B1825CA" w14:textId="77777777" w:rsidR="00C037B1" w:rsidRPr="00920272" w:rsidRDefault="00C037B1" w:rsidP="00C037B1">
      <w:pPr>
        <w:rPr>
          <w:rFonts w:ascii="Times New Roman" w:hAnsi="Times New Roman" w:cs="Times New Roman"/>
          <w:i/>
          <w:iCs/>
          <w:szCs w:val="24"/>
        </w:rPr>
      </w:pPr>
      <w:bookmarkStart w:id="58" w:name="_Hlk208372267"/>
      <w:r w:rsidRPr="00920272">
        <w:rPr>
          <w:rFonts w:ascii="Times New Roman" w:hAnsi="Times New Roman" w:cs="Times New Roman"/>
          <w:i/>
          <w:iCs/>
          <w:szCs w:val="24"/>
        </w:rPr>
        <w:t>Izvor: Zdravstveno-statistički ljetopis Grada Zagreba za 2024. godinu</w:t>
      </w:r>
    </w:p>
    <w:bookmarkEnd w:id="58"/>
    <w:p w14:paraId="086E879C" w14:textId="77777777" w:rsidR="00245BC4" w:rsidRDefault="00245BC4" w:rsidP="008078D1">
      <w:pPr>
        <w:rPr>
          <w:rFonts w:ascii="Times New Roman" w:hAnsi="Times New Roman" w:cs="Times New Roman"/>
          <w:spacing w:val="-2"/>
          <w:szCs w:val="24"/>
        </w:rPr>
      </w:pPr>
    </w:p>
    <w:p w14:paraId="03DAC442" w14:textId="77777777" w:rsidR="00AA0A80" w:rsidRPr="00920272" w:rsidRDefault="00AA0A80" w:rsidP="008078D1">
      <w:pPr>
        <w:rPr>
          <w:rFonts w:ascii="Times New Roman" w:hAnsi="Times New Roman" w:cs="Times New Roman"/>
          <w:spacing w:val="-2"/>
          <w:szCs w:val="24"/>
        </w:rPr>
      </w:pPr>
    </w:p>
    <w:p w14:paraId="13553242" w14:textId="6B46C1F9" w:rsidR="008078D1" w:rsidRPr="00920272" w:rsidRDefault="00245BC4" w:rsidP="008078D1">
      <w:pPr>
        <w:rPr>
          <w:rFonts w:ascii="Times New Roman" w:hAnsi="Times New Roman" w:cs="Times New Roman"/>
          <w:spacing w:val="-2"/>
          <w:szCs w:val="24"/>
        </w:rPr>
      </w:pPr>
      <w:r w:rsidRPr="00920272">
        <w:rPr>
          <w:rFonts w:ascii="Times New Roman" w:hAnsi="Times New Roman" w:cs="Times New Roman"/>
          <w:spacing w:val="-2"/>
          <w:szCs w:val="24"/>
        </w:rPr>
        <w:lastRenderedPageBreak/>
        <w:t>68,8</w:t>
      </w:r>
      <w:r w:rsidR="003B285E">
        <w:rPr>
          <w:rFonts w:ascii="Times New Roman" w:hAnsi="Times New Roman" w:cs="Times New Roman"/>
          <w:spacing w:val="-2"/>
          <w:szCs w:val="24"/>
        </w:rPr>
        <w:t xml:space="preserve"> </w:t>
      </w:r>
      <w:r w:rsidRPr="00920272">
        <w:rPr>
          <w:rFonts w:ascii="Times New Roman" w:hAnsi="Times New Roman" w:cs="Times New Roman"/>
          <w:spacing w:val="-2"/>
          <w:szCs w:val="24"/>
        </w:rPr>
        <w:t xml:space="preserve">% </w:t>
      </w:r>
      <w:r w:rsidR="00C037B1" w:rsidRPr="00920272">
        <w:rPr>
          <w:rFonts w:ascii="Times New Roman" w:hAnsi="Times New Roman" w:cs="Times New Roman"/>
          <w:spacing w:val="-2"/>
          <w:szCs w:val="24"/>
        </w:rPr>
        <w:t xml:space="preserve">utvrđenih </w:t>
      </w:r>
      <w:r w:rsidRPr="00920272">
        <w:rPr>
          <w:rFonts w:ascii="Times New Roman" w:hAnsi="Times New Roman" w:cs="Times New Roman"/>
          <w:spacing w:val="-2"/>
          <w:szCs w:val="24"/>
        </w:rPr>
        <w:t>dijagnoza pripada skupini MKB-a Z00 – Z99: čimbenici koji utječu na zdravlje.</w:t>
      </w:r>
    </w:p>
    <w:p w14:paraId="6E812DE2" w14:textId="77777777" w:rsidR="00BF0D42" w:rsidRPr="00920272" w:rsidRDefault="00BF0D42" w:rsidP="008078D1">
      <w:pPr>
        <w:rPr>
          <w:rFonts w:ascii="Times New Roman" w:hAnsi="Times New Roman" w:cs="Times New Roman"/>
          <w:spacing w:val="-2"/>
          <w:szCs w:val="24"/>
        </w:rPr>
      </w:pPr>
    </w:p>
    <w:p w14:paraId="2F2689D5" w14:textId="530D80A9" w:rsidR="00764A4F" w:rsidRPr="00920272" w:rsidRDefault="00764A4F" w:rsidP="00764A4F">
      <w:pPr>
        <w:pStyle w:val="Caption"/>
        <w:rPr>
          <w:rFonts w:ascii="Times New Roman" w:hAnsi="Times New Roman" w:cs="Times New Roman"/>
          <w:color w:val="auto"/>
          <w:sz w:val="24"/>
          <w:szCs w:val="24"/>
        </w:rPr>
      </w:pPr>
      <w:bookmarkStart w:id="59" w:name="_Toc228269447"/>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16</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Utvrđene bolesti i stanja u djelatnosti medicine rada</w:t>
      </w:r>
      <w:bookmarkEnd w:id="59"/>
    </w:p>
    <w:p w14:paraId="74826B0B" w14:textId="77777777" w:rsidR="00245BC4" w:rsidRPr="00920272" w:rsidRDefault="00245BC4" w:rsidP="00F46366">
      <w:pPr>
        <w:rPr>
          <w:rFonts w:ascii="Times New Roman" w:hAnsi="Times New Roman" w:cs="Times New Roman"/>
          <w:szCs w:val="24"/>
        </w:rPr>
      </w:pPr>
      <w:r w:rsidRPr="00920272">
        <w:rPr>
          <w:rFonts w:ascii="Times New Roman" w:hAnsi="Times New Roman" w:cs="Times New Roman"/>
          <w:iCs/>
          <w:noProof/>
          <w:szCs w:val="24"/>
          <w:lang w:eastAsia="hr-HR"/>
        </w:rPr>
        <w:drawing>
          <wp:inline distT="0" distB="0" distL="0" distR="0" wp14:anchorId="1E793ECA" wp14:editId="1B2DE12D">
            <wp:extent cx="5829935" cy="2987816"/>
            <wp:effectExtent l="0" t="0" r="0" b="3175"/>
            <wp:docPr id="7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A518DD1" w14:textId="77777777" w:rsidR="00C037B1" w:rsidRPr="00920272" w:rsidRDefault="00C037B1" w:rsidP="00C037B1">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658F7209" w14:textId="77777777" w:rsidR="00BF0D42" w:rsidRDefault="00BF0D42" w:rsidP="00245BC4">
      <w:pPr>
        <w:rPr>
          <w:rFonts w:ascii="Times New Roman" w:hAnsi="Times New Roman" w:cs="Times New Roman"/>
          <w:b/>
          <w:bCs/>
          <w:szCs w:val="24"/>
        </w:rPr>
      </w:pPr>
    </w:p>
    <w:p w14:paraId="00622F13" w14:textId="77777777" w:rsidR="00AA0A80" w:rsidRPr="00920272" w:rsidRDefault="00AA0A80" w:rsidP="00245BC4">
      <w:pPr>
        <w:rPr>
          <w:rFonts w:ascii="Times New Roman" w:hAnsi="Times New Roman" w:cs="Times New Roman"/>
          <w:b/>
          <w:bCs/>
          <w:szCs w:val="24"/>
        </w:rPr>
      </w:pPr>
    </w:p>
    <w:p w14:paraId="17817633" w14:textId="129432CA" w:rsidR="00264581" w:rsidRPr="00920272" w:rsidRDefault="00245BC4" w:rsidP="00245BC4">
      <w:pPr>
        <w:rPr>
          <w:rFonts w:ascii="Times New Roman" w:hAnsi="Times New Roman" w:cs="Times New Roman"/>
          <w:szCs w:val="24"/>
        </w:rPr>
      </w:pPr>
      <w:r w:rsidRPr="00920272">
        <w:rPr>
          <w:rFonts w:ascii="Times New Roman" w:hAnsi="Times New Roman" w:cs="Times New Roman"/>
          <w:b/>
          <w:bCs/>
          <w:szCs w:val="24"/>
        </w:rPr>
        <w:t xml:space="preserve">Djelatnost hitne medicinske pomoći </w:t>
      </w:r>
      <w:r w:rsidRPr="00920272">
        <w:rPr>
          <w:rFonts w:ascii="Times New Roman" w:hAnsi="Times New Roman" w:cs="Times New Roman"/>
          <w:szCs w:val="24"/>
        </w:rPr>
        <w:t>u Gradu Zagrebu pruža Nastavni zavod za hitnu medicinu Grada Zagreba. U 2024. godini djelovalo je 125 timova</w:t>
      </w:r>
      <w:r w:rsidR="007A6825" w:rsidRPr="00920272">
        <w:rPr>
          <w:rFonts w:ascii="Times New Roman" w:hAnsi="Times New Roman" w:cs="Times New Roman"/>
          <w:szCs w:val="24"/>
        </w:rPr>
        <w:t>, a</w:t>
      </w:r>
      <w:r w:rsidRPr="00920272">
        <w:rPr>
          <w:rFonts w:ascii="Times New Roman" w:hAnsi="Times New Roman" w:cs="Times New Roman"/>
          <w:szCs w:val="24"/>
        </w:rPr>
        <w:t xml:space="preserve"> hitnu medicinsku pomoć pružala su 84 tima, a sanitetsk</w:t>
      </w:r>
      <w:r w:rsidR="007A6825" w:rsidRPr="00920272">
        <w:rPr>
          <w:rFonts w:ascii="Times New Roman" w:hAnsi="Times New Roman" w:cs="Times New Roman"/>
          <w:szCs w:val="24"/>
        </w:rPr>
        <w:t>i</w:t>
      </w:r>
      <w:r w:rsidRPr="00920272">
        <w:rPr>
          <w:rFonts w:ascii="Times New Roman" w:hAnsi="Times New Roman" w:cs="Times New Roman"/>
          <w:szCs w:val="24"/>
        </w:rPr>
        <w:t xml:space="preserve"> prijevoz 41 tim. Tijekom 2024. godine </w:t>
      </w:r>
      <w:r w:rsidR="007A6825" w:rsidRPr="00920272">
        <w:rPr>
          <w:rFonts w:ascii="Times New Roman" w:hAnsi="Times New Roman" w:cs="Times New Roman"/>
          <w:szCs w:val="24"/>
        </w:rPr>
        <w:t>bilo</w:t>
      </w:r>
      <w:r w:rsidRPr="00920272">
        <w:rPr>
          <w:rFonts w:ascii="Times New Roman" w:hAnsi="Times New Roman" w:cs="Times New Roman"/>
          <w:szCs w:val="24"/>
        </w:rPr>
        <w:t xml:space="preserve"> je 172.397 intervencija, što je 327 više u odnosu na 2023. Više od polovine aktivnosti (61</w:t>
      </w:r>
      <w:r w:rsidR="007A6825" w:rsidRPr="00920272">
        <w:rPr>
          <w:rFonts w:ascii="Times New Roman" w:hAnsi="Times New Roman" w:cs="Times New Roman"/>
          <w:szCs w:val="24"/>
        </w:rPr>
        <w:t xml:space="preserve"> </w:t>
      </w:r>
      <w:r w:rsidRPr="00920272">
        <w:rPr>
          <w:rFonts w:ascii="Times New Roman" w:hAnsi="Times New Roman" w:cs="Times New Roman"/>
          <w:szCs w:val="24"/>
        </w:rPr>
        <w:t xml:space="preserve">%) </w:t>
      </w:r>
      <w:r w:rsidR="007A6825" w:rsidRPr="00920272">
        <w:rPr>
          <w:rFonts w:ascii="Times New Roman" w:hAnsi="Times New Roman" w:cs="Times New Roman"/>
          <w:szCs w:val="24"/>
        </w:rPr>
        <w:t xml:space="preserve">se </w:t>
      </w:r>
      <w:r w:rsidRPr="00920272">
        <w:rPr>
          <w:rFonts w:ascii="Times New Roman" w:hAnsi="Times New Roman" w:cs="Times New Roman"/>
          <w:szCs w:val="24"/>
        </w:rPr>
        <w:t xml:space="preserve">odnosilo na uslugu sanitetskog prijevoza (105.119 sanitetskih prijevoza). </w:t>
      </w:r>
    </w:p>
    <w:p w14:paraId="5CA051CD" w14:textId="77777777" w:rsidR="00245BC4" w:rsidRDefault="00245BC4" w:rsidP="00245BC4">
      <w:pPr>
        <w:rPr>
          <w:rFonts w:ascii="Times New Roman" w:hAnsi="Times New Roman" w:cs="Times New Roman"/>
          <w:szCs w:val="24"/>
        </w:rPr>
      </w:pPr>
    </w:p>
    <w:p w14:paraId="4F564AD9" w14:textId="77777777" w:rsidR="00AA0A80" w:rsidRPr="00920272" w:rsidRDefault="00AA0A80" w:rsidP="00245BC4">
      <w:pPr>
        <w:rPr>
          <w:rFonts w:ascii="Times New Roman" w:hAnsi="Times New Roman" w:cs="Times New Roman"/>
          <w:szCs w:val="24"/>
        </w:rPr>
      </w:pPr>
    </w:p>
    <w:p w14:paraId="0D6F060F" w14:textId="7A76E570" w:rsidR="00614548" w:rsidRPr="00920272" w:rsidRDefault="00614548" w:rsidP="00614548">
      <w:pPr>
        <w:pStyle w:val="Caption"/>
        <w:rPr>
          <w:rFonts w:ascii="Times New Roman" w:hAnsi="Times New Roman" w:cs="Times New Roman"/>
          <w:color w:val="auto"/>
          <w:sz w:val="24"/>
          <w:szCs w:val="24"/>
        </w:rPr>
      </w:pPr>
      <w:bookmarkStart w:id="60" w:name="_Toc228269480"/>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15</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intervencija hitne medicinske pomoći po dobnim skupinama</w:t>
      </w:r>
      <w:bookmarkEnd w:id="60"/>
    </w:p>
    <w:tbl>
      <w:tblPr>
        <w:tblStyle w:val="TableGrid"/>
        <w:tblW w:w="5000" w:type="pct"/>
        <w:tblLook w:val="04A0" w:firstRow="1" w:lastRow="0" w:firstColumn="1" w:lastColumn="0" w:noHBand="0" w:noVBand="1"/>
      </w:tblPr>
      <w:tblGrid>
        <w:gridCol w:w="1969"/>
        <w:gridCol w:w="1216"/>
        <w:gridCol w:w="1354"/>
        <w:gridCol w:w="1631"/>
        <w:gridCol w:w="1631"/>
        <w:gridCol w:w="1215"/>
      </w:tblGrid>
      <w:tr w:rsidR="00DF2F04" w:rsidRPr="00920272" w14:paraId="16F8716B" w14:textId="77777777" w:rsidTr="00614548">
        <w:trPr>
          <w:trHeight w:val="454"/>
        </w:trPr>
        <w:tc>
          <w:tcPr>
            <w:tcW w:w="1000" w:type="pct"/>
            <w:tcBorders>
              <w:top w:val="single" w:sz="4" w:space="0" w:color="auto"/>
              <w:left w:val="single" w:sz="4" w:space="0" w:color="auto"/>
              <w:bottom w:val="double" w:sz="4" w:space="0" w:color="auto"/>
              <w:right w:val="single" w:sz="4" w:space="0" w:color="auto"/>
            </w:tcBorders>
            <w:noWrap/>
            <w:vAlign w:val="center"/>
            <w:hideMark/>
          </w:tcPr>
          <w:p w14:paraId="77482618" w14:textId="77777777" w:rsidR="00245BC4" w:rsidRPr="00920272" w:rsidRDefault="00245BC4" w:rsidP="00000040">
            <w:pPr>
              <w:pStyle w:val="CommentText"/>
              <w:rPr>
                <w:rFonts w:ascii="Times New Roman" w:hAnsi="Times New Roman"/>
                <w:i/>
                <w:sz w:val="24"/>
                <w:szCs w:val="24"/>
                <w:lang w:val="hr-HR"/>
              </w:rPr>
            </w:pPr>
            <w:r w:rsidRPr="00920272">
              <w:rPr>
                <w:rFonts w:ascii="Times New Roman" w:hAnsi="Times New Roman"/>
                <w:i/>
                <w:sz w:val="24"/>
                <w:szCs w:val="24"/>
                <w:lang w:val="hr-HR"/>
              </w:rPr>
              <w:t>mjesto</w:t>
            </w:r>
          </w:p>
        </w:tc>
        <w:tc>
          <w:tcPr>
            <w:tcW w:w="693" w:type="pct"/>
            <w:tcBorders>
              <w:top w:val="single" w:sz="4" w:space="0" w:color="auto"/>
              <w:left w:val="single" w:sz="4" w:space="0" w:color="auto"/>
              <w:bottom w:val="double" w:sz="4" w:space="0" w:color="auto"/>
              <w:right w:val="single" w:sz="4" w:space="0" w:color="auto"/>
            </w:tcBorders>
            <w:vAlign w:val="center"/>
            <w:hideMark/>
          </w:tcPr>
          <w:p w14:paraId="25EA4CD9" w14:textId="77777777" w:rsidR="00245BC4" w:rsidRPr="00920272" w:rsidRDefault="00245BC4" w:rsidP="00000040">
            <w:pPr>
              <w:pStyle w:val="CommentText"/>
              <w:rPr>
                <w:rFonts w:ascii="Times New Roman" w:hAnsi="Times New Roman"/>
                <w:sz w:val="24"/>
                <w:szCs w:val="24"/>
                <w:lang w:val="hr-HR"/>
              </w:rPr>
            </w:pPr>
            <w:r w:rsidRPr="00920272">
              <w:rPr>
                <w:rFonts w:ascii="Times New Roman" w:hAnsi="Times New Roman"/>
                <w:sz w:val="24"/>
                <w:szCs w:val="24"/>
                <w:lang w:val="hr-HR"/>
              </w:rPr>
              <w:t>0 – 6 godina</w:t>
            </w:r>
          </w:p>
        </w:tc>
        <w:tc>
          <w:tcPr>
            <w:tcW w:w="769" w:type="pct"/>
            <w:tcBorders>
              <w:top w:val="single" w:sz="4" w:space="0" w:color="auto"/>
              <w:left w:val="single" w:sz="4" w:space="0" w:color="auto"/>
              <w:bottom w:val="double" w:sz="4" w:space="0" w:color="auto"/>
              <w:right w:val="single" w:sz="4" w:space="0" w:color="auto"/>
            </w:tcBorders>
            <w:vAlign w:val="center"/>
            <w:hideMark/>
          </w:tcPr>
          <w:p w14:paraId="2892EA7D" w14:textId="77777777" w:rsidR="00245BC4" w:rsidRPr="00920272" w:rsidRDefault="00245BC4" w:rsidP="00000040">
            <w:pPr>
              <w:pStyle w:val="CommentText"/>
              <w:rPr>
                <w:rFonts w:ascii="Times New Roman" w:hAnsi="Times New Roman"/>
                <w:sz w:val="24"/>
                <w:szCs w:val="24"/>
                <w:lang w:val="hr-HR"/>
              </w:rPr>
            </w:pPr>
            <w:r w:rsidRPr="00920272">
              <w:rPr>
                <w:rFonts w:ascii="Times New Roman" w:hAnsi="Times New Roman"/>
                <w:sz w:val="24"/>
                <w:szCs w:val="24"/>
                <w:lang w:val="hr-HR"/>
              </w:rPr>
              <w:t>7 – 19 godina</w:t>
            </w:r>
          </w:p>
        </w:tc>
        <w:tc>
          <w:tcPr>
            <w:tcW w:w="923" w:type="pct"/>
            <w:tcBorders>
              <w:top w:val="single" w:sz="4" w:space="0" w:color="auto"/>
              <w:left w:val="single" w:sz="4" w:space="0" w:color="auto"/>
              <w:bottom w:val="double" w:sz="4" w:space="0" w:color="auto"/>
              <w:right w:val="single" w:sz="4" w:space="0" w:color="auto"/>
            </w:tcBorders>
            <w:vAlign w:val="center"/>
            <w:hideMark/>
          </w:tcPr>
          <w:p w14:paraId="273A8618" w14:textId="77777777" w:rsidR="00245BC4" w:rsidRPr="00920272" w:rsidRDefault="00245BC4" w:rsidP="00000040">
            <w:pPr>
              <w:pStyle w:val="CommentText"/>
              <w:rPr>
                <w:rFonts w:ascii="Times New Roman" w:hAnsi="Times New Roman"/>
                <w:sz w:val="24"/>
                <w:szCs w:val="24"/>
                <w:lang w:val="hr-HR"/>
              </w:rPr>
            </w:pPr>
            <w:r w:rsidRPr="00920272">
              <w:rPr>
                <w:rFonts w:ascii="Times New Roman" w:hAnsi="Times New Roman"/>
                <w:sz w:val="24"/>
                <w:szCs w:val="24"/>
                <w:lang w:val="hr-HR"/>
              </w:rPr>
              <w:t>20 – 64 godine</w:t>
            </w:r>
          </w:p>
        </w:tc>
        <w:tc>
          <w:tcPr>
            <w:tcW w:w="923" w:type="pct"/>
            <w:tcBorders>
              <w:top w:val="single" w:sz="4" w:space="0" w:color="auto"/>
              <w:left w:val="single" w:sz="4" w:space="0" w:color="auto"/>
              <w:bottom w:val="double" w:sz="4" w:space="0" w:color="auto"/>
              <w:right w:val="single" w:sz="4" w:space="0" w:color="auto"/>
            </w:tcBorders>
            <w:vAlign w:val="center"/>
            <w:hideMark/>
          </w:tcPr>
          <w:p w14:paraId="0B37018A" w14:textId="77777777" w:rsidR="00245BC4" w:rsidRPr="00920272" w:rsidRDefault="00245BC4" w:rsidP="00000040">
            <w:pPr>
              <w:pStyle w:val="CommentText"/>
              <w:rPr>
                <w:rFonts w:ascii="Times New Roman" w:hAnsi="Times New Roman"/>
                <w:sz w:val="24"/>
                <w:szCs w:val="24"/>
                <w:lang w:val="hr-HR"/>
              </w:rPr>
            </w:pPr>
            <w:r w:rsidRPr="00920272">
              <w:rPr>
                <w:rFonts w:ascii="Times New Roman" w:hAnsi="Times New Roman"/>
                <w:sz w:val="24"/>
                <w:szCs w:val="24"/>
                <w:lang w:val="hr-HR"/>
              </w:rPr>
              <w:t>65 i više godina</w:t>
            </w:r>
          </w:p>
        </w:tc>
        <w:tc>
          <w:tcPr>
            <w:tcW w:w="692" w:type="pct"/>
            <w:tcBorders>
              <w:top w:val="single" w:sz="4" w:space="0" w:color="auto"/>
              <w:left w:val="single" w:sz="4" w:space="0" w:color="auto"/>
              <w:bottom w:val="double" w:sz="4" w:space="0" w:color="auto"/>
              <w:right w:val="single" w:sz="4" w:space="0" w:color="auto"/>
            </w:tcBorders>
            <w:vAlign w:val="center"/>
            <w:hideMark/>
          </w:tcPr>
          <w:p w14:paraId="5842D529" w14:textId="0B02CA8C" w:rsidR="00245BC4" w:rsidRPr="00920272" w:rsidRDefault="007A6825" w:rsidP="00000040">
            <w:pPr>
              <w:pStyle w:val="CommentText"/>
              <w:rPr>
                <w:rFonts w:ascii="Times New Roman" w:hAnsi="Times New Roman"/>
                <w:sz w:val="24"/>
                <w:szCs w:val="24"/>
                <w:lang w:val="hr-HR"/>
              </w:rPr>
            </w:pPr>
            <w:r w:rsidRPr="00920272">
              <w:rPr>
                <w:rFonts w:ascii="Times New Roman" w:hAnsi="Times New Roman"/>
                <w:sz w:val="24"/>
                <w:szCs w:val="24"/>
                <w:lang w:val="hr-HR"/>
              </w:rPr>
              <w:t>u</w:t>
            </w:r>
            <w:r w:rsidR="00245BC4" w:rsidRPr="00920272">
              <w:rPr>
                <w:rFonts w:ascii="Times New Roman" w:hAnsi="Times New Roman"/>
                <w:sz w:val="24"/>
                <w:szCs w:val="24"/>
                <w:lang w:val="hr-HR"/>
              </w:rPr>
              <w:t>kupno</w:t>
            </w:r>
          </w:p>
        </w:tc>
      </w:tr>
      <w:tr w:rsidR="00DF2F04" w:rsidRPr="00920272" w14:paraId="0E4E75AF" w14:textId="77777777" w:rsidTr="00614548">
        <w:trPr>
          <w:trHeight w:val="340"/>
        </w:trPr>
        <w:tc>
          <w:tcPr>
            <w:tcW w:w="1000" w:type="pct"/>
            <w:tcBorders>
              <w:top w:val="double" w:sz="4" w:space="0" w:color="auto"/>
              <w:left w:val="single" w:sz="4" w:space="0" w:color="auto"/>
              <w:bottom w:val="single" w:sz="4" w:space="0" w:color="auto"/>
              <w:right w:val="single" w:sz="4" w:space="0" w:color="auto"/>
            </w:tcBorders>
            <w:noWrap/>
            <w:vAlign w:val="center"/>
            <w:hideMark/>
          </w:tcPr>
          <w:p w14:paraId="5423E272" w14:textId="77777777" w:rsidR="00245BC4" w:rsidRPr="00920272" w:rsidRDefault="00245BC4"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u ordinaciji</w:t>
            </w:r>
          </w:p>
        </w:tc>
        <w:tc>
          <w:tcPr>
            <w:tcW w:w="693" w:type="pct"/>
            <w:tcBorders>
              <w:top w:val="double" w:sz="4" w:space="0" w:color="auto"/>
              <w:left w:val="single" w:sz="4" w:space="0" w:color="auto"/>
              <w:bottom w:val="single" w:sz="4" w:space="0" w:color="auto"/>
              <w:right w:val="single" w:sz="4" w:space="0" w:color="auto"/>
            </w:tcBorders>
            <w:noWrap/>
            <w:vAlign w:val="center"/>
          </w:tcPr>
          <w:p w14:paraId="7FB321AD"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10</w:t>
            </w:r>
          </w:p>
        </w:tc>
        <w:tc>
          <w:tcPr>
            <w:tcW w:w="769" w:type="pct"/>
            <w:tcBorders>
              <w:top w:val="double" w:sz="4" w:space="0" w:color="auto"/>
              <w:left w:val="single" w:sz="4" w:space="0" w:color="auto"/>
              <w:bottom w:val="single" w:sz="4" w:space="0" w:color="auto"/>
              <w:right w:val="single" w:sz="4" w:space="0" w:color="auto"/>
            </w:tcBorders>
            <w:noWrap/>
            <w:vAlign w:val="center"/>
          </w:tcPr>
          <w:p w14:paraId="161FEA21"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133</w:t>
            </w:r>
          </w:p>
        </w:tc>
        <w:tc>
          <w:tcPr>
            <w:tcW w:w="923" w:type="pct"/>
            <w:tcBorders>
              <w:top w:val="double" w:sz="4" w:space="0" w:color="auto"/>
              <w:left w:val="single" w:sz="4" w:space="0" w:color="auto"/>
              <w:bottom w:val="single" w:sz="4" w:space="0" w:color="auto"/>
              <w:right w:val="single" w:sz="4" w:space="0" w:color="auto"/>
            </w:tcBorders>
            <w:noWrap/>
            <w:vAlign w:val="center"/>
          </w:tcPr>
          <w:p w14:paraId="6165A643"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4.624</w:t>
            </w:r>
          </w:p>
        </w:tc>
        <w:tc>
          <w:tcPr>
            <w:tcW w:w="923" w:type="pct"/>
            <w:tcBorders>
              <w:top w:val="double" w:sz="4" w:space="0" w:color="auto"/>
              <w:left w:val="single" w:sz="4" w:space="0" w:color="auto"/>
              <w:bottom w:val="single" w:sz="4" w:space="0" w:color="auto"/>
              <w:right w:val="single" w:sz="4" w:space="0" w:color="auto"/>
            </w:tcBorders>
            <w:noWrap/>
            <w:vAlign w:val="center"/>
          </w:tcPr>
          <w:p w14:paraId="13A853F9"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763</w:t>
            </w:r>
          </w:p>
        </w:tc>
        <w:tc>
          <w:tcPr>
            <w:tcW w:w="692" w:type="pct"/>
            <w:tcBorders>
              <w:top w:val="double" w:sz="4" w:space="0" w:color="auto"/>
              <w:left w:val="single" w:sz="4" w:space="0" w:color="auto"/>
              <w:bottom w:val="single" w:sz="4" w:space="0" w:color="auto"/>
              <w:right w:val="single" w:sz="4" w:space="0" w:color="auto"/>
            </w:tcBorders>
            <w:noWrap/>
            <w:vAlign w:val="center"/>
          </w:tcPr>
          <w:p w14:paraId="3BAA460F"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5.530</w:t>
            </w:r>
          </w:p>
        </w:tc>
      </w:tr>
      <w:tr w:rsidR="00DF2F04" w:rsidRPr="00920272" w14:paraId="66FF0E48" w14:textId="77777777" w:rsidTr="00614548">
        <w:trPr>
          <w:trHeight w:val="340"/>
        </w:trPr>
        <w:tc>
          <w:tcPr>
            <w:tcW w:w="1000" w:type="pct"/>
            <w:tcBorders>
              <w:top w:val="single" w:sz="4" w:space="0" w:color="auto"/>
              <w:left w:val="single" w:sz="4" w:space="0" w:color="auto"/>
              <w:bottom w:val="single" w:sz="4" w:space="0" w:color="auto"/>
              <w:right w:val="single" w:sz="4" w:space="0" w:color="auto"/>
            </w:tcBorders>
            <w:noWrap/>
            <w:vAlign w:val="center"/>
            <w:hideMark/>
          </w:tcPr>
          <w:p w14:paraId="730571F2" w14:textId="77777777" w:rsidR="00245BC4" w:rsidRPr="00920272" w:rsidRDefault="00245BC4"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u kući pacijenta</w:t>
            </w:r>
          </w:p>
        </w:tc>
        <w:tc>
          <w:tcPr>
            <w:tcW w:w="693" w:type="pct"/>
            <w:tcBorders>
              <w:top w:val="single" w:sz="4" w:space="0" w:color="auto"/>
              <w:left w:val="single" w:sz="4" w:space="0" w:color="auto"/>
              <w:bottom w:val="single" w:sz="4" w:space="0" w:color="auto"/>
              <w:right w:val="single" w:sz="4" w:space="0" w:color="auto"/>
            </w:tcBorders>
            <w:noWrap/>
            <w:vAlign w:val="center"/>
          </w:tcPr>
          <w:p w14:paraId="32F133AC"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395</w:t>
            </w:r>
          </w:p>
        </w:tc>
        <w:tc>
          <w:tcPr>
            <w:tcW w:w="769" w:type="pct"/>
            <w:tcBorders>
              <w:top w:val="single" w:sz="4" w:space="0" w:color="auto"/>
              <w:left w:val="single" w:sz="4" w:space="0" w:color="auto"/>
              <w:bottom w:val="single" w:sz="4" w:space="0" w:color="auto"/>
              <w:right w:val="single" w:sz="4" w:space="0" w:color="auto"/>
            </w:tcBorders>
            <w:noWrap/>
            <w:vAlign w:val="center"/>
          </w:tcPr>
          <w:p w14:paraId="6A58108B"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817</w:t>
            </w:r>
          </w:p>
        </w:tc>
        <w:tc>
          <w:tcPr>
            <w:tcW w:w="923" w:type="pct"/>
            <w:tcBorders>
              <w:top w:val="single" w:sz="4" w:space="0" w:color="auto"/>
              <w:left w:val="single" w:sz="4" w:space="0" w:color="auto"/>
              <w:bottom w:val="single" w:sz="4" w:space="0" w:color="auto"/>
              <w:right w:val="single" w:sz="4" w:space="0" w:color="auto"/>
            </w:tcBorders>
            <w:noWrap/>
            <w:vAlign w:val="center"/>
          </w:tcPr>
          <w:p w14:paraId="4F7F9423"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11.007</w:t>
            </w:r>
          </w:p>
        </w:tc>
        <w:tc>
          <w:tcPr>
            <w:tcW w:w="923" w:type="pct"/>
            <w:tcBorders>
              <w:top w:val="single" w:sz="4" w:space="0" w:color="auto"/>
              <w:left w:val="single" w:sz="4" w:space="0" w:color="auto"/>
              <w:bottom w:val="single" w:sz="4" w:space="0" w:color="auto"/>
              <w:right w:val="single" w:sz="4" w:space="0" w:color="auto"/>
            </w:tcBorders>
            <w:noWrap/>
            <w:vAlign w:val="center"/>
          </w:tcPr>
          <w:p w14:paraId="6C62F547"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31.146</w:t>
            </w:r>
          </w:p>
        </w:tc>
        <w:tc>
          <w:tcPr>
            <w:tcW w:w="692" w:type="pct"/>
            <w:tcBorders>
              <w:top w:val="single" w:sz="4" w:space="0" w:color="auto"/>
              <w:left w:val="single" w:sz="4" w:space="0" w:color="auto"/>
              <w:bottom w:val="single" w:sz="4" w:space="0" w:color="auto"/>
              <w:right w:val="single" w:sz="4" w:space="0" w:color="auto"/>
            </w:tcBorders>
            <w:noWrap/>
            <w:vAlign w:val="center"/>
          </w:tcPr>
          <w:p w14:paraId="2B689A95"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43.365</w:t>
            </w:r>
          </w:p>
        </w:tc>
      </w:tr>
      <w:tr w:rsidR="00DF2F04" w:rsidRPr="00920272" w14:paraId="094DAAA4" w14:textId="77777777" w:rsidTr="00614548">
        <w:trPr>
          <w:trHeight w:val="340"/>
        </w:trPr>
        <w:tc>
          <w:tcPr>
            <w:tcW w:w="1000" w:type="pct"/>
            <w:tcBorders>
              <w:top w:val="single" w:sz="4" w:space="0" w:color="auto"/>
              <w:left w:val="single" w:sz="4" w:space="0" w:color="auto"/>
              <w:bottom w:val="single" w:sz="4" w:space="0" w:color="auto"/>
              <w:right w:val="single" w:sz="4" w:space="0" w:color="auto"/>
            </w:tcBorders>
            <w:noWrap/>
            <w:vAlign w:val="center"/>
            <w:hideMark/>
          </w:tcPr>
          <w:p w14:paraId="61D3DD49" w14:textId="77777777" w:rsidR="00245BC4" w:rsidRPr="00920272" w:rsidRDefault="00245BC4"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na terenu</w:t>
            </w:r>
          </w:p>
        </w:tc>
        <w:tc>
          <w:tcPr>
            <w:tcW w:w="693" w:type="pct"/>
            <w:tcBorders>
              <w:top w:val="single" w:sz="4" w:space="0" w:color="auto"/>
              <w:left w:val="single" w:sz="4" w:space="0" w:color="auto"/>
              <w:bottom w:val="single" w:sz="4" w:space="0" w:color="auto"/>
              <w:right w:val="single" w:sz="4" w:space="0" w:color="auto"/>
            </w:tcBorders>
            <w:noWrap/>
            <w:vAlign w:val="center"/>
          </w:tcPr>
          <w:p w14:paraId="17DD2066"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350</w:t>
            </w:r>
          </w:p>
        </w:tc>
        <w:tc>
          <w:tcPr>
            <w:tcW w:w="769" w:type="pct"/>
            <w:tcBorders>
              <w:top w:val="single" w:sz="4" w:space="0" w:color="auto"/>
              <w:left w:val="single" w:sz="4" w:space="0" w:color="auto"/>
              <w:bottom w:val="single" w:sz="4" w:space="0" w:color="auto"/>
              <w:right w:val="single" w:sz="4" w:space="0" w:color="auto"/>
            </w:tcBorders>
            <w:noWrap/>
            <w:vAlign w:val="center"/>
          </w:tcPr>
          <w:p w14:paraId="1930AB98"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1.594</w:t>
            </w:r>
          </w:p>
        </w:tc>
        <w:tc>
          <w:tcPr>
            <w:tcW w:w="923" w:type="pct"/>
            <w:tcBorders>
              <w:top w:val="single" w:sz="4" w:space="0" w:color="auto"/>
              <w:left w:val="single" w:sz="4" w:space="0" w:color="auto"/>
              <w:bottom w:val="single" w:sz="4" w:space="0" w:color="auto"/>
              <w:right w:val="single" w:sz="4" w:space="0" w:color="auto"/>
            </w:tcBorders>
            <w:noWrap/>
            <w:vAlign w:val="center"/>
          </w:tcPr>
          <w:p w14:paraId="7B33A515"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11.621</w:t>
            </w:r>
          </w:p>
        </w:tc>
        <w:tc>
          <w:tcPr>
            <w:tcW w:w="923" w:type="pct"/>
            <w:tcBorders>
              <w:top w:val="single" w:sz="4" w:space="0" w:color="auto"/>
              <w:left w:val="single" w:sz="4" w:space="0" w:color="auto"/>
              <w:bottom w:val="single" w:sz="4" w:space="0" w:color="auto"/>
              <w:right w:val="single" w:sz="4" w:space="0" w:color="auto"/>
            </w:tcBorders>
            <w:noWrap/>
            <w:vAlign w:val="center"/>
          </w:tcPr>
          <w:p w14:paraId="0750FFAF"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4.818</w:t>
            </w:r>
          </w:p>
        </w:tc>
        <w:tc>
          <w:tcPr>
            <w:tcW w:w="692" w:type="pct"/>
            <w:tcBorders>
              <w:top w:val="single" w:sz="4" w:space="0" w:color="auto"/>
              <w:left w:val="single" w:sz="4" w:space="0" w:color="auto"/>
              <w:bottom w:val="single" w:sz="4" w:space="0" w:color="auto"/>
              <w:right w:val="single" w:sz="4" w:space="0" w:color="auto"/>
            </w:tcBorders>
            <w:noWrap/>
            <w:vAlign w:val="center"/>
          </w:tcPr>
          <w:p w14:paraId="496D8329"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18.383</w:t>
            </w:r>
          </w:p>
        </w:tc>
      </w:tr>
      <w:tr w:rsidR="00DF2F04" w:rsidRPr="00920272" w14:paraId="482AA977" w14:textId="77777777" w:rsidTr="00614548">
        <w:trPr>
          <w:trHeight w:val="340"/>
        </w:trPr>
        <w:tc>
          <w:tcPr>
            <w:tcW w:w="1000" w:type="pct"/>
            <w:tcBorders>
              <w:top w:val="single" w:sz="4" w:space="0" w:color="auto"/>
              <w:left w:val="single" w:sz="4" w:space="0" w:color="auto"/>
              <w:bottom w:val="double" w:sz="4" w:space="0" w:color="auto"/>
              <w:right w:val="single" w:sz="4" w:space="0" w:color="auto"/>
            </w:tcBorders>
            <w:noWrap/>
            <w:vAlign w:val="center"/>
            <w:hideMark/>
          </w:tcPr>
          <w:p w14:paraId="03981AE4" w14:textId="77777777" w:rsidR="00245BC4" w:rsidRPr="00920272" w:rsidRDefault="00245BC4" w:rsidP="00000040">
            <w:pPr>
              <w:pStyle w:val="Redovitablice"/>
              <w:jc w:val="left"/>
              <w:rPr>
                <w:rFonts w:ascii="Times New Roman" w:hAnsi="Times New Roman" w:cs="Times New Roman"/>
                <w:sz w:val="24"/>
                <w:szCs w:val="24"/>
                <w:lang w:val="hr-HR"/>
              </w:rPr>
            </w:pPr>
            <w:r w:rsidRPr="00920272">
              <w:rPr>
                <w:rFonts w:ascii="Times New Roman" w:hAnsi="Times New Roman" w:cs="Times New Roman"/>
                <w:sz w:val="24"/>
                <w:szCs w:val="24"/>
                <w:lang w:val="hr-HR"/>
              </w:rPr>
              <w:t>sanitetski prijevoz</w:t>
            </w:r>
          </w:p>
        </w:tc>
        <w:tc>
          <w:tcPr>
            <w:tcW w:w="693" w:type="pct"/>
            <w:tcBorders>
              <w:top w:val="single" w:sz="4" w:space="0" w:color="auto"/>
              <w:left w:val="single" w:sz="4" w:space="0" w:color="auto"/>
              <w:bottom w:val="double" w:sz="4" w:space="0" w:color="auto"/>
              <w:right w:val="single" w:sz="4" w:space="0" w:color="auto"/>
            </w:tcBorders>
            <w:noWrap/>
            <w:vAlign w:val="center"/>
          </w:tcPr>
          <w:p w14:paraId="7D4C50FA"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337</w:t>
            </w:r>
          </w:p>
        </w:tc>
        <w:tc>
          <w:tcPr>
            <w:tcW w:w="769" w:type="pct"/>
            <w:tcBorders>
              <w:top w:val="single" w:sz="4" w:space="0" w:color="auto"/>
              <w:left w:val="single" w:sz="4" w:space="0" w:color="auto"/>
              <w:bottom w:val="double" w:sz="4" w:space="0" w:color="auto"/>
              <w:right w:val="single" w:sz="4" w:space="0" w:color="auto"/>
            </w:tcBorders>
            <w:noWrap/>
            <w:vAlign w:val="center"/>
          </w:tcPr>
          <w:p w14:paraId="73CB70D7"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398</w:t>
            </w:r>
          </w:p>
        </w:tc>
        <w:tc>
          <w:tcPr>
            <w:tcW w:w="923" w:type="pct"/>
            <w:tcBorders>
              <w:top w:val="single" w:sz="4" w:space="0" w:color="auto"/>
              <w:left w:val="single" w:sz="4" w:space="0" w:color="auto"/>
              <w:bottom w:val="double" w:sz="4" w:space="0" w:color="auto"/>
              <w:right w:val="single" w:sz="4" w:space="0" w:color="auto"/>
            </w:tcBorders>
            <w:noWrap/>
            <w:vAlign w:val="center"/>
          </w:tcPr>
          <w:p w14:paraId="5EB4E935"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18.907</w:t>
            </w:r>
          </w:p>
        </w:tc>
        <w:tc>
          <w:tcPr>
            <w:tcW w:w="923" w:type="pct"/>
            <w:tcBorders>
              <w:top w:val="single" w:sz="4" w:space="0" w:color="auto"/>
              <w:left w:val="single" w:sz="4" w:space="0" w:color="auto"/>
              <w:bottom w:val="double" w:sz="4" w:space="0" w:color="auto"/>
              <w:right w:val="single" w:sz="4" w:space="0" w:color="auto"/>
            </w:tcBorders>
            <w:noWrap/>
            <w:vAlign w:val="center"/>
          </w:tcPr>
          <w:p w14:paraId="5D636EE5"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85.477</w:t>
            </w:r>
          </w:p>
        </w:tc>
        <w:tc>
          <w:tcPr>
            <w:tcW w:w="692" w:type="pct"/>
            <w:tcBorders>
              <w:top w:val="single" w:sz="4" w:space="0" w:color="auto"/>
              <w:left w:val="single" w:sz="4" w:space="0" w:color="auto"/>
              <w:bottom w:val="double" w:sz="4" w:space="0" w:color="auto"/>
              <w:right w:val="single" w:sz="4" w:space="0" w:color="auto"/>
            </w:tcBorders>
            <w:noWrap/>
            <w:vAlign w:val="center"/>
          </w:tcPr>
          <w:p w14:paraId="4AA21C76"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105.119</w:t>
            </w:r>
          </w:p>
        </w:tc>
      </w:tr>
      <w:tr w:rsidR="00DF2F04" w:rsidRPr="00920272" w14:paraId="4F8588CA" w14:textId="77777777" w:rsidTr="00614548">
        <w:trPr>
          <w:trHeight w:val="454"/>
        </w:trPr>
        <w:tc>
          <w:tcPr>
            <w:tcW w:w="1000" w:type="pct"/>
            <w:tcBorders>
              <w:top w:val="double" w:sz="4" w:space="0" w:color="auto"/>
              <w:left w:val="single" w:sz="4" w:space="0" w:color="auto"/>
              <w:bottom w:val="single" w:sz="4" w:space="0" w:color="auto"/>
              <w:right w:val="single" w:sz="4" w:space="0" w:color="auto"/>
            </w:tcBorders>
            <w:noWrap/>
            <w:vAlign w:val="center"/>
            <w:hideMark/>
          </w:tcPr>
          <w:p w14:paraId="27B428D4" w14:textId="77777777" w:rsidR="00245BC4" w:rsidRPr="00920272" w:rsidRDefault="00245BC4" w:rsidP="00000040">
            <w:pPr>
              <w:pStyle w:val="Redovitablice"/>
              <w:jc w:val="left"/>
              <w:rPr>
                <w:rFonts w:ascii="Times New Roman" w:hAnsi="Times New Roman" w:cs="Times New Roman"/>
                <w:sz w:val="24"/>
                <w:szCs w:val="24"/>
                <w:lang w:val="hr-HR"/>
              </w:rPr>
            </w:pPr>
            <w:bookmarkStart w:id="61" w:name="_Hlk33436949"/>
            <w:r w:rsidRPr="00920272">
              <w:rPr>
                <w:rFonts w:ascii="Times New Roman" w:hAnsi="Times New Roman" w:cs="Times New Roman"/>
                <w:sz w:val="24"/>
                <w:szCs w:val="24"/>
                <w:lang w:val="hr-HR"/>
              </w:rPr>
              <w:t>ukupno</w:t>
            </w:r>
          </w:p>
        </w:tc>
        <w:tc>
          <w:tcPr>
            <w:tcW w:w="693" w:type="pct"/>
            <w:tcBorders>
              <w:top w:val="double" w:sz="4" w:space="0" w:color="auto"/>
              <w:left w:val="single" w:sz="4" w:space="0" w:color="auto"/>
              <w:bottom w:val="single" w:sz="4" w:space="0" w:color="auto"/>
              <w:right w:val="single" w:sz="4" w:space="0" w:color="auto"/>
            </w:tcBorders>
            <w:noWrap/>
            <w:vAlign w:val="center"/>
          </w:tcPr>
          <w:p w14:paraId="458F0463"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1.092</w:t>
            </w:r>
          </w:p>
        </w:tc>
        <w:tc>
          <w:tcPr>
            <w:tcW w:w="769" w:type="pct"/>
            <w:tcBorders>
              <w:top w:val="double" w:sz="4" w:space="0" w:color="auto"/>
              <w:left w:val="single" w:sz="4" w:space="0" w:color="auto"/>
              <w:bottom w:val="single" w:sz="4" w:space="0" w:color="auto"/>
              <w:right w:val="single" w:sz="4" w:space="0" w:color="auto"/>
            </w:tcBorders>
            <w:noWrap/>
            <w:vAlign w:val="center"/>
          </w:tcPr>
          <w:p w14:paraId="1AA82CB9"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2.942</w:t>
            </w:r>
          </w:p>
        </w:tc>
        <w:tc>
          <w:tcPr>
            <w:tcW w:w="923" w:type="pct"/>
            <w:tcBorders>
              <w:top w:val="double" w:sz="4" w:space="0" w:color="auto"/>
              <w:left w:val="single" w:sz="4" w:space="0" w:color="auto"/>
              <w:bottom w:val="single" w:sz="4" w:space="0" w:color="auto"/>
              <w:right w:val="single" w:sz="4" w:space="0" w:color="auto"/>
            </w:tcBorders>
            <w:noWrap/>
            <w:vAlign w:val="center"/>
          </w:tcPr>
          <w:p w14:paraId="40C8781E"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46.159</w:t>
            </w:r>
          </w:p>
        </w:tc>
        <w:tc>
          <w:tcPr>
            <w:tcW w:w="923" w:type="pct"/>
            <w:tcBorders>
              <w:top w:val="double" w:sz="4" w:space="0" w:color="auto"/>
              <w:left w:val="single" w:sz="4" w:space="0" w:color="auto"/>
              <w:bottom w:val="single" w:sz="4" w:space="0" w:color="auto"/>
              <w:right w:val="single" w:sz="4" w:space="0" w:color="auto"/>
            </w:tcBorders>
            <w:noWrap/>
            <w:vAlign w:val="center"/>
          </w:tcPr>
          <w:p w14:paraId="65B4F89A"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122.204</w:t>
            </w:r>
          </w:p>
        </w:tc>
        <w:tc>
          <w:tcPr>
            <w:tcW w:w="692" w:type="pct"/>
            <w:tcBorders>
              <w:top w:val="double" w:sz="4" w:space="0" w:color="auto"/>
              <w:left w:val="single" w:sz="4" w:space="0" w:color="auto"/>
              <w:bottom w:val="single" w:sz="4" w:space="0" w:color="auto"/>
              <w:right w:val="single" w:sz="4" w:space="0" w:color="auto"/>
            </w:tcBorders>
            <w:noWrap/>
            <w:vAlign w:val="center"/>
          </w:tcPr>
          <w:p w14:paraId="6AB226C0" w14:textId="77777777" w:rsidR="00245BC4" w:rsidRPr="00920272" w:rsidRDefault="00245BC4" w:rsidP="00000040">
            <w:pPr>
              <w:pStyle w:val="Redovitablice"/>
              <w:rPr>
                <w:rFonts w:ascii="Times New Roman" w:hAnsi="Times New Roman" w:cs="Times New Roman"/>
                <w:sz w:val="24"/>
                <w:szCs w:val="24"/>
                <w:lang w:val="hr-HR"/>
              </w:rPr>
            </w:pPr>
            <w:r w:rsidRPr="00920272">
              <w:rPr>
                <w:rFonts w:ascii="Times New Roman" w:hAnsi="Times New Roman" w:cs="Times New Roman"/>
                <w:sz w:val="24"/>
                <w:szCs w:val="24"/>
                <w:lang w:val="hr-HR"/>
              </w:rPr>
              <w:t>172.397</w:t>
            </w:r>
          </w:p>
        </w:tc>
      </w:tr>
    </w:tbl>
    <w:bookmarkEnd w:id="61"/>
    <w:p w14:paraId="50DD7C95" w14:textId="77777777" w:rsidR="00C037B1" w:rsidRPr="00920272" w:rsidRDefault="00C037B1" w:rsidP="00C037B1">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5C0139BE" w14:textId="77777777" w:rsidR="00245BC4" w:rsidRDefault="00245BC4" w:rsidP="00245BC4">
      <w:pPr>
        <w:rPr>
          <w:rFonts w:ascii="Times New Roman" w:hAnsi="Times New Roman" w:cs="Times New Roman"/>
          <w:szCs w:val="24"/>
        </w:rPr>
      </w:pPr>
    </w:p>
    <w:p w14:paraId="0FB9E3C1" w14:textId="77777777" w:rsidR="00AA0A80" w:rsidRPr="00920272" w:rsidRDefault="00AA0A80" w:rsidP="00245BC4">
      <w:pPr>
        <w:rPr>
          <w:rFonts w:ascii="Times New Roman" w:hAnsi="Times New Roman" w:cs="Times New Roman"/>
          <w:szCs w:val="24"/>
        </w:rPr>
      </w:pPr>
    </w:p>
    <w:p w14:paraId="36111128" w14:textId="0D76452B" w:rsidR="00521D6E" w:rsidRPr="00920272" w:rsidRDefault="00521D6E" w:rsidP="00A617D4">
      <w:pPr>
        <w:rPr>
          <w:rFonts w:ascii="Times New Roman" w:hAnsi="Times New Roman" w:cs="Times New Roman"/>
          <w:szCs w:val="24"/>
        </w:rPr>
      </w:pPr>
      <w:r w:rsidRPr="00920272">
        <w:rPr>
          <w:rFonts w:ascii="Times New Roman" w:hAnsi="Times New Roman" w:cs="Times New Roman"/>
          <w:szCs w:val="24"/>
        </w:rPr>
        <w:t xml:space="preserve">Pandemija COVID-19 snažno je utjecala na organizaciju rada u djelatnosti </w:t>
      </w:r>
      <w:r w:rsidR="007A6825" w:rsidRPr="00920272">
        <w:rPr>
          <w:rFonts w:ascii="Times New Roman" w:hAnsi="Times New Roman" w:cs="Times New Roman"/>
          <w:szCs w:val="24"/>
        </w:rPr>
        <w:t>H</w:t>
      </w:r>
      <w:r w:rsidRPr="00920272">
        <w:rPr>
          <w:rFonts w:ascii="Times New Roman" w:hAnsi="Times New Roman" w:cs="Times New Roman"/>
          <w:szCs w:val="24"/>
        </w:rPr>
        <w:t>itne medicine pa su u proteklih pet godina evidentirane promjene u opsegu i dijelu aktivnosti</w:t>
      </w:r>
      <w:r w:rsidR="00A617D4" w:rsidRPr="00920272">
        <w:rPr>
          <w:rFonts w:ascii="Times New Roman" w:hAnsi="Times New Roman" w:cs="Times New Roman"/>
          <w:szCs w:val="24"/>
        </w:rPr>
        <w:t xml:space="preserve">. </w:t>
      </w:r>
      <w:r w:rsidRPr="00920272">
        <w:rPr>
          <w:rFonts w:ascii="Times New Roman" w:hAnsi="Times New Roman" w:cs="Times New Roman"/>
          <w:szCs w:val="24"/>
        </w:rPr>
        <w:t xml:space="preserve">Uz ukupno smanjenje intervencija, najviše je smanjen broj usluga sanitetskog prijevoza (12.621 manje u odnosu na 2019.). </w:t>
      </w:r>
    </w:p>
    <w:p w14:paraId="3719676C" w14:textId="77777777" w:rsidR="00827015" w:rsidRDefault="00827015" w:rsidP="00A617D4">
      <w:pPr>
        <w:rPr>
          <w:rFonts w:ascii="Times New Roman" w:hAnsi="Times New Roman" w:cs="Times New Roman"/>
          <w:szCs w:val="24"/>
        </w:rPr>
      </w:pPr>
    </w:p>
    <w:p w14:paraId="6B11E280" w14:textId="77777777" w:rsidR="00AA0A80" w:rsidRDefault="00AA0A80" w:rsidP="00A617D4">
      <w:pPr>
        <w:rPr>
          <w:rFonts w:ascii="Times New Roman" w:hAnsi="Times New Roman" w:cs="Times New Roman"/>
          <w:szCs w:val="24"/>
        </w:rPr>
      </w:pPr>
    </w:p>
    <w:p w14:paraId="75002CD5" w14:textId="74724271" w:rsidR="00764A4F" w:rsidRPr="00920272" w:rsidRDefault="00764A4F" w:rsidP="00764A4F">
      <w:pPr>
        <w:pStyle w:val="Caption"/>
        <w:rPr>
          <w:rFonts w:ascii="Times New Roman" w:hAnsi="Times New Roman" w:cs="Times New Roman"/>
          <w:color w:val="auto"/>
          <w:sz w:val="24"/>
          <w:szCs w:val="24"/>
        </w:rPr>
      </w:pPr>
      <w:bookmarkStart w:id="62" w:name="_Toc228269448"/>
      <w:r w:rsidRPr="00920272">
        <w:rPr>
          <w:rFonts w:ascii="Times New Roman" w:hAnsi="Times New Roman" w:cs="Times New Roman"/>
          <w:color w:val="auto"/>
          <w:sz w:val="24"/>
          <w:szCs w:val="24"/>
        </w:rPr>
        <w:lastRenderedPageBreak/>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17</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broja intervencija hitne medicinske pomoći u razdoblju od 2018. godine do 2024. godine</w:t>
      </w:r>
      <w:bookmarkEnd w:id="62"/>
    </w:p>
    <w:p w14:paraId="22C4E410" w14:textId="77777777" w:rsidR="00521D6E" w:rsidRPr="00920272" w:rsidRDefault="00521D6E" w:rsidP="00245BC4">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0E2F7CF9" wp14:editId="599DD9E8">
            <wp:extent cx="5725192" cy="2009350"/>
            <wp:effectExtent l="0" t="0" r="8890" b="0"/>
            <wp:docPr id="837703170" name="Chart 837703170">
              <a:extLst xmlns:a="http://schemas.openxmlformats.org/drawingml/2006/main">
                <a:ext uri="{FF2B5EF4-FFF2-40B4-BE49-F238E27FC236}">
                  <a16:creationId xmlns:a16="http://schemas.microsoft.com/office/drawing/2014/main" id="{8B371CC3-8F69-440F-B0D1-6CD002A733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66DF6E0" w14:textId="77777777" w:rsidR="00521D6E" w:rsidRPr="00920272" w:rsidRDefault="00521D6E" w:rsidP="00245BC4">
      <w:pPr>
        <w:rPr>
          <w:rFonts w:ascii="Times New Roman" w:hAnsi="Times New Roman" w:cs="Times New Roman"/>
          <w:i/>
          <w:iCs/>
          <w:szCs w:val="24"/>
        </w:rPr>
      </w:pPr>
      <w:r w:rsidRPr="00920272">
        <w:rPr>
          <w:rFonts w:ascii="Times New Roman" w:hAnsi="Times New Roman" w:cs="Times New Roman"/>
          <w:i/>
          <w:iCs/>
          <w:szCs w:val="24"/>
        </w:rPr>
        <w:t>Izvor: Nastavni zavod za javno zdravstvo „Dr. Andrija Štampar” – Odjel za ocjenu zdravstvenog stanja i potreba</w:t>
      </w:r>
    </w:p>
    <w:p w14:paraId="73A4F100" w14:textId="77777777" w:rsidR="00521D6E" w:rsidRPr="00920272" w:rsidRDefault="00521D6E" w:rsidP="00245BC4">
      <w:pPr>
        <w:rPr>
          <w:rFonts w:ascii="Times New Roman" w:hAnsi="Times New Roman" w:cs="Times New Roman"/>
          <w:szCs w:val="24"/>
        </w:rPr>
      </w:pPr>
    </w:p>
    <w:p w14:paraId="19BE7022" w14:textId="095567F7" w:rsidR="00245BC4" w:rsidRPr="00920272" w:rsidRDefault="00521D6E" w:rsidP="00521D6E">
      <w:pPr>
        <w:rPr>
          <w:rFonts w:ascii="Times New Roman" w:hAnsi="Times New Roman" w:cs="Times New Roman"/>
          <w:szCs w:val="24"/>
        </w:rPr>
      </w:pPr>
      <w:r w:rsidRPr="00920272">
        <w:rPr>
          <w:rFonts w:ascii="Times New Roman" w:hAnsi="Times New Roman" w:cs="Times New Roman"/>
          <w:szCs w:val="24"/>
        </w:rPr>
        <w:t>Z</w:t>
      </w:r>
      <w:r w:rsidR="00245BC4" w:rsidRPr="00920272">
        <w:rPr>
          <w:rFonts w:ascii="Times New Roman" w:hAnsi="Times New Roman" w:cs="Times New Roman"/>
          <w:szCs w:val="24"/>
        </w:rPr>
        <w:t>abilježen</w:t>
      </w:r>
      <w:r w:rsidR="00427DAB" w:rsidRPr="00920272">
        <w:rPr>
          <w:rFonts w:ascii="Times New Roman" w:hAnsi="Times New Roman" w:cs="Times New Roman"/>
          <w:szCs w:val="24"/>
        </w:rPr>
        <w:t>e su</w:t>
      </w:r>
      <w:r w:rsidR="00245BC4" w:rsidRPr="00920272">
        <w:rPr>
          <w:rFonts w:ascii="Times New Roman" w:hAnsi="Times New Roman" w:cs="Times New Roman"/>
          <w:szCs w:val="24"/>
        </w:rPr>
        <w:t xml:space="preserve"> 66.893 bolesti</w:t>
      </w:r>
      <w:r w:rsidR="00427DAB" w:rsidRPr="00920272">
        <w:rPr>
          <w:rFonts w:ascii="Times New Roman" w:hAnsi="Times New Roman" w:cs="Times New Roman"/>
          <w:szCs w:val="24"/>
        </w:rPr>
        <w:t xml:space="preserve"> te</w:t>
      </w:r>
      <w:r w:rsidR="00245BC4" w:rsidRPr="00920272">
        <w:rPr>
          <w:rFonts w:ascii="Times New Roman" w:hAnsi="Times New Roman" w:cs="Times New Roman"/>
          <w:szCs w:val="24"/>
        </w:rPr>
        <w:t xml:space="preserve"> stanja</w:t>
      </w:r>
      <w:r w:rsidRPr="00920272">
        <w:rPr>
          <w:rFonts w:ascii="Times New Roman" w:hAnsi="Times New Roman" w:cs="Times New Roman"/>
          <w:szCs w:val="24"/>
        </w:rPr>
        <w:t xml:space="preserve">, </w:t>
      </w:r>
      <w:r w:rsidR="00245BC4" w:rsidRPr="00920272">
        <w:rPr>
          <w:rFonts w:ascii="Times New Roman" w:hAnsi="Times New Roman" w:cs="Times New Roman"/>
          <w:szCs w:val="24"/>
        </w:rPr>
        <w:t>4.219 različitih bolesti i stanja više u odnosu na 2023. godinu.</w:t>
      </w:r>
      <w:r w:rsidRPr="00920272">
        <w:rPr>
          <w:rFonts w:ascii="Times New Roman" w:hAnsi="Times New Roman" w:cs="Times New Roman"/>
          <w:szCs w:val="24"/>
        </w:rPr>
        <w:t xml:space="preserve"> Po strukturi se na prvom mjestu s udjelom od 28,7</w:t>
      </w:r>
      <w:r w:rsidR="00427DAB" w:rsidRPr="00920272">
        <w:rPr>
          <w:rFonts w:ascii="Times New Roman" w:hAnsi="Times New Roman" w:cs="Times New Roman"/>
          <w:szCs w:val="24"/>
        </w:rPr>
        <w:t xml:space="preserve"> </w:t>
      </w:r>
      <w:r w:rsidRPr="00920272">
        <w:rPr>
          <w:rFonts w:ascii="Times New Roman" w:hAnsi="Times New Roman" w:cs="Times New Roman"/>
          <w:szCs w:val="24"/>
        </w:rPr>
        <w:t>% simptomi, znakovi i abnormalni klinički i laboratorijski nalazi, na drugom se mjestu skupina ozljeda, trovanja i drugih posljedica vanjskih uzroka s udjelom od 16,7</w:t>
      </w:r>
      <w:r w:rsidR="00427DAB" w:rsidRPr="00920272">
        <w:rPr>
          <w:rFonts w:ascii="Times New Roman" w:hAnsi="Times New Roman" w:cs="Times New Roman"/>
          <w:szCs w:val="24"/>
        </w:rPr>
        <w:t xml:space="preserve"> </w:t>
      </w:r>
      <w:r w:rsidRPr="00920272">
        <w:rPr>
          <w:rFonts w:ascii="Times New Roman" w:hAnsi="Times New Roman" w:cs="Times New Roman"/>
          <w:szCs w:val="24"/>
        </w:rPr>
        <w:t>%, na trećem bolesti srca i k</w:t>
      </w:r>
      <w:r w:rsidR="00B81427" w:rsidRPr="00920272">
        <w:rPr>
          <w:rFonts w:ascii="Times New Roman" w:hAnsi="Times New Roman" w:cs="Times New Roman"/>
          <w:szCs w:val="24"/>
        </w:rPr>
        <w:t>rvnih žila s udjelom od 11,9</w:t>
      </w:r>
      <w:r w:rsidR="00427DAB" w:rsidRPr="00920272">
        <w:rPr>
          <w:rFonts w:ascii="Times New Roman" w:hAnsi="Times New Roman" w:cs="Times New Roman"/>
          <w:szCs w:val="24"/>
        </w:rPr>
        <w:t xml:space="preserve"> </w:t>
      </w:r>
      <w:r w:rsidR="00B81427" w:rsidRPr="00920272">
        <w:rPr>
          <w:rFonts w:ascii="Times New Roman" w:hAnsi="Times New Roman" w:cs="Times New Roman"/>
          <w:szCs w:val="24"/>
        </w:rPr>
        <w:t xml:space="preserve">%. </w:t>
      </w:r>
      <w:r w:rsidRPr="00920272">
        <w:rPr>
          <w:rFonts w:ascii="Times New Roman" w:hAnsi="Times New Roman" w:cs="Times New Roman"/>
          <w:szCs w:val="24"/>
        </w:rPr>
        <w:t xml:space="preserve">Primjećuju se češće intervencije </w:t>
      </w:r>
      <w:r w:rsidR="00427DAB" w:rsidRPr="00920272">
        <w:rPr>
          <w:rFonts w:ascii="Times New Roman" w:hAnsi="Times New Roman" w:cs="Times New Roman"/>
          <w:szCs w:val="24"/>
        </w:rPr>
        <w:t>H</w:t>
      </w:r>
      <w:r w:rsidRPr="00920272">
        <w:rPr>
          <w:rFonts w:ascii="Times New Roman" w:hAnsi="Times New Roman" w:cs="Times New Roman"/>
          <w:szCs w:val="24"/>
        </w:rPr>
        <w:t>itne medicinske pomoći zbog duševnih poremećaja i poremećaja ponašanja</w:t>
      </w:r>
      <w:r w:rsidR="00427DAB" w:rsidRPr="00920272">
        <w:rPr>
          <w:rFonts w:ascii="Times New Roman" w:hAnsi="Times New Roman" w:cs="Times New Roman"/>
          <w:szCs w:val="24"/>
        </w:rPr>
        <w:t xml:space="preserve">, </w:t>
      </w:r>
      <w:r w:rsidR="00156F39">
        <w:rPr>
          <w:rFonts w:ascii="Times New Roman" w:hAnsi="Times New Roman" w:cs="Times New Roman"/>
          <w:szCs w:val="24"/>
        </w:rPr>
        <w:t>koje</w:t>
      </w:r>
      <w:r w:rsidRPr="00920272">
        <w:rPr>
          <w:rFonts w:ascii="Times New Roman" w:hAnsi="Times New Roman" w:cs="Times New Roman"/>
          <w:szCs w:val="24"/>
        </w:rPr>
        <w:t xml:space="preserve"> s udjelom od 8,4</w:t>
      </w:r>
      <w:r w:rsidR="00427DAB" w:rsidRPr="00920272">
        <w:rPr>
          <w:rFonts w:ascii="Times New Roman" w:hAnsi="Times New Roman" w:cs="Times New Roman"/>
          <w:szCs w:val="24"/>
        </w:rPr>
        <w:t xml:space="preserve"> </w:t>
      </w:r>
      <w:r w:rsidRPr="00920272">
        <w:rPr>
          <w:rFonts w:ascii="Times New Roman" w:hAnsi="Times New Roman" w:cs="Times New Roman"/>
          <w:szCs w:val="24"/>
        </w:rPr>
        <w:t>% u ukupnom broju bolesti i stanja u 2024. zauzimaju četvrto mjesto po učestalosti (2019. godine</w:t>
      </w:r>
      <w:r w:rsidR="0089449B" w:rsidRPr="00920272">
        <w:rPr>
          <w:rFonts w:ascii="Times New Roman" w:hAnsi="Times New Roman" w:cs="Times New Roman"/>
          <w:szCs w:val="24"/>
        </w:rPr>
        <w:t xml:space="preserve"> bili su na petom mjestu) t</w:t>
      </w:r>
      <w:r w:rsidR="00427DAB" w:rsidRPr="00920272">
        <w:rPr>
          <w:rFonts w:ascii="Times New Roman" w:hAnsi="Times New Roman" w:cs="Times New Roman"/>
          <w:szCs w:val="24"/>
        </w:rPr>
        <w:t>e</w:t>
      </w:r>
      <w:r w:rsidR="0089449B" w:rsidRPr="00920272">
        <w:rPr>
          <w:rFonts w:ascii="Times New Roman" w:hAnsi="Times New Roman" w:cs="Times New Roman"/>
          <w:szCs w:val="24"/>
        </w:rPr>
        <w:t xml:space="preserve"> se</w:t>
      </w:r>
      <w:r w:rsidRPr="00920272">
        <w:rPr>
          <w:rFonts w:ascii="Times New Roman" w:hAnsi="Times New Roman" w:cs="Times New Roman"/>
          <w:szCs w:val="24"/>
        </w:rPr>
        <w:t xml:space="preserve"> mo</w:t>
      </w:r>
      <w:r w:rsidR="00427DAB" w:rsidRPr="00920272">
        <w:rPr>
          <w:rFonts w:ascii="Times New Roman" w:hAnsi="Times New Roman" w:cs="Times New Roman"/>
          <w:szCs w:val="24"/>
        </w:rPr>
        <w:t>gu</w:t>
      </w:r>
      <w:r w:rsidRPr="00920272">
        <w:rPr>
          <w:rFonts w:ascii="Times New Roman" w:hAnsi="Times New Roman" w:cs="Times New Roman"/>
          <w:szCs w:val="24"/>
        </w:rPr>
        <w:t xml:space="preserve"> pripisati posljedic</w:t>
      </w:r>
      <w:r w:rsidR="00427DAB" w:rsidRPr="00920272">
        <w:rPr>
          <w:rFonts w:ascii="Times New Roman" w:hAnsi="Times New Roman" w:cs="Times New Roman"/>
          <w:szCs w:val="24"/>
        </w:rPr>
        <w:t>ama</w:t>
      </w:r>
      <w:r w:rsidRPr="00920272">
        <w:rPr>
          <w:rFonts w:ascii="Times New Roman" w:hAnsi="Times New Roman" w:cs="Times New Roman"/>
          <w:szCs w:val="24"/>
        </w:rPr>
        <w:t xml:space="preserve"> pandemije.</w:t>
      </w:r>
    </w:p>
    <w:p w14:paraId="1B752DC3" w14:textId="77777777" w:rsidR="00AE4480" w:rsidRDefault="00AE4480" w:rsidP="00F46366">
      <w:pPr>
        <w:rPr>
          <w:rFonts w:ascii="Times New Roman" w:hAnsi="Times New Roman" w:cs="Times New Roman"/>
          <w:szCs w:val="24"/>
        </w:rPr>
      </w:pPr>
    </w:p>
    <w:p w14:paraId="78DD3A7F" w14:textId="77777777" w:rsidR="00F3425E" w:rsidRDefault="00F3425E" w:rsidP="00F46366">
      <w:pPr>
        <w:rPr>
          <w:rFonts w:ascii="Times New Roman" w:hAnsi="Times New Roman" w:cs="Times New Roman"/>
          <w:szCs w:val="24"/>
        </w:rPr>
      </w:pPr>
    </w:p>
    <w:p w14:paraId="36884C52" w14:textId="77777777" w:rsidR="00F3425E" w:rsidRPr="00920272" w:rsidRDefault="00F3425E" w:rsidP="00F46366">
      <w:pPr>
        <w:rPr>
          <w:rFonts w:ascii="Times New Roman" w:hAnsi="Times New Roman" w:cs="Times New Roman"/>
          <w:szCs w:val="24"/>
        </w:rPr>
      </w:pPr>
    </w:p>
    <w:p w14:paraId="7969630F" w14:textId="52FFED33" w:rsidR="00DF35C3" w:rsidRPr="00920272" w:rsidRDefault="00DF35C3" w:rsidP="00DF35C3">
      <w:pPr>
        <w:pStyle w:val="Caption"/>
        <w:rPr>
          <w:rFonts w:ascii="Times New Roman" w:hAnsi="Times New Roman" w:cs="Times New Roman"/>
          <w:color w:val="auto"/>
          <w:sz w:val="24"/>
          <w:szCs w:val="24"/>
        </w:rPr>
      </w:pPr>
      <w:bookmarkStart w:id="63" w:name="_Toc228269449"/>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18</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Utvrđene bolesti i stanja</w:t>
      </w:r>
      <w:bookmarkEnd w:id="63"/>
    </w:p>
    <w:p w14:paraId="5B0A32C1" w14:textId="77777777" w:rsidR="00245BC4" w:rsidRPr="00920272" w:rsidRDefault="00521D6E" w:rsidP="00F46366">
      <w:pPr>
        <w:rPr>
          <w:rFonts w:ascii="Times New Roman" w:hAnsi="Times New Roman" w:cs="Times New Roman"/>
          <w:szCs w:val="24"/>
        </w:rPr>
      </w:pPr>
      <w:r w:rsidRPr="00920272">
        <w:rPr>
          <w:rFonts w:ascii="Times New Roman" w:hAnsi="Times New Roman" w:cs="Times New Roman"/>
          <w:iCs/>
          <w:noProof/>
          <w:szCs w:val="24"/>
          <w:lang w:eastAsia="hr-HR"/>
        </w:rPr>
        <w:drawing>
          <wp:inline distT="0" distB="0" distL="0" distR="0" wp14:anchorId="219EB319" wp14:editId="0E86B52A">
            <wp:extent cx="5748489" cy="3046059"/>
            <wp:effectExtent l="0" t="0" r="5080" b="2540"/>
            <wp:docPr id="837703169" name="Grafikon 1">
              <a:extLst xmlns:a="http://schemas.openxmlformats.org/drawingml/2006/main">
                <a:ext uri="{FF2B5EF4-FFF2-40B4-BE49-F238E27FC236}">
                  <a16:creationId xmlns:a16="http://schemas.microsoft.com/office/drawing/2014/main" id="{F6C27B74-6FD9-49EE-A557-921E08F4FF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49FD24" w14:textId="77777777" w:rsidR="00C037B1" w:rsidRPr="00920272" w:rsidRDefault="00C037B1" w:rsidP="00C037B1">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7E811E8C" w14:textId="77777777" w:rsidR="00521D6E" w:rsidRPr="00920272" w:rsidRDefault="00521D6E" w:rsidP="00521D6E">
      <w:pPr>
        <w:rPr>
          <w:rFonts w:ascii="Times New Roman" w:hAnsi="Times New Roman" w:cs="Times New Roman"/>
          <w:szCs w:val="24"/>
        </w:rPr>
      </w:pPr>
    </w:p>
    <w:bookmarkEnd w:id="51"/>
    <w:p w14:paraId="3A7DE436" w14:textId="33FF7D8A" w:rsidR="00F65EA2" w:rsidRPr="00920272" w:rsidRDefault="00F65EA2" w:rsidP="006E0EFF">
      <w:pPr>
        <w:rPr>
          <w:rFonts w:ascii="Times New Roman" w:hAnsi="Times New Roman" w:cs="Times New Roman"/>
          <w:szCs w:val="24"/>
        </w:rPr>
      </w:pPr>
      <w:r w:rsidRPr="00920272">
        <w:rPr>
          <w:rFonts w:ascii="Times New Roman" w:hAnsi="Times New Roman" w:cs="Times New Roman"/>
          <w:b/>
          <w:bCs/>
          <w:szCs w:val="24"/>
        </w:rPr>
        <w:lastRenderedPageBreak/>
        <w:t>Preventivna zdravstvena zaštita školske djece i mladih</w:t>
      </w:r>
      <w:r w:rsidRPr="00920272">
        <w:rPr>
          <w:rFonts w:ascii="Times New Roman" w:hAnsi="Times New Roman" w:cs="Times New Roman"/>
          <w:szCs w:val="24"/>
        </w:rPr>
        <w:t xml:space="preserve"> organizirana </w:t>
      </w:r>
      <w:r w:rsidR="007A63D9" w:rsidRPr="00920272">
        <w:rPr>
          <w:rFonts w:ascii="Times New Roman" w:hAnsi="Times New Roman" w:cs="Times New Roman"/>
          <w:szCs w:val="24"/>
        </w:rPr>
        <w:t xml:space="preserve">je </w:t>
      </w:r>
      <w:r w:rsidRPr="00920272">
        <w:rPr>
          <w:rFonts w:ascii="Times New Roman" w:hAnsi="Times New Roman" w:cs="Times New Roman"/>
          <w:szCs w:val="24"/>
        </w:rPr>
        <w:t xml:space="preserve">u zavodima za javno zdravstvo </w:t>
      </w:r>
      <w:r w:rsidR="007A63D9" w:rsidRPr="00920272">
        <w:rPr>
          <w:rFonts w:ascii="Times New Roman" w:hAnsi="Times New Roman" w:cs="Times New Roman"/>
          <w:szCs w:val="24"/>
        </w:rPr>
        <w:t>u</w:t>
      </w:r>
      <w:r w:rsidRPr="00920272">
        <w:rPr>
          <w:rFonts w:ascii="Times New Roman" w:hAnsi="Times New Roman" w:cs="Times New Roman"/>
          <w:szCs w:val="24"/>
        </w:rPr>
        <w:t xml:space="preserve"> okviru djelatnosti školske i adolescentne medicine, dok je </w:t>
      </w:r>
      <w:r w:rsidR="00A63834" w:rsidRPr="00920272">
        <w:rPr>
          <w:rFonts w:ascii="Times New Roman" w:hAnsi="Times New Roman" w:cs="Times New Roman"/>
          <w:szCs w:val="24"/>
        </w:rPr>
        <w:t xml:space="preserve">kurativna zdravstvena zaštita, odnosno liječenje, u nadležnosti liječnika obiteljske medicine ili pedijatra. </w:t>
      </w:r>
      <w:r w:rsidRPr="00920272">
        <w:rPr>
          <w:rFonts w:ascii="Times New Roman" w:hAnsi="Times New Roman" w:cs="Times New Roman"/>
          <w:szCs w:val="24"/>
        </w:rPr>
        <w:t>Ova r</w:t>
      </w:r>
      <w:r w:rsidR="00A63834" w:rsidRPr="00920272">
        <w:rPr>
          <w:rFonts w:ascii="Times New Roman" w:hAnsi="Times New Roman" w:cs="Times New Roman"/>
          <w:szCs w:val="24"/>
        </w:rPr>
        <w:t xml:space="preserve">azdvojenost </w:t>
      </w:r>
      <w:r w:rsidRPr="00920272">
        <w:rPr>
          <w:rFonts w:ascii="Times New Roman" w:hAnsi="Times New Roman" w:cs="Times New Roman"/>
          <w:szCs w:val="24"/>
        </w:rPr>
        <w:t>(</w:t>
      </w:r>
      <w:r w:rsidR="00A63834" w:rsidRPr="00920272">
        <w:rPr>
          <w:rFonts w:ascii="Times New Roman" w:hAnsi="Times New Roman" w:cs="Times New Roman"/>
          <w:szCs w:val="24"/>
        </w:rPr>
        <w:t>inače nedjeljivih aspekata zdravstvene zaštite</w:t>
      </w:r>
      <w:r w:rsidRPr="00920272">
        <w:rPr>
          <w:rFonts w:ascii="Times New Roman" w:hAnsi="Times New Roman" w:cs="Times New Roman"/>
          <w:szCs w:val="24"/>
        </w:rPr>
        <w:t>),</w:t>
      </w:r>
      <w:r w:rsidR="00A63834" w:rsidRPr="00920272">
        <w:rPr>
          <w:rFonts w:ascii="Times New Roman" w:hAnsi="Times New Roman" w:cs="Times New Roman"/>
          <w:szCs w:val="24"/>
        </w:rPr>
        <w:t xml:space="preserve"> osobito u doba nepostojanja jedinstvenog elektroničkog zdravstvenog kartona, onemoguć</w:t>
      </w:r>
      <w:r w:rsidR="00427DAB" w:rsidRPr="00920272">
        <w:rPr>
          <w:rFonts w:ascii="Times New Roman" w:hAnsi="Times New Roman" w:cs="Times New Roman"/>
          <w:szCs w:val="24"/>
        </w:rPr>
        <w:t>uje</w:t>
      </w:r>
      <w:r w:rsidR="00A63834" w:rsidRPr="00920272">
        <w:rPr>
          <w:rFonts w:ascii="Times New Roman" w:hAnsi="Times New Roman" w:cs="Times New Roman"/>
          <w:szCs w:val="24"/>
        </w:rPr>
        <w:t xml:space="preserve"> cjelovito sagledavanje i tretman izazova rasta i sazrijevanja. </w:t>
      </w:r>
    </w:p>
    <w:p w14:paraId="0AA8AF22" w14:textId="77777777" w:rsidR="00FA5667" w:rsidRPr="00920272" w:rsidRDefault="00FA5667" w:rsidP="006E0EFF">
      <w:pPr>
        <w:rPr>
          <w:rFonts w:ascii="Times New Roman" w:hAnsi="Times New Roman" w:cs="Times New Roman"/>
          <w:szCs w:val="24"/>
        </w:rPr>
      </w:pPr>
    </w:p>
    <w:p w14:paraId="045351B8" w14:textId="148C534A" w:rsidR="00F65EA2" w:rsidRPr="00920272" w:rsidRDefault="00A63834" w:rsidP="00572F9D">
      <w:pPr>
        <w:rPr>
          <w:rFonts w:ascii="Times New Roman" w:hAnsi="Times New Roman" w:cs="Times New Roman"/>
          <w:szCs w:val="24"/>
        </w:rPr>
      </w:pPr>
      <w:r w:rsidRPr="00920272">
        <w:rPr>
          <w:rFonts w:ascii="Times New Roman" w:hAnsi="Times New Roman" w:cs="Times New Roman"/>
          <w:szCs w:val="24"/>
        </w:rPr>
        <w:t xml:space="preserve">Prema Mreži javne zdravstvene službe u Gradu Zagrebu usustavljeno je 37 timova </w:t>
      </w:r>
      <w:r w:rsidR="007A63D9" w:rsidRPr="00920272">
        <w:rPr>
          <w:rFonts w:ascii="Times New Roman" w:hAnsi="Times New Roman" w:cs="Times New Roman"/>
          <w:szCs w:val="24"/>
        </w:rPr>
        <w:t xml:space="preserve">koji  pružaju </w:t>
      </w:r>
      <w:r w:rsidR="00427DAB" w:rsidRPr="00920272">
        <w:rPr>
          <w:rFonts w:ascii="Times New Roman" w:hAnsi="Times New Roman" w:cs="Times New Roman"/>
          <w:szCs w:val="24"/>
        </w:rPr>
        <w:t xml:space="preserve">usluge </w:t>
      </w:r>
      <w:r w:rsidR="007A63D9" w:rsidRPr="00920272">
        <w:rPr>
          <w:rFonts w:ascii="Times New Roman" w:hAnsi="Times New Roman" w:cs="Times New Roman"/>
          <w:szCs w:val="24"/>
        </w:rPr>
        <w:t xml:space="preserve">u okviru Službe školske i adolescentne medicine Nastavnog zavoda za javno zdravstvo </w:t>
      </w:r>
      <w:r w:rsidR="00427DAB" w:rsidRPr="00920272">
        <w:rPr>
          <w:rFonts w:ascii="Times New Roman" w:hAnsi="Times New Roman" w:cs="Times New Roman"/>
          <w:szCs w:val="24"/>
        </w:rPr>
        <w:t xml:space="preserve"> </w:t>
      </w:r>
      <w:r w:rsidR="007A63D9" w:rsidRPr="00920272">
        <w:rPr>
          <w:rFonts w:ascii="Times New Roman" w:hAnsi="Times New Roman" w:cs="Times New Roman"/>
          <w:szCs w:val="24"/>
        </w:rPr>
        <w:t xml:space="preserve">„Dr. Andrija Štampar“. Služba </w:t>
      </w:r>
      <w:r w:rsidRPr="00920272">
        <w:rPr>
          <w:rFonts w:ascii="Times New Roman" w:hAnsi="Times New Roman" w:cs="Times New Roman"/>
          <w:szCs w:val="24"/>
        </w:rPr>
        <w:t>sveukupno skrb</w:t>
      </w:r>
      <w:r w:rsidR="007A63D9" w:rsidRPr="00920272">
        <w:rPr>
          <w:rFonts w:ascii="Times New Roman" w:hAnsi="Times New Roman" w:cs="Times New Roman"/>
          <w:szCs w:val="24"/>
        </w:rPr>
        <w:t>i</w:t>
      </w:r>
      <w:r w:rsidRPr="00920272">
        <w:rPr>
          <w:rFonts w:ascii="Times New Roman" w:hAnsi="Times New Roman" w:cs="Times New Roman"/>
          <w:szCs w:val="24"/>
        </w:rPr>
        <w:t xml:space="preserve"> o preventivnoj zdravstvenoj zaštiti za oko 9</w:t>
      </w:r>
      <w:r w:rsidR="006E0EFF" w:rsidRPr="00920272">
        <w:rPr>
          <w:rFonts w:ascii="Times New Roman" w:hAnsi="Times New Roman" w:cs="Times New Roman"/>
          <w:szCs w:val="24"/>
        </w:rPr>
        <w:t>5</w:t>
      </w:r>
      <w:r w:rsidRPr="00920272">
        <w:rPr>
          <w:rFonts w:ascii="Times New Roman" w:hAnsi="Times New Roman" w:cs="Times New Roman"/>
          <w:szCs w:val="24"/>
        </w:rPr>
        <w:t>.000 učenika i 7</w:t>
      </w:r>
      <w:r w:rsidR="006E0EFF" w:rsidRPr="00920272">
        <w:rPr>
          <w:rFonts w:ascii="Times New Roman" w:hAnsi="Times New Roman" w:cs="Times New Roman"/>
          <w:szCs w:val="24"/>
        </w:rPr>
        <w:t>0</w:t>
      </w:r>
      <w:r w:rsidRPr="00920272">
        <w:rPr>
          <w:rFonts w:ascii="Times New Roman" w:hAnsi="Times New Roman" w:cs="Times New Roman"/>
          <w:szCs w:val="24"/>
        </w:rPr>
        <w:t xml:space="preserve">.000 studenata, što </w:t>
      </w:r>
      <w:r w:rsidR="00427DAB" w:rsidRPr="00920272">
        <w:rPr>
          <w:rFonts w:ascii="Times New Roman" w:hAnsi="Times New Roman" w:cs="Times New Roman"/>
          <w:szCs w:val="24"/>
        </w:rPr>
        <w:t>je</w:t>
      </w:r>
      <w:r w:rsidRPr="00920272">
        <w:rPr>
          <w:rFonts w:ascii="Times New Roman" w:hAnsi="Times New Roman" w:cs="Times New Roman"/>
          <w:szCs w:val="24"/>
        </w:rPr>
        <w:t xml:space="preserve"> oko 4.500 korisnika po timu. </w:t>
      </w:r>
      <w:r w:rsidR="00427DAB" w:rsidRPr="00920272">
        <w:rPr>
          <w:rFonts w:ascii="Times New Roman" w:hAnsi="Times New Roman" w:cs="Times New Roman"/>
          <w:szCs w:val="24"/>
        </w:rPr>
        <w:t>Zbog manjka</w:t>
      </w:r>
      <w:r w:rsidR="006E0EFF" w:rsidRPr="00920272">
        <w:rPr>
          <w:rFonts w:ascii="Times New Roman" w:hAnsi="Times New Roman" w:cs="Times New Roman"/>
          <w:szCs w:val="24"/>
        </w:rPr>
        <w:t xml:space="preserve"> specijalista školske medicine na tržištu rada, organizacija rada i provedba aktivnosti iz Plana i programa mjera</w:t>
      </w:r>
      <w:r w:rsidR="00427DAB" w:rsidRPr="00920272">
        <w:rPr>
          <w:rFonts w:ascii="Times New Roman" w:hAnsi="Times New Roman" w:cs="Times New Roman"/>
          <w:szCs w:val="24"/>
        </w:rPr>
        <w:t>,</w:t>
      </w:r>
      <w:r w:rsidR="006E0EFF" w:rsidRPr="00920272">
        <w:rPr>
          <w:rFonts w:ascii="Times New Roman" w:hAnsi="Times New Roman" w:cs="Times New Roman"/>
          <w:szCs w:val="24"/>
        </w:rPr>
        <w:t xml:space="preserve"> postaje sve veći izazov u svakodnevnom radu.</w:t>
      </w:r>
      <w:r w:rsidR="00B11BB4" w:rsidRPr="00920272">
        <w:rPr>
          <w:rFonts w:ascii="Times New Roman" w:hAnsi="Times New Roman" w:cs="Times New Roman"/>
          <w:szCs w:val="24"/>
        </w:rPr>
        <w:t xml:space="preserve"> </w:t>
      </w:r>
      <w:r w:rsidR="006E0EFF" w:rsidRPr="00920272">
        <w:rPr>
          <w:rFonts w:ascii="Times New Roman" w:hAnsi="Times New Roman" w:cs="Times New Roman"/>
          <w:szCs w:val="24"/>
        </w:rPr>
        <w:t>U 2024. godini obavljen</w:t>
      </w:r>
      <w:r w:rsidR="00427DAB" w:rsidRPr="00920272">
        <w:rPr>
          <w:rFonts w:ascii="Times New Roman" w:hAnsi="Times New Roman" w:cs="Times New Roman"/>
          <w:szCs w:val="24"/>
        </w:rPr>
        <w:t>o je</w:t>
      </w:r>
      <w:r w:rsidR="006E0EFF" w:rsidRPr="00920272">
        <w:rPr>
          <w:rFonts w:ascii="Times New Roman" w:hAnsi="Times New Roman" w:cs="Times New Roman"/>
          <w:szCs w:val="24"/>
        </w:rPr>
        <w:t xml:space="preserve"> 34.708 sistematsk</w:t>
      </w:r>
      <w:r w:rsidR="00BD4A29">
        <w:rPr>
          <w:rFonts w:ascii="Times New Roman" w:hAnsi="Times New Roman" w:cs="Times New Roman"/>
          <w:szCs w:val="24"/>
        </w:rPr>
        <w:t>ih</w:t>
      </w:r>
      <w:r w:rsidR="006E0EFF" w:rsidRPr="00920272">
        <w:rPr>
          <w:rFonts w:ascii="Times New Roman" w:hAnsi="Times New Roman" w:cs="Times New Roman"/>
          <w:szCs w:val="24"/>
        </w:rPr>
        <w:t xml:space="preserve"> pregleda</w:t>
      </w:r>
      <w:r w:rsidR="00427DAB" w:rsidRPr="00920272">
        <w:rPr>
          <w:rFonts w:ascii="Times New Roman" w:hAnsi="Times New Roman" w:cs="Times New Roman"/>
          <w:szCs w:val="24"/>
        </w:rPr>
        <w:t>,</w:t>
      </w:r>
      <w:r w:rsidR="006E0EFF" w:rsidRPr="00920272">
        <w:rPr>
          <w:rFonts w:ascii="Times New Roman" w:hAnsi="Times New Roman" w:cs="Times New Roman"/>
          <w:szCs w:val="24"/>
        </w:rPr>
        <w:t xml:space="preserve"> čime je postignut obuhvat od 1</w:t>
      </w:r>
      <w:r w:rsidR="00B11BB4" w:rsidRPr="00920272">
        <w:rPr>
          <w:rFonts w:ascii="Times New Roman" w:hAnsi="Times New Roman" w:cs="Times New Roman"/>
          <w:szCs w:val="24"/>
        </w:rPr>
        <w:t>1</w:t>
      </w:r>
      <w:r w:rsidR="006E0EFF" w:rsidRPr="00920272">
        <w:rPr>
          <w:rFonts w:ascii="Times New Roman" w:hAnsi="Times New Roman" w:cs="Times New Roman"/>
          <w:szCs w:val="24"/>
        </w:rPr>
        <w:t>6</w:t>
      </w:r>
      <w:r w:rsidR="003B285E">
        <w:rPr>
          <w:rFonts w:ascii="Times New Roman" w:hAnsi="Times New Roman" w:cs="Times New Roman"/>
          <w:szCs w:val="24"/>
        </w:rPr>
        <w:t xml:space="preserve"> </w:t>
      </w:r>
      <w:r w:rsidR="006E0EFF" w:rsidRPr="00920272">
        <w:rPr>
          <w:rFonts w:ascii="Times New Roman" w:hAnsi="Times New Roman" w:cs="Times New Roman"/>
          <w:szCs w:val="24"/>
        </w:rPr>
        <w:t xml:space="preserve">% prije upisa u prvi razred (obuhvaćeno </w:t>
      </w:r>
      <w:r w:rsidR="00427DAB" w:rsidRPr="00920272">
        <w:rPr>
          <w:rFonts w:ascii="Times New Roman" w:hAnsi="Times New Roman" w:cs="Times New Roman"/>
          <w:szCs w:val="24"/>
        </w:rPr>
        <w:t xml:space="preserve">je </w:t>
      </w:r>
      <w:r w:rsidR="006E0EFF" w:rsidRPr="00920272">
        <w:rPr>
          <w:rFonts w:ascii="Times New Roman" w:hAnsi="Times New Roman" w:cs="Times New Roman"/>
          <w:szCs w:val="24"/>
        </w:rPr>
        <w:t>više djece neg</w:t>
      </w:r>
      <w:r w:rsidR="00427DAB" w:rsidRPr="00920272">
        <w:rPr>
          <w:rFonts w:ascii="Times New Roman" w:hAnsi="Times New Roman" w:cs="Times New Roman"/>
          <w:szCs w:val="24"/>
        </w:rPr>
        <w:t>oli ih je</w:t>
      </w:r>
      <w:r w:rsidR="006E0EFF" w:rsidRPr="00920272">
        <w:rPr>
          <w:rFonts w:ascii="Times New Roman" w:hAnsi="Times New Roman" w:cs="Times New Roman"/>
          <w:szCs w:val="24"/>
        </w:rPr>
        <w:t xml:space="preserve"> upisano u prvi razred </w:t>
      </w:r>
      <w:r w:rsidR="00427DAB" w:rsidRPr="00920272">
        <w:rPr>
          <w:rFonts w:ascii="Times New Roman" w:hAnsi="Times New Roman" w:cs="Times New Roman"/>
          <w:szCs w:val="24"/>
        </w:rPr>
        <w:t>jer</w:t>
      </w:r>
      <w:r w:rsidR="006E0EFF" w:rsidRPr="00920272">
        <w:rPr>
          <w:rFonts w:ascii="Times New Roman" w:hAnsi="Times New Roman" w:cs="Times New Roman"/>
          <w:szCs w:val="24"/>
        </w:rPr>
        <w:t xml:space="preserve"> se moraju pregledati i ona djeca koja se zbog bilo kojeg zdravstvenog razloga ne upisuju te godine u školu, kao </w:t>
      </w:r>
      <w:r w:rsidR="002F52CD" w:rsidRPr="00920272">
        <w:rPr>
          <w:rFonts w:ascii="Times New Roman" w:hAnsi="Times New Roman" w:cs="Times New Roman"/>
          <w:szCs w:val="24"/>
        </w:rPr>
        <w:t xml:space="preserve">i ona </w:t>
      </w:r>
      <w:r w:rsidR="006E0EFF" w:rsidRPr="00920272">
        <w:rPr>
          <w:rFonts w:ascii="Times New Roman" w:hAnsi="Times New Roman" w:cs="Times New Roman"/>
          <w:szCs w:val="24"/>
        </w:rPr>
        <w:t>koja su pr</w:t>
      </w:r>
      <w:r w:rsidR="00427DAB" w:rsidRPr="00920272">
        <w:rPr>
          <w:rFonts w:ascii="Times New Roman" w:hAnsi="Times New Roman" w:cs="Times New Roman"/>
          <w:szCs w:val="24"/>
        </w:rPr>
        <w:t>ethodne</w:t>
      </w:r>
      <w:r w:rsidR="006E0EFF" w:rsidRPr="00920272">
        <w:rPr>
          <w:rFonts w:ascii="Times New Roman" w:hAnsi="Times New Roman" w:cs="Times New Roman"/>
          <w:szCs w:val="24"/>
        </w:rPr>
        <w:t xml:space="preserve"> školske godine dobila odgodu upisa</w:t>
      </w:r>
      <w:r w:rsidR="002F52CD" w:rsidRPr="00920272">
        <w:rPr>
          <w:rFonts w:ascii="Times New Roman" w:hAnsi="Times New Roman" w:cs="Times New Roman"/>
          <w:szCs w:val="24"/>
        </w:rPr>
        <w:t>)</w:t>
      </w:r>
      <w:r w:rsidR="00F65EA2" w:rsidRPr="00920272">
        <w:rPr>
          <w:rFonts w:ascii="Times New Roman" w:hAnsi="Times New Roman" w:cs="Times New Roman"/>
          <w:szCs w:val="24"/>
        </w:rPr>
        <w:t>. Obuhvat u generaciji učenika osmih razreda osnovnih škola je također bio visok</w:t>
      </w:r>
      <w:r w:rsidR="00475E81" w:rsidRPr="00920272">
        <w:rPr>
          <w:rFonts w:ascii="Times New Roman" w:hAnsi="Times New Roman" w:cs="Times New Roman"/>
          <w:szCs w:val="24"/>
        </w:rPr>
        <w:t>,</w:t>
      </w:r>
      <w:r w:rsidR="00F65EA2" w:rsidRPr="00920272">
        <w:rPr>
          <w:rFonts w:ascii="Times New Roman" w:hAnsi="Times New Roman" w:cs="Times New Roman"/>
          <w:szCs w:val="24"/>
        </w:rPr>
        <w:t xml:space="preserve"> što je iznimno važno zbog </w:t>
      </w:r>
      <w:r w:rsidR="00427DAB" w:rsidRPr="00920272">
        <w:rPr>
          <w:rFonts w:ascii="Times New Roman" w:hAnsi="Times New Roman" w:cs="Times New Roman"/>
          <w:szCs w:val="24"/>
        </w:rPr>
        <w:t>nužnosti</w:t>
      </w:r>
      <w:r w:rsidR="00F65EA2" w:rsidRPr="00920272">
        <w:rPr>
          <w:rFonts w:ascii="Times New Roman" w:hAnsi="Times New Roman" w:cs="Times New Roman"/>
          <w:szCs w:val="24"/>
        </w:rPr>
        <w:t xml:space="preserve"> savjetovanja učenika oko izbora srednje škole i zanimanja.</w:t>
      </w:r>
    </w:p>
    <w:p w14:paraId="0B72B353" w14:textId="77777777" w:rsidR="00F65EA2" w:rsidRPr="00920272" w:rsidRDefault="00F65EA2" w:rsidP="002F52CD">
      <w:pPr>
        <w:rPr>
          <w:rFonts w:ascii="Times New Roman" w:hAnsi="Times New Roman" w:cs="Times New Roman"/>
          <w:szCs w:val="24"/>
        </w:rPr>
      </w:pPr>
    </w:p>
    <w:p w14:paraId="4A562276" w14:textId="77BAD0B8" w:rsidR="00AE4480" w:rsidRPr="00920272" w:rsidRDefault="00AE4480" w:rsidP="00AE4480">
      <w:pPr>
        <w:pStyle w:val="Caption"/>
        <w:rPr>
          <w:rFonts w:ascii="Times New Roman" w:hAnsi="Times New Roman" w:cs="Times New Roman"/>
          <w:color w:val="auto"/>
          <w:sz w:val="24"/>
          <w:szCs w:val="24"/>
        </w:rPr>
      </w:pPr>
      <w:bookmarkStart w:id="64" w:name="_Toc228269481"/>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16</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Obuhvat sistematskim pregledima u školskoj godini 2023./2024.</w:t>
      </w:r>
      <w:bookmarkEnd w:id="64"/>
    </w:p>
    <w:tbl>
      <w:tblPr>
        <w:tblW w:w="5000" w:type="pct"/>
        <w:tblLook w:val="04A0" w:firstRow="1" w:lastRow="0" w:firstColumn="1" w:lastColumn="0" w:noHBand="0" w:noVBand="1"/>
      </w:tblPr>
      <w:tblGrid>
        <w:gridCol w:w="2314"/>
        <w:gridCol w:w="1675"/>
        <w:gridCol w:w="1677"/>
        <w:gridCol w:w="1675"/>
        <w:gridCol w:w="1675"/>
      </w:tblGrid>
      <w:tr w:rsidR="00DF2F04" w:rsidRPr="00920272" w14:paraId="7AAF3121" w14:textId="77777777" w:rsidTr="00F65EA2">
        <w:trPr>
          <w:trHeight w:val="20"/>
        </w:trPr>
        <w:tc>
          <w:tcPr>
            <w:tcW w:w="1283" w:type="pct"/>
            <w:tcBorders>
              <w:top w:val="single" w:sz="4" w:space="0" w:color="auto"/>
              <w:left w:val="single" w:sz="4" w:space="0" w:color="auto"/>
              <w:bottom w:val="double" w:sz="4" w:space="0" w:color="auto"/>
              <w:right w:val="single" w:sz="4" w:space="0" w:color="auto"/>
            </w:tcBorders>
            <w:vAlign w:val="center"/>
            <w:hideMark/>
          </w:tcPr>
          <w:p w14:paraId="6574E241" w14:textId="77777777" w:rsidR="00F65EA2" w:rsidRPr="00920272" w:rsidRDefault="00F65EA2" w:rsidP="00000040">
            <w:pPr>
              <w:pStyle w:val="CommentText"/>
              <w:contextualSpacing/>
              <w:rPr>
                <w:rFonts w:ascii="Times New Roman" w:hAnsi="Times New Roman"/>
                <w:sz w:val="24"/>
                <w:szCs w:val="24"/>
              </w:rPr>
            </w:pPr>
          </w:p>
        </w:tc>
        <w:tc>
          <w:tcPr>
            <w:tcW w:w="929" w:type="pct"/>
            <w:tcBorders>
              <w:top w:val="single" w:sz="4" w:space="0" w:color="auto"/>
              <w:left w:val="nil"/>
              <w:bottom w:val="double" w:sz="4" w:space="0" w:color="auto"/>
              <w:right w:val="single" w:sz="4" w:space="0" w:color="auto"/>
            </w:tcBorders>
            <w:vAlign w:val="center"/>
            <w:hideMark/>
          </w:tcPr>
          <w:p w14:paraId="5018CC33" w14:textId="77777777" w:rsidR="00F65EA2" w:rsidRPr="00920272" w:rsidRDefault="00F65EA2" w:rsidP="00000040">
            <w:pPr>
              <w:pStyle w:val="CommentText"/>
              <w:contextualSpacing/>
              <w:rPr>
                <w:rFonts w:ascii="Times New Roman" w:hAnsi="Times New Roman"/>
                <w:sz w:val="24"/>
                <w:szCs w:val="24"/>
              </w:rPr>
            </w:pPr>
            <w:r w:rsidRPr="00920272">
              <w:rPr>
                <w:rFonts w:ascii="Times New Roman" w:hAnsi="Times New Roman"/>
                <w:sz w:val="24"/>
                <w:szCs w:val="24"/>
              </w:rPr>
              <w:t>Prije upisa u I. razred</w:t>
            </w:r>
          </w:p>
        </w:tc>
        <w:tc>
          <w:tcPr>
            <w:tcW w:w="930" w:type="pct"/>
            <w:tcBorders>
              <w:top w:val="single" w:sz="4" w:space="0" w:color="auto"/>
              <w:left w:val="nil"/>
              <w:bottom w:val="double" w:sz="4" w:space="0" w:color="auto"/>
              <w:right w:val="single" w:sz="4" w:space="0" w:color="auto"/>
            </w:tcBorders>
            <w:vAlign w:val="center"/>
          </w:tcPr>
          <w:p w14:paraId="625EB2A4" w14:textId="77777777" w:rsidR="00F65EA2" w:rsidRPr="00920272" w:rsidRDefault="00F65EA2" w:rsidP="00000040">
            <w:pPr>
              <w:pStyle w:val="CommentText"/>
              <w:contextualSpacing/>
              <w:rPr>
                <w:rFonts w:ascii="Times New Roman" w:hAnsi="Times New Roman"/>
                <w:sz w:val="24"/>
                <w:szCs w:val="24"/>
              </w:rPr>
            </w:pPr>
            <w:r w:rsidRPr="00920272">
              <w:rPr>
                <w:rFonts w:ascii="Times New Roman" w:hAnsi="Times New Roman"/>
                <w:sz w:val="24"/>
                <w:szCs w:val="24"/>
              </w:rPr>
              <w:t>V. razred</w:t>
            </w:r>
          </w:p>
        </w:tc>
        <w:tc>
          <w:tcPr>
            <w:tcW w:w="929" w:type="pct"/>
            <w:tcBorders>
              <w:top w:val="single" w:sz="4" w:space="0" w:color="auto"/>
              <w:left w:val="nil"/>
              <w:bottom w:val="double" w:sz="4" w:space="0" w:color="auto"/>
              <w:right w:val="single" w:sz="4" w:space="0" w:color="auto"/>
            </w:tcBorders>
            <w:vAlign w:val="center"/>
          </w:tcPr>
          <w:p w14:paraId="65F82FEB" w14:textId="77777777" w:rsidR="00F65EA2" w:rsidRPr="00920272" w:rsidRDefault="00F65EA2" w:rsidP="00000040">
            <w:pPr>
              <w:pStyle w:val="CommentText"/>
              <w:contextualSpacing/>
              <w:rPr>
                <w:rFonts w:ascii="Times New Roman" w:hAnsi="Times New Roman"/>
                <w:sz w:val="24"/>
                <w:szCs w:val="24"/>
              </w:rPr>
            </w:pPr>
            <w:r w:rsidRPr="00920272">
              <w:rPr>
                <w:rFonts w:ascii="Times New Roman" w:hAnsi="Times New Roman"/>
                <w:sz w:val="24"/>
                <w:szCs w:val="24"/>
              </w:rPr>
              <w:t>VIII. razred</w:t>
            </w:r>
          </w:p>
        </w:tc>
        <w:tc>
          <w:tcPr>
            <w:tcW w:w="929" w:type="pct"/>
            <w:tcBorders>
              <w:top w:val="single" w:sz="4" w:space="0" w:color="auto"/>
              <w:left w:val="nil"/>
              <w:bottom w:val="double" w:sz="4" w:space="0" w:color="auto"/>
              <w:right w:val="single" w:sz="4" w:space="0" w:color="auto"/>
            </w:tcBorders>
            <w:vAlign w:val="center"/>
          </w:tcPr>
          <w:p w14:paraId="7D532B40" w14:textId="77777777" w:rsidR="00F65EA2" w:rsidRPr="00920272" w:rsidRDefault="00F65EA2" w:rsidP="00000040">
            <w:pPr>
              <w:pStyle w:val="CommentText"/>
              <w:contextualSpacing/>
              <w:rPr>
                <w:rFonts w:ascii="Times New Roman" w:hAnsi="Times New Roman"/>
                <w:sz w:val="24"/>
                <w:szCs w:val="24"/>
              </w:rPr>
            </w:pPr>
            <w:r w:rsidRPr="00920272">
              <w:rPr>
                <w:rFonts w:ascii="Times New Roman" w:hAnsi="Times New Roman"/>
                <w:sz w:val="24"/>
                <w:szCs w:val="24"/>
              </w:rPr>
              <w:t>I razred srednje škole</w:t>
            </w:r>
          </w:p>
        </w:tc>
      </w:tr>
      <w:tr w:rsidR="00DF2F04" w:rsidRPr="00920272" w14:paraId="215125FA" w14:textId="77777777" w:rsidTr="00F65EA2">
        <w:trPr>
          <w:trHeight w:val="20"/>
        </w:trPr>
        <w:tc>
          <w:tcPr>
            <w:tcW w:w="1283" w:type="pct"/>
            <w:tcBorders>
              <w:top w:val="double" w:sz="4" w:space="0" w:color="auto"/>
              <w:left w:val="single" w:sz="4" w:space="0" w:color="auto"/>
              <w:bottom w:val="single" w:sz="4" w:space="0" w:color="auto"/>
              <w:right w:val="single" w:sz="4" w:space="0" w:color="auto"/>
            </w:tcBorders>
            <w:vAlign w:val="center"/>
            <w:hideMark/>
          </w:tcPr>
          <w:p w14:paraId="2DFCBAFF" w14:textId="77777777" w:rsidR="00F65EA2" w:rsidRPr="00920272" w:rsidRDefault="00F65EA2"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Broj učenika</w:t>
            </w:r>
          </w:p>
        </w:tc>
        <w:tc>
          <w:tcPr>
            <w:tcW w:w="929" w:type="pct"/>
            <w:tcBorders>
              <w:top w:val="double" w:sz="4" w:space="0" w:color="auto"/>
              <w:left w:val="nil"/>
              <w:bottom w:val="single" w:sz="4" w:space="0" w:color="auto"/>
              <w:right w:val="single" w:sz="4" w:space="0" w:color="auto"/>
            </w:tcBorders>
            <w:vAlign w:val="center"/>
            <w:hideMark/>
          </w:tcPr>
          <w:p w14:paraId="539E93CA"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7.630</w:t>
            </w:r>
          </w:p>
        </w:tc>
        <w:tc>
          <w:tcPr>
            <w:tcW w:w="930" w:type="pct"/>
            <w:tcBorders>
              <w:top w:val="double" w:sz="4" w:space="0" w:color="auto"/>
              <w:left w:val="nil"/>
              <w:bottom w:val="single" w:sz="4" w:space="0" w:color="auto"/>
              <w:right w:val="single" w:sz="4" w:space="0" w:color="auto"/>
            </w:tcBorders>
            <w:vAlign w:val="center"/>
          </w:tcPr>
          <w:p w14:paraId="05988D58"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7.940</w:t>
            </w:r>
          </w:p>
        </w:tc>
        <w:tc>
          <w:tcPr>
            <w:tcW w:w="929" w:type="pct"/>
            <w:tcBorders>
              <w:top w:val="double" w:sz="4" w:space="0" w:color="auto"/>
              <w:left w:val="nil"/>
              <w:bottom w:val="single" w:sz="4" w:space="0" w:color="auto"/>
              <w:right w:val="single" w:sz="4" w:space="0" w:color="auto"/>
            </w:tcBorders>
            <w:vAlign w:val="center"/>
          </w:tcPr>
          <w:p w14:paraId="48731E18"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8.208</w:t>
            </w:r>
          </w:p>
        </w:tc>
        <w:tc>
          <w:tcPr>
            <w:tcW w:w="929" w:type="pct"/>
            <w:tcBorders>
              <w:top w:val="double" w:sz="4" w:space="0" w:color="auto"/>
              <w:left w:val="nil"/>
              <w:bottom w:val="single" w:sz="4" w:space="0" w:color="auto"/>
              <w:right w:val="single" w:sz="4" w:space="0" w:color="auto"/>
            </w:tcBorders>
            <w:vAlign w:val="center"/>
          </w:tcPr>
          <w:p w14:paraId="0356503F"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8.777</w:t>
            </w:r>
          </w:p>
        </w:tc>
      </w:tr>
      <w:tr w:rsidR="00DF2F04" w:rsidRPr="00920272" w14:paraId="6810779E" w14:textId="77777777" w:rsidTr="00F65EA2">
        <w:trPr>
          <w:trHeight w:val="20"/>
        </w:trPr>
        <w:tc>
          <w:tcPr>
            <w:tcW w:w="1283" w:type="pct"/>
            <w:tcBorders>
              <w:top w:val="nil"/>
              <w:left w:val="single" w:sz="4" w:space="0" w:color="auto"/>
              <w:bottom w:val="single" w:sz="4" w:space="0" w:color="auto"/>
              <w:right w:val="single" w:sz="4" w:space="0" w:color="auto"/>
            </w:tcBorders>
            <w:vAlign w:val="center"/>
            <w:hideMark/>
          </w:tcPr>
          <w:p w14:paraId="412ABE4A" w14:textId="77777777" w:rsidR="00F65EA2" w:rsidRPr="00920272" w:rsidRDefault="00F65EA2"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Broj pregledanih</w:t>
            </w:r>
          </w:p>
        </w:tc>
        <w:tc>
          <w:tcPr>
            <w:tcW w:w="929" w:type="pct"/>
            <w:tcBorders>
              <w:top w:val="nil"/>
              <w:left w:val="nil"/>
              <w:bottom w:val="single" w:sz="4" w:space="0" w:color="auto"/>
              <w:right w:val="single" w:sz="4" w:space="0" w:color="auto"/>
            </w:tcBorders>
            <w:vAlign w:val="center"/>
            <w:hideMark/>
          </w:tcPr>
          <w:p w14:paraId="1FD2E7E3"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8.920</w:t>
            </w:r>
          </w:p>
        </w:tc>
        <w:tc>
          <w:tcPr>
            <w:tcW w:w="930" w:type="pct"/>
            <w:tcBorders>
              <w:top w:val="nil"/>
              <w:left w:val="nil"/>
              <w:bottom w:val="single" w:sz="4" w:space="0" w:color="auto"/>
              <w:right w:val="single" w:sz="4" w:space="0" w:color="auto"/>
            </w:tcBorders>
            <w:vAlign w:val="center"/>
          </w:tcPr>
          <w:p w14:paraId="7916C27B"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6.238</w:t>
            </w:r>
          </w:p>
        </w:tc>
        <w:tc>
          <w:tcPr>
            <w:tcW w:w="929" w:type="pct"/>
            <w:tcBorders>
              <w:top w:val="nil"/>
              <w:left w:val="nil"/>
              <w:bottom w:val="single" w:sz="4" w:space="0" w:color="auto"/>
              <w:right w:val="single" w:sz="4" w:space="0" w:color="auto"/>
            </w:tcBorders>
            <w:vAlign w:val="center"/>
          </w:tcPr>
          <w:p w14:paraId="792FF2C6"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7.892</w:t>
            </w:r>
          </w:p>
        </w:tc>
        <w:tc>
          <w:tcPr>
            <w:tcW w:w="929" w:type="pct"/>
            <w:tcBorders>
              <w:top w:val="nil"/>
              <w:left w:val="nil"/>
              <w:bottom w:val="single" w:sz="4" w:space="0" w:color="auto"/>
              <w:right w:val="single" w:sz="4" w:space="0" w:color="auto"/>
            </w:tcBorders>
            <w:vAlign w:val="center"/>
          </w:tcPr>
          <w:p w14:paraId="3F818D24"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4.987</w:t>
            </w:r>
          </w:p>
        </w:tc>
      </w:tr>
      <w:tr w:rsidR="00DF2F04" w:rsidRPr="00920272" w14:paraId="5BA1AD93" w14:textId="77777777" w:rsidTr="00F65EA2">
        <w:trPr>
          <w:trHeight w:val="20"/>
        </w:trPr>
        <w:tc>
          <w:tcPr>
            <w:tcW w:w="1283" w:type="pct"/>
            <w:tcBorders>
              <w:top w:val="nil"/>
              <w:left w:val="single" w:sz="4" w:space="0" w:color="auto"/>
              <w:bottom w:val="single" w:sz="4" w:space="0" w:color="auto"/>
              <w:right w:val="single" w:sz="4" w:space="0" w:color="auto"/>
            </w:tcBorders>
            <w:vAlign w:val="center"/>
            <w:hideMark/>
          </w:tcPr>
          <w:p w14:paraId="5AC9C48F" w14:textId="77777777" w:rsidR="00F65EA2" w:rsidRPr="00920272" w:rsidRDefault="00F65EA2" w:rsidP="00000040">
            <w:pPr>
              <w:pStyle w:val="Redovitablice"/>
              <w:contextualSpacing/>
              <w:jc w:val="left"/>
              <w:rPr>
                <w:rFonts w:ascii="Times New Roman" w:hAnsi="Times New Roman" w:cs="Times New Roman"/>
                <w:sz w:val="24"/>
                <w:szCs w:val="24"/>
              </w:rPr>
            </w:pPr>
            <w:r w:rsidRPr="00920272">
              <w:rPr>
                <w:rFonts w:ascii="Times New Roman" w:hAnsi="Times New Roman" w:cs="Times New Roman"/>
                <w:sz w:val="24"/>
                <w:szCs w:val="24"/>
              </w:rPr>
              <w:t>Obuhvat (%)</w:t>
            </w:r>
          </w:p>
        </w:tc>
        <w:tc>
          <w:tcPr>
            <w:tcW w:w="929" w:type="pct"/>
            <w:tcBorders>
              <w:top w:val="nil"/>
              <w:left w:val="nil"/>
              <w:bottom w:val="single" w:sz="4" w:space="0" w:color="auto"/>
              <w:right w:val="single" w:sz="4" w:space="0" w:color="auto"/>
            </w:tcBorders>
            <w:vAlign w:val="center"/>
            <w:hideMark/>
          </w:tcPr>
          <w:p w14:paraId="09868BD4"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116</w:t>
            </w:r>
          </w:p>
        </w:tc>
        <w:tc>
          <w:tcPr>
            <w:tcW w:w="930" w:type="pct"/>
            <w:tcBorders>
              <w:top w:val="nil"/>
              <w:left w:val="nil"/>
              <w:bottom w:val="single" w:sz="4" w:space="0" w:color="auto"/>
              <w:right w:val="single" w:sz="4" w:space="0" w:color="auto"/>
            </w:tcBorders>
            <w:vAlign w:val="center"/>
          </w:tcPr>
          <w:p w14:paraId="09AEEA62"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79</w:t>
            </w:r>
          </w:p>
        </w:tc>
        <w:tc>
          <w:tcPr>
            <w:tcW w:w="929" w:type="pct"/>
            <w:tcBorders>
              <w:top w:val="nil"/>
              <w:left w:val="nil"/>
              <w:bottom w:val="single" w:sz="4" w:space="0" w:color="auto"/>
              <w:right w:val="single" w:sz="4" w:space="0" w:color="auto"/>
            </w:tcBorders>
            <w:vAlign w:val="center"/>
          </w:tcPr>
          <w:p w14:paraId="16626515"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96</w:t>
            </w:r>
          </w:p>
        </w:tc>
        <w:tc>
          <w:tcPr>
            <w:tcW w:w="929" w:type="pct"/>
            <w:tcBorders>
              <w:top w:val="nil"/>
              <w:left w:val="nil"/>
              <w:bottom w:val="single" w:sz="4" w:space="0" w:color="auto"/>
              <w:right w:val="single" w:sz="4" w:space="0" w:color="auto"/>
            </w:tcBorders>
            <w:vAlign w:val="center"/>
          </w:tcPr>
          <w:p w14:paraId="57CC81F0" w14:textId="77777777" w:rsidR="00F65EA2" w:rsidRPr="00920272" w:rsidRDefault="00F65EA2" w:rsidP="00000040">
            <w:pPr>
              <w:pStyle w:val="Redovitablice"/>
              <w:contextualSpacing/>
              <w:rPr>
                <w:rFonts w:ascii="Times New Roman" w:hAnsi="Times New Roman" w:cs="Times New Roman"/>
                <w:sz w:val="24"/>
                <w:szCs w:val="24"/>
              </w:rPr>
            </w:pPr>
            <w:r w:rsidRPr="00920272">
              <w:rPr>
                <w:rFonts w:ascii="Times New Roman" w:hAnsi="Times New Roman" w:cs="Times New Roman"/>
                <w:sz w:val="24"/>
                <w:szCs w:val="24"/>
              </w:rPr>
              <w:t>57</w:t>
            </w:r>
          </w:p>
        </w:tc>
      </w:tr>
    </w:tbl>
    <w:p w14:paraId="648CD4FD" w14:textId="77777777" w:rsidR="00C037B1" w:rsidRPr="00920272" w:rsidRDefault="00C037B1" w:rsidP="00C037B1">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09D3E008" w14:textId="77777777" w:rsidR="00F65EA2" w:rsidRPr="00920272" w:rsidRDefault="00F65EA2" w:rsidP="002F52CD">
      <w:pPr>
        <w:rPr>
          <w:rFonts w:ascii="Times New Roman" w:hAnsi="Times New Roman" w:cs="Times New Roman"/>
          <w:szCs w:val="24"/>
        </w:rPr>
      </w:pPr>
    </w:p>
    <w:p w14:paraId="20463886" w14:textId="1F37AA58" w:rsidR="00F12752" w:rsidRPr="00920272" w:rsidRDefault="00A63834" w:rsidP="00A63834">
      <w:pPr>
        <w:rPr>
          <w:rFonts w:ascii="Times New Roman" w:hAnsi="Times New Roman" w:cs="Times New Roman"/>
          <w:szCs w:val="24"/>
        </w:rPr>
      </w:pPr>
      <w:r w:rsidRPr="00920272">
        <w:rPr>
          <w:rFonts w:ascii="Times New Roman" w:hAnsi="Times New Roman" w:cs="Times New Roman"/>
          <w:szCs w:val="24"/>
        </w:rPr>
        <w:t xml:space="preserve">Na sistematskim pregledima registriraju se poremećaji rasta i razvoja, uočavaju </w:t>
      </w:r>
      <w:r w:rsidR="00DC10F9" w:rsidRPr="00920272">
        <w:rPr>
          <w:rFonts w:ascii="Times New Roman" w:hAnsi="Times New Roman" w:cs="Times New Roman"/>
          <w:szCs w:val="24"/>
        </w:rPr>
        <w:t xml:space="preserve">se </w:t>
      </w:r>
      <w:r w:rsidRPr="00920272">
        <w:rPr>
          <w:rFonts w:ascii="Times New Roman" w:hAnsi="Times New Roman" w:cs="Times New Roman"/>
          <w:szCs w:val="24"/>
        </w:rPr>
        <w:t>mogući zdravstveni problemi te kontroliraju kronične bolesti i njihov utjecaj na rast, razvoj i svladavanje školskih zadaća. </w:t>
      </w:r>
    </w:p>
    <w:p w14:paraId="40F32733" w14:textId="77777777" w:rsidR="00FA5667" w:rsidRPr="00920272" w:rsidRDefault="00FA5667" w:rsidP="00A63834">
      <w:pPr>
        <w:rPr>
          <w:rFonts w:ascii="Times New Roman" w:hAnsi="Times New Roman" w:cs="Times New Roman"/>
          <w:szCs w:val="24"/>
        </w:rPr>
      </w:pPr>
    </w:p>
    <w:p w14:paraId="4B33A40C" w14:textId="3DBB4916" w:rsidR="00F12752" w:rsidRPr="00920272" w:rsidRDefault="00A63834" w:rsidP="00A63834">
      <w:pPr>
        <w:rPr>
          <w:rFonts w:ascii="Times New Roman" w:hAnsi="Times New Roman" w:cs="Times New Roman"/>
          <w:szCs w:val="24"/>
        </w:rPr>
      </w:pPr>
      <w:r w:rsidRPr="00920272">
        <w:rPr>
          <w:rFonts w:ascii="Times New Roman" w:hAnsi="Times New Roman" w:cs="Times New Roman"/>
          <w:szCs w:val="24"/>
        </w:rPr>
        <w:t>Najuočljiviji i najčešće registriran</w:t>
      </w:r>
      <w:r w:rsidR="0087461F" w:rsidRPr="00920272">
        <w:rPr>
          <w:rFonts w:ascii="Times New Roman" w:hAnsi="Times New Roman" w:cs="Times New Roman"/>
          <w:szCs w:val="24"/>
        </w:rPr>
        <w:t xml:space="preserve"> je</w:t>
      </w:r>
      <w:r w:rsidRPr="00920272">
        <w:rPr>
          <w:rFonts w:ascii="Times New Roman" w:hAnsi="Times New Roman" w:cs="Times New Roman"/>
          <w:szCs w:val="24"/>
        </w:rPr>
        <w:t xml:space="preserve"> poremećaj refrakcije i akomodacije koji se registriraju već u prvom razredu, i to kod </w:t>
      </w:r>
      <w:r w:rsidR="002F52CD" w:rsidRPr="00920272">
        <w:rPr>
          <w:rFonts w:ascii="Times New Roman" w:hAnsi="Times New Roman" w:cs="Times New Roman"/>
          <w:szCs w:val="24"/>
        </w:rPr>
        <w:t>18,3</w:t>
      </w:r>
      <w:r w:rsidRPr="00920272">
        <w:rPr>
          <w:rFonts w:ascii="Times New Roman" w:hAnsi="Times New Roman" w:cs="Times New Roman"/>
          <w:szCs w:val="24"/>
        </w:rPr>
        <w:t> % dječaka i 20,</w:t>
      </w:r>
      <w:r w:rsidR="002F52CD" w:rsidRPr="00920272">
        <w:rPr>
          <w:rFonts w:ascii="Times New Roman" w:hAnsi="Times New Roman" w:cs="Times New Roman"/>
          <w:szCs w:val="24"/>
        </w:rPr>
        <w:t>4</w:t>
      </w:r>
      <w:r w:rsidRPr="00920272">
        <w:rPr>
          <w:rFonts w:ascii="Times New Roman" w:hAnsi="Times New Roman" w:cs="Times New Roman"/>
          <w:szCs w:val="24"/>
        </w:rPr>
        <w:t xml:space="preserve"> % djevojčica, </w:t>
      </w:r>
      <w:r w:rsidR="0087461F" w:rsidRPr="00920272">
        <w:rPr>
          <w:rFonts w:ascii="Times New Roman" w:hAnsi="Times New Roman" w:cs="Times New Roman"/>
          <w:szCs w:val="24"/>
        </w:rPr>
        <w:t>a</w:t>
      </w:r>
      <w:r w:rsidRPr="00920272">
        <w:rPr>
          <w:rFonts w:ascii="Times New Roman" w:hAnsi="Times New Roman" w:cs="Times New Roman"/>
          <w:szCs w:val="24"/>
        </w:rPr>
        <w:t xml:space="preserve"> u višim razredima </w:t>
      </w:r>
      <w:r w:rsidR="0087461F" w:rsidRPr="00920272">
        <w:rPr>
          <w:rFonts w:ascii="Times New Roman" w:hAnsi="Times New Roman" w:cs="Times New Roman"/>
          <w:szCs w:val="24"/>
        </w:rPr>
        <w:t xml:space="preserve">je </w:t>
      </w:r>
      <w:r w:rsidR="002F52CD" w:rsidRPr="00920272">
        <w:rPr>
          <w:rFonts w:ascii="Times New Roman" w:hAnsi="Times New Roman" w:cs="Times New Roman"/>
          <w:szCs w:val="24"/>
        </w:rPr>
        <w:t>još</w:t>
      </w:r>
      <w:r w:rsidRPr="00920272">
        <w:rPr>
          <w:rFonts w:ascii="Times New Roman" w:hAnsi="Times New Roman" w:cs="Times New Roman"/>
          <w:szCs w:val="24"/>
        </w:rPr>
        <w:t xml:space="preserve"> učestaliji</w:t>
      </w:r>
      <w:r w:rsidR="0087461F" w:rsidRPr="00920272">
        <w:rPr>
          <w:rFonts w:ascii="Times New Roman" w:hAnsi="Times New Roman" w:cs="Times New Roman"/>
          <w:szCs w:val="24"/>
        </w:rPr>
        <w:t xml:space="preserve">. </w:t>
      </w:r>
      <w:r w:rsidR="007562D3" w:rsidRPr="00920272">
        <w:rPr>
          <w:rFonts w:ascii="Times New Roman" w:hAnsi="Times New Roman" w:cs="Times New Roman"/>
          <w:szCs w:val="24"/>
        </w:rPr>
        <w:t>U prvom se razredu registrira i visok udio djece s poremećajem razvoja govora i jezika.</w:t>
      </w:r>
      <w:r w:rsidR="00B11BB4" w:rsidRPr="00920272">
        <w:rPr>
          <w:rFonts w:ascii="Times New Roman" w:hAnsi="Times New Roman" w:cs="Times New Roman"/>
          <w:szCs w:val="24"/>
        </w:rPr>
        <w:t xml:space="preserve"> </w:t>
      </w:r>
    </w:p>
    <w:p w14:paraId="17293601" w14:textId="77777777" w:rsidR="00FA5667" w:rsidRPr="00920272" w:rsidRDefault="00FA5667" w:rsidP="00A63834">
      <w:pPr>
        <w:rPr>
          <w:rFonts w:ascii="Times New Roman" w:hAnsi="Times New Roman" w:cs="Times New Roman"/>
          <w:szCs w:val="24"/>
        </w:rPr>
      </w:pPr>
    </w:p>
    <w:p w14:paraId="23098F72" w14:textId="79853157" w:rsidR="00F12752" w:rsidRPr="00920272" w:rsidRDefault="0087461F" w:rsidP="00A63834">
      <w:pPr>
        <w:rPr>
          <w:rFonts w:ascii="Times New Roman" w:hAnsi="Times New Roman" w:cs="Times New Roman"/>
          <w:szCs w:val="24"/>
        </w:rPr>
      </w:pPr>
      <w:r w:rsidRPr="00920272">
        <w:rPr>
          <w:rFonts w:ascii="Times New Roman" w:hAnsi="Times New Roman" w:cs="Times New Roman"/>
          <w:szCs w:val="24"/>
        </w:rPr>
        <w:t>Z</w:t>
      </w:r>
      <w:r w:rsidR="00A63834" w:rsidRPr="00920272">
        <w:rPr>
          <w:rFonts w:ascii="Times New Roman" w:hAnsi="Times New Roman" w:cs="Times New Roman"/>
          <w:szCs w:val="24"/>
        </w:rPr>
        <w:t>ubni karijes</w:t>
      </w:r>
      <w:r w:rsidR="00DC10F9" w:rsidRPr="00920272">
        <w:rPr>
          <w:rFonts w:ascii="Times New Roman" w:hAnsi="Times New Roman" w:cs="Times New Roman"/>
          <w:szCs w:val="24"/>
        </w:rPr>
        <w:t xml:space="preserve"> se</w:t>
      </w:r>
      <w:r w:rsidR="00A63834" w:rsidRPr="00920272">
        <w:rPr>
          <w:rFonts w:ascii="Times New Roman" w:hAnsi="Times New Roman" w:cs="Times New Roman"/>
          <w:szCs w:val="24"/>
        </w:rPr>
        <w:t xml:space="preserve"> registrira u svim uzrastima. U prvom razredu registriran je kod </w:t>
      </w:r>
      <w:r w:rsidR="002F52CD" w:rsidRPr="00920272">
        <w:rPr>
          <w:rFonts w:ascii="Times New Roman" w:hAnsi="Times New Roman" w:cs="Times New Roman"/>
          <w:szCs w:val="24"/>
        </w:rPr>
        <w:t>11,4</w:t>
      </w:r>
      <w:r w:rsidR="003B285E">
        <w:rPr>
          <w:rFonts w:ascii="Times New Roman" w:hAnsi="Times New Roman" w:cs="Times New Roman"/>
          <w:szCs w:val="24"/>
        </w:rPr>
        <w:t xml:space="preserve"> </w:t>
      </w:r>
      <w:r w:rsidR="00A63834" w:rsidRPr="00920272">
        <w:rPr>
          <w:rFonts w:ascii="Times New Roman" w:hAnsi="Times New Roman" w:cs="Times New Roman"/>
          <w:szCs w:val="24"/>
        </w:rPr>
        <w:t xml:space="preserve">% dječaka i </w:t>
      </w:r>
      <w:r w:rsidR="002F52CD" w:rsidRPr="00920272">
        <w:rPr>
          <w:rFonts w:ascii="Times New Roman" w:hAnsi="Times New Roman" w:cs="Times New Roman"/>
          <w:szCs w:val="24"/>
        </w:rPr>
        <w:t>11,6</w:t>
      </w:r>
      <w:r w:rsidR="003B285E">
        <w:rPr>
          <w:rFonts w:ascii="Times New Roman" w:hAnsi="Times New Roman" w:cs="Times New Roman"/>
          <w:szCs w:val="24"/>
        </w:rPr>
        <w:t xml:space="preserve"> </w:t>
      </w:r>
      <w:r w:rsidR="00A63834" w:rsidRPr="00920272">
        <w:rPr>
          <w:rFonts w:ascii="Times New Roman" w:hAnsi="Times New Roman" w:cs="Times New Roman"/>
          <w:szCs w:val="24"/>
        </w:rPr>
        <w:t xml:space="preserve">% djevojčica, što je smanjenje u odnosu na 2016. kada je </w:t>
      </w:r>
      <w:r w:rsidR="00DC10F9" w:rsidRPr="00920272">
        <w:rPr>
          <w:rFonts w:ascii="Times New Roman" w:hAnsi="Times New Roman" w:cs="Times New Roman"/>
          <w:szCs w:val="24"/>
        </w:rPr>
        <w:t>registriran</w:t>
      </w:r>
      <w:r w:rsidR="00A63834" w:rsidRPr="00920272">
        <w:rPr>
          <w:rFonts w:ascii="Times New Roman" w:hAnsi="Times New Roman" w:cs="Times New Roman"/>
          <w:szCs w:val="24"/>
        </w:rPr>
        <w:t xml:space="preserve"> kod 16,1</w:t>
      </w:r>
      <w:r w:rsidR="003B285E">
        <w:rPr>
          <w:rFonts w:ascii="Times New Roman" w:hAnsi="Times New Roman" w:cs="Times New Roman"/>
          <w:szCs w:val="24"/>
        </w:rPr>
        <w:t xml:space="preserve"> </w:t>
      </w:r>
      <w:r w:rsidR="00A63834" w:rsidRPr="00920272">
        <w:rPr>
          <w:rFonts w:ascii="Times New Roman" w:hAnsi="Times New Roman" w:cs="Times New Roman"/>
          <w:szCs w:val="24"/>
        </w:rPr>
        <w:t>% dječaka i 15,2</w:t>
      </w:r>
      <w:r w:rsidR="003B285E">
        <w:rPr>
          <w:rFonts w:ascii="Times New Roman" w:hAnsi="Times New Roman" w:cs="Times New Roman"/>
          <w:szCs w:val="24"/>
        </w:rPr>
        <w:t xml:space="preserve"> </w:t>
      </w:r>
      <w:r w:rsidR="00A63834" w:rsidRPr="00920272">
        <w:rPr>
          <w:rFonts w:ascii="Times New Roman" w:hAnsi="Times New Roman" w:cs="Times New Roman"/>
          <w:szCs w:val="24"/>
        </w:rPr>
        <w:t>% djevojčica</w:t>
      </w:r>
      <w:r w:rsidR="00DC10F9" w:rsidRPr="00920272">
        <w:rPr>
          <w:rFonts w:ascii="Times New Roman" w:hAnsi="Times New Roman" w:cs="Times New Roman"/>
          <w:szCs w:val="24"/>
        </w:rPr>
        <w:t xml:space="preserve"> pa je zato</w:t>
      </w:r>
      <w:r w:rsidR="00A63834" w:rsidRPr="00920272">
        <w:rPr>
          <w:rFonts w:ascii="Times New Roman" w:hAnsi="Times New Roman" w:cs="Times New Roman"/>
          <w:szCs w:val="24"/>
        </w:rPr>
        <w:t xml:space="preserve"> važno nastaviti s obvezom pregleda zubi prije upisa u prvi razred i održavanje mliječnog zubala bez karijesa, kao i pravodobn</w:t>
      </w:r>
      <w:r w:rsidR="001A201D">
        <w:rPr>
          <w:rFonts w:ascii="Times New Roman" w:hAnsi="Times New Roman" w:cs="Times New Roman"/>
          <w:szCs w:val="24"/>
        </w:rPr>
        <w:t>om</w:t>
      </w:r>
      <w:r w:rsidR="00A63834" w:rsidRPr="00920272">
        <w:rPr>
          <w:rFonts w:ascii="Times New Roman" w:hAnsi="Times New Roman" w:cs="Times New Roman"/>
          <w:szCs w:val="24"/>
        </w:rPr>
        <w:t xml:space="preserve"> sanacij</w:t>
      </w:r>
      <w:r w:rsidR="001A201D">
        <w:rPr>
          <w:rFonts w:ascii="Times New Roman" w:hAnsi="Times New Roman" w:cs="Times New Roman"/>
          <w:szCs w:val="24"/>
        </w:rPr>
        <w:t>om</w:t>
      </w:r>
      <w:r w:rsidR="00A63834" w:rsidRPr="00920272">
        <w:rPr>
          <w:rFonts w:ascii="Times New Roman" w:hAnsi="Times New Roman" w:cs="Times New Roman"/>
          <w:szCs w:val="24"/>
        </w:rPr>
        <w:t xml:space="preserve"> "šestica". </w:t>
      </w:r>
    </w:p>
    <w:p w14:paraId="40D0BC0A" w14:textId="77777777" w:rsidR="00FA5667" w:rsidRPr="00920272" w:rsidRDefault="00FA5667" w:rsidP="00A63834">
      <w:pPr>
        <w:rPr>
          <w:rFonts w:ascii="Times New Roman" w:hAnsi="Times New Roman" w:cs="Times New Roman"/>
          <w:szCs w:val="24"/>
        </w:rPr>
      </w:pPr>
    </w:p>
    <w:p w14:paraId="22CAAB3E" w14:textId="6FC86EC3" w:rsidR="00F12752" w:rsidRPr="00920272" w:rsidRDefault="00A63834" w:rsidP="00A63834">
      <w:pPr>
        <w:rPr>
          <w:rFonts w:ascii="Times New Roman" w:hAnsi="Times New Roman" w:cs="Times New Roman"/>
          <w:szCs w:val="24"/>
        </w:rPr>
      </w:pPr>
      <w:r w:rsidRPr="00920272">
        <w:rPr>
          <w:rFonts w:ascii="Times New Roman" w:hAnsi="Times New Roman" w:cs="Times New Roman"/>
          <w:szCs w:val="24"/>
        </w:rPr>
        <w:t>Nepravilno držanje tijela bilježi se već kod pregleda za upis u prvi razred</w:t>
      </w:r>
      <w:r w:rsidR="00D94041" w:rsidRPr="00920272">
        <w:rPr>
          <w:rFonts w:ascii="Times New Roman" w:hAnsi="Times New Roman" w:cs="Times New Roman"/>
          <w:szCs w:val="24"/>
        </w:rPr>
        <w:t xml:space="preserve"> kod 4,4</w:t>
      </w:r>
      <w:r w:rsidR="003B285E">
        <w:rPr>
          <w:rFonts w:ascii="Times New Roman" w:hAnsi="Times New Roman" w:cs="Times New Roman"/>
          <w:szCs w:val="24"/>
        </w:rPr>
        <w:t xml:space="preserve"> </w:t>
      </w:r>
      <w:r w:rsidR="00D94041" w:rsidRPr="00920272">
        <w:rPr>
          <w:rFonts w:ascii="Times New Roman" w:hAnsi="Times New Roman" w:cs="Times New Roman"/>
          <w:szCs w:val="24"/>
        </w:rPr>
        <w:t>% dječaka i 4,6</w:t>
      </w:r>
      <w:r w:rsidR="00DC10F9" w:rsidRPr="00920272">
        <w:rPr>
          <w:rFonts w:ascii="Times New Roman" w:hAnsi="Times New Roman" w:cs="Times New Roman"/>
          <w:szCs w:val="24"/>
        </w:rPr>
        <w:t xml:space="preserve"> </w:t>
      </w:r>
      <w:r w:rsidR="00D94041" w:rsidRPr="00920272">
        <w:rPr>
          <w:rFonts w:ascii="Times New Roman" w:hAnsi="Times New Roman" w:cs="Times New Roman"/>
          <w:szCs w:val="24"/>
        </w:rPr>
        <w:t>% djevojčica</w:t>
      </w:r>
      <w:r w:rsidR="0087461F" w:rsidRPr="00920272">
        <w:rPr>
          <w:rFonts w:ascii="Times New Roman" w:hAnsi="Times New Roman" w:cs="Times New Roman"/>
          <w:szCs w:val="24"/>
        </w:rPr>
        <w:t xml:space="preserve"> i </w:t>
      </w:r>
      <w:r w:rsidR="00D94041" w:rsidRPr="00920272">
        <w:rPr>
          <w:rFonts w:ascii="Times New Roman" w:hAnsi="Times New Roman" w:cs="Times New Roman"/>
          <w:szCs w:val="24"/>
        </w:rPr>
        <w:t>taj se broj povećava do osmog razreda na 13,2</w:t>
      </w:r>
      <w:r w:rsidR="003B285E">
        <w:rPr>
          <w:rFonts w:ascii="Times New Roman" w:hAnsi="Times New Roman" w:cs="Times New Roman"/>
          <w:szCs w:val="24"/>
        </w:rPr>
        <w:t xml:space="preserve"> </w:t>
      </w:r>
      <w:r w:rsidR="00D94041" w:rsidRPr="00920272">
        <w:rPr>
          <w:rFonts w:ascii="Times New Roman" w:hAnsi="Times New Roman" w:cs="Times New Roman"/>
          <w:szCs w:val="24"/>
        </w:rPr>
        <w:t>% dječaka i djevojčica</w:t>
      </w:r>
      <w:r w:rsidR="0087461F" w:rsidRPr="00920272">
        <w:rPr>
          <w:rFonts w:ascii="Times New Roman" w:hAnsi="Times New Roman" w:cs="Times New Roman"/>
          <w:szCs w:val="24"/>
        </w:rPr>
        <w:t>, a s</w:t>
      </w:r>
      <w:r w:rsidRPr="00920272">
        <w:rPr>
          <w:rFonts w:ascii="Times New Roman" w:hAnsi="Times New Roman" w:cs="Times New Roman"/>
          <w:szCs w:val="24"/>
        </w:rPr>
        <w:t>umnja na skoliozu ili već potvrđena dijagnoza registrira</w:t>
      </w:r>
      <w:r w:rsidR="00D94041" w:rsidRPr="00920272">
        <w:rPr>
          <w:rFonts w:ascii="Times New Roman" w:hAnsi="Times New Roman" w:cs="Times New Roman"/>
          <w:szCs w:val="24"/>
        </w:rPr>
        <w:t xml:space="preserve"> se</w:t>
      </w:r>
      <w:r w:rsidRPr="00920272">
        <w:rPr>
          <w:rFonts w:ascii="Times New Roman" w:hAnsi="Times New Roman" w:cs="Times New Roman"/>
          <w:szCs w:val="24"/>
        </w:rPr>
        <w:t xml:space="preserve"> u osmom razredu </w:t>
      </w:r>
      <w:r w:rsidR="00D94041" w:rsidRPr="00920272">
        <w:rPr>
          <w:rFonts w:ascii="Times New Roman" w:hAnsi="Times New Roman" w:cs="Times New Roman"/>
          <w:szCs w:val="24"/>
        </w:rPr>
        <w:t>kod 9,4</w:t>
      </w:r>
      <w:r w:rsidR="003B285E">
        <w:rPr>
          <w:rFonts w:ascii="Times New Roman" w:hAnsi="Times New Roman" w:cs="Times New Roman"/>
          <w:szCs w:val="24"/>
        </w:rPr>
        <w:t xml:space="preserve"> </w:t>
      </w:r>
      <w:r w:rsidR="00D94041" w:rsidRPr="00920272">
        <w:rPr>
          <w:rFonts w:ascii="Times New Roman" w:hAnsi="Times New Roman" w:cs="Times New Roman"/>
          <w:szCs w:val="24"/>
        </w:rPr>
        <w:t>%</w:t>
      </w:r>
      <w:r w:rsidRPr="00920272">
        <w:rPr>
          <w:rFonts w:ascii="Times New Roman" w:hAnsi="Times New Roman" w:cs="Times New Roman"/>
          <w:szCs w:val="24"/>
        </w:rPr>
        <w:t xml:space="preserve"> djevojčica</w:t>
      </w:r>
      <w:r w:rsidR="00D94041" w:rsidRPr="00920272">
        <w:rPr>
          <w:rFonts w:ascii="Times New Roman" w:hAnsi="Times New Roman" w:cs="Times New Roman"/>
          <w:szCs w:val="24"/>
        </w:rPr>
        <w:t xml:space="preserve">. </w:t>
      </w:r>
    </w:p>
    <w:p w14:paraId="54183AAB" w14:textId="77777777" w:rsidR="00475E81" w:rsidRPr="00920272" w:rsidRDefault="00475E81" w:rsidP="00A63834">
      <w:pPr>
        <w:rPr>
          <w:rFonts w:ascii="Times New Roman" w:hAnsi="Times New Roman" w:cs="Times New Roman"/>
          <w:szCs w:val="24"/>
        </w:rPr>
      </w:pPr>
    </w:p>
    <w:p w14:paraId="408FA776" w14:textId="0A5528FA" w:rsidR="00D94041" w:rsidRPr="00920272" w:rsidRDefault="00A63834" w:rsidP="00A63834">
      <w:pPr>
        <w:rPr>
          <w:rFonts w:ascii="Times New Roman" w:hAnsi="Times New Roman" w:cs="Times New Roman"/>
          <w:szCs w:val="24"/>
        </w:rPr>
      </w:pPr>
      <w:r w:rsidRPr="00920272">
        <w:rPr>
          <w:rFonts w:ascii="Times New Roman" w:hAnsi="Times New Roman" w:cs="Times New Roman"/>
          <w:szCs w:val="24"/>
        </w:rPr>
        <w:t xml:space="preserve">Prekomjernu tjelesnu težinu ima </w:t>
      </w:r>
      <w:r w:rsidR="00D94041" w:rsidRPr="00920272">
        <w:rPr>
          <w:rFonts w:ascii="Times New Roman" w:hAnsi="Times New Roman" w:cs="Times New Roman"/>
          <w:szCs w:val="24"/>
        </w:rPr>
        <w:t>7,1</w:t>
      </w:r>
      <w:r w:rsidRPr="00920272">
        <w:rPr>
          <w:rFonts w:ascii="Times New Roman" w:hAnsi="Times New Roman" w:cs="Times New Roman"/>
          <w:szCs w:val="24"/>
        </w:rPr>
        <w:t xml:space="preserve"> dječaka i </w:t>
      </w:r>
      <w:r w:rsidR="00D94041" w:rsidRPr="00920272">
        <w:rPr>
          <w:rFonts w:ascii="Times New Roman" w:hAnsi="Times New Roman" w:cs="Times New Roman"/>
          <w:szCs w:val="24"/>
        </w:rPr>
        <w:t>6,6</w:t>
      </w:r>
      <w:r w:rsidRPr="00920272">
        <w:rPr>
          <w:rFonts w:ascii="Times New Roman" w:hAnsi="Times New Roman" w:cs="Times New Roman"/>
          <w:szCs w:val="24"/>
        </w:rPr>
        <w:t>% djevojčica</w:t>
      </w:r>
      <w:r w:rsidR="00D94041" w:rsidRPr="00920272">
        <w:rPr>
          <w:rFonts w:ascii="Times New Roman" w:hAnsi="Times New Roman" w:cs="Times New Roman"/>
          <w:szCs w:val="24"/>
        </w:rPr>
        <w:t xml:space="preserve"> u petim te 6,7% dječaka i 7,3% djevojčica u osmim razredima. </w:t>
      </w:r>
    </w:p>
    <w:p w14:paraId="62181E93" w14:textId="77777777" w:rsidR="00FA5667" w:rsidRPr="00920272" w:rsidRDefault="00FA5667" w:rsidP="00A63834">
      <w:pPr>
        <w:rPr>
          <w:rFonts w:ascii="Times New Roman" w:hAnsi="Times New Roman" w:cs="Times New Roman"/>
          <w:szCs w:val="24"/>
        </w:rPr>
      </w:pPr>
    </w:p>
    <w:p w14:paraId="5259DCE5" w14:textId="38FCC79D" w:rsidR="00D94041" w:rsidRPr="00920272" w:rsidRDefault="00D94041" w:rsidP="00D94041">
      <w:pPr>
        <w:rPr>
          <w:rFonts w:ascii="Times New Roman" w:hAnsi="Times New Roman" w:cs="Times New Roman"/>
          <w:szCs w:val="24"/>
        </w:rPr>
      </w:pPr>
      <w:r w:rsidRPr="00920272">
        <w:rPr>
          <w:rFonts w:ascii="Times New Roman" w:hAnsi="Times New Roman" w:cs="Times New Roman"/>
          <w:szCs w:val="24"/>
        </w:rPr>
        <w:t>Tijekom školske godine 2023</w:t>
      </w:r>
      <w:r w:rsidR="00475E81" w:rsidRPr="00920272">
        <w:rPr>
          <w:rFonts w:ascii="Times New Roman" w:hAnsi="Times New Roman" w:cs="Times New Roman"/>
          <w:szCs w:val="24"/>
        </w:rPr>
        <w:t>.</w:t>
      </w:r>
      <w:r w:rsidRPr="00920272">
        <w:rPr>
          <w:rFonts w:ascii="Times New Roman" w:hAnsi="Times New Roman" w:cs="Times New Roman"/>
          <w:szCs w:val="24"/>
        </w:rPr>
        <w:t xml:space="preserve">/24. u sklopu sistematskih pregleda učenika osmih razreda započela je provedba </w:t>
      </w:r>
      <w:proofErr w:type="spellStart"/>
      <w:r w:rsidRPr="00920272">
        <w:rPr>
          <w:rFonts w:ascii="Times New Roman" w:hAnsi="Times New Roman" w:cs="Times New Roman"/>
          <w:szCs w:val="24"/>
        </w:rPr>
        <w:t>probirnog</w:t>
      </w:r>
      <w:proofErr w:type="spellEnd"/>
      <w:r w:rsidRPr="00920272">
        <w:rPr>
          <w:rFonts w:ascii="Times New Roman" w:hAnsi="Times New Roman" w:cs="Times New Roman"/>
          <w:szCs w:val="24"/>
        </w:rPr>
        <w:t xml:space="preserve"> pregleda na teškoće mentalnog zdravlja</w:t>
      </w:r>
      <w:r w:rsidR="00475E81" w:rsidRPr="00920272">
        <w:rPr>
          <w:rFonts w:ascii="Times New Roman" w:hAnsi="Times New Roman" w:cs="Times New Roman"/>
          <w:szCs w:val="24"/>
        </w:rPr>
        <w:t>,</w:t>
      </w:r>
      <w:r w:rsidRPr="00920272">
        <w:rPr>
          <w:rFonts w:ascii="Times New Roman" w:hAnsi="Times New Roman" w:cs="Times New Roman"/>
          <w:szCs w:val="24"/>
        </w:rPr>
        <w:t xml:space="preserve"> što je pridonijelo bilježenju dijagnoze </w:t>
      </w:r>
      <w:r w:rsidR="00DC10F9" w:rsidRPr="00920272">
        <w:rPr>
          <w:rFonts w:ascii="Times New Roman" w:hAnsi="Times New Roman" w:cs="Times New Roman"/>
          <w:szCs w:val="24"/>
        </w:rPr>
        <w:t>e</w:t>
      </w:r>
      <w:r w:rsidRPr="00920272">
        <w:rPr>
          <w:rFonts w:ascii="Times New Roman" w:hAnsi="Times New Roman" w:cs="Times New Roman"/>
          <w:szCs w:val="24"/>
        </w:rPr>
        <w:t>mocionalnog poremećaja u djetinjstvu kod 5,4</w:t>
      </w:r>
      <w:r w:rsidR="003B285E">
        <w:rPr>
          <w:rFonts w:ascii="Times New Roman" w:hAnsi="Times New Roman" w:cs="Times New Roman"/>
          <w:szCs w:val="24"/>
        </w:rPr>
        <w:t xml:space="preserve"> </w:t>
      </w:r>
      <w:r w:rsidRPr="00920272">
        <w:rPr>
          <w:rFonts w:ascii="Times New Roman" w:hAnsi="Times New Roman" w:cs="Times New Roman"/>
          <w:szCs w:val="24"/>
        </w:rPr>
        <w:t>% djevojčica.</w:t>
      </w:r>
    </w:p>
    <w:p w14:paraId="212A4CF5" w14:textId="45942DA7" w:rsidR="007208FA" w:rsidRPr="00920272" w:rsidRDefault="00A63834" w:rsidP="007208FA">
      <w:pPr>
        <w:rPr>
          <w:rFonts w:ascii="Times New Roman" w:hAnsi="Times New Roman" w:cs="Times New Roman"/>
          <w:szCs w:val="24"/>
        </w:rPr>
      </w:pPr>
      <w:r w:rsidRPr="00920272">
        <w:rPr>
          <w:rFonts w:ascii="Times New Roman" w:hAnsi="Times New Roman" w:cs="Times New Roman"/>
          <w:szCs w:val="24"/>
        </w:rPr>
        <w:t xml:space="preserve">Savjetovališni rad </w:t>
      </w:r>
      <w:r w:rsidR="007562D3" w:rsidRPr="00920272">
        <w:rPr>
          <w:rFonts w:ascii="Times New Roman" w:hAnsi="Times New Roman" w:cs="Times New Roman"/>
          <w:szCs w:val="24"/>
        </w:rPr>
        <w:t xml:space="preserve">u okviru djelatnosti školske i adolescentne medicine </w:t>
      </w:r>
      <w:r w:rsidRPr="00920272">
        <w:rPr>
          <w:rFonts w:ascii="Times New Roman" w:hAnsi="Times New Roman" w:cs="Times New Roman"/>
          <w:szCs w:val="24"/>
        </w:rPr>
        <w:t>odvija se kao individualno savjetovanje uz primjenu psihoterapijskih tehnika i postupaka ili kao razgovor savjetodavnog karaktera</w:t>
      </w:r>
      <w:r w:rsidR="007562D3" w:rsidRPr="00920272">
        <w:rPr>
          <w:rFonts w:ascii="Times New Roman" w:hAnsi="Times New Roman" w:cs="Times New Roman"/>
          <w:szCs w:val="24"/>
        </w:rPr>
        <w:t xml:space="preserve">, u </w:t>
      </w:r>
      <w:r w:rsidRPr="00920272">
        <w:rPr>
          <w:rFonts w:ascii="Times New Roman" w:hAnsi="Times New Roman" w:cs="Times New Roman"/>
          <w:szCs w:val="24"/>
        </w:rPr>
        <w:t xml:space="preserve">izdvojenom i oglašenom vremenu za savjetovalište u trajanju od najmanje tri sata tjedno, </w:t>
      </w:r>
      <w:r w:rsidR="007A63D9" w:rsidRPr="00920272">
        <w:rPr>
          <w:rFonts w:ascii="Times New Roman" w:hAnsi="Times New Roman" w:cs="Times New Roman"/>
          <w:szCs w:val="24"/>
        </w:rPr>
        <w:t xml:space="preserve">a </w:t>
      </w:r>
      <w:r w:rsidR="00DC10F9" w:rsidRPr="00920272">
        <w:rPr>
          <w:rFonts w:ascii="Times New Roman" w:hAnsi="Times New Roman" w:cs="Times New Roman"/>
          <w:szCs w:val="24"/>
        </w:rPr>
        <w:t>radi</w:t>
      </w:r>
      <w:r w:rsidRPr="00920272">
        <w:rPr>
          <w:rFonts w:ascii="Times New Roman" w:hAnsi="Times New Roman" w:cs="Times New Roman"/>
          <w:szCs w:val="24"/>
        </w:rPr>
        <w:t xml:space="preserve"> pomoći i rješavanja temeljnih problema s kojima se susreću djeca, adolescenti, njihovi roditelji, skrbnici, nastavnici i učitelji</w:t>
      </w:r>
      <w:r w:rsidR="00DC10F9" w:rsidRPr="00920272">
        <w:rPr>
          <w:rFonts w:ascii="Times New Roman" w:hAnsi="Times New Roman" w:cs="Times New Roman"/>
          <w:szCs w:val="24"/>
        </w:rPr>
        <w:t xml:space="preserve"> – </w:t>
      </w:r>
      <w:r w:rsidRPr="00920272">
        <w:rPr>
          <w:rFonts w:ascii="Times New Roman" w:hAnsi="Times New Roman" w:cs="Times New Roman"/>
          <w:szCs w:val="24"/>
        </w:rPr>
        <w:t xml:space="preserve">prilagodba na školu, školski neuspjeh, poremećaji ponašanja, problemi razvoja i sazrijevanja, kronični poremećaji zdravlja, planiranje obitelji, zloupotreba psihoaktivnih droga i drugi oblici ovisnosti, problemi mentalnog zdravlja i dr. </w:t>
      </w:r>
      <w:r w:rsidR="007A63D9" w:rsidRPr="00920272">
        <w:rPr>
          <w:rFonts w:ascii="Times New Roman" w:hAnsi="Times New Roman" w:cs="Times New Roman"/>
          <w:szCs w:val="24"/>
        </w:rPr>
        <w:t>U</w:t>
      </w:r>
      <w:r w:rsidRPr="00920272">
        <w:rPr>
          <w:rFonts w:ascii="Times New Roman" w:hAnsi="Times New Roman" w:cs="Times New Roman"/>
          <w:szCs w:val="24"/>
        </w:rPr>
        <w:t xml:space="preserve"> 202</w:t>
      </w:r>
      <w:r w:rsidR="00D94041" w:rsidRPr="00920272">
        <w:rPr>
          <w:rFonts w:ascii="Times New Roman" w:hAnsi="Times New Roman" w:cs="Times New Roman"/>
          <w:szCs w:val="24"/>
        </w:rPr>
        <w:t>4</w:t>
      </w:r>
      <w:r w:rsidRPr="00920272">
        <w:rPr>
          <w:rFonts w:ascii="Times New Roman" w:hAnsi="Times New Roman" w:cs="Times New Roman"/>
          <w:szCs w:val="24"/>
        </w:rPr>
        <w:t xml:space="preserve">. obavljeno </w:t>
      </w:r>
      <w:r w:rsidR="00DC10F9" w:rsidRPr="00920272">
        <w:rPr>
          <w:rFonts w:ascii="Times New Roman" w:hAnsi="Times New Roman" w:cs="Times New Roman"/>
          <w:szCs w:val="24"/>
        </w:rPr>
        <w:t xml:space="preserve">je </w:t>
      </w:r>
      <w:r w:rsidR="00D94041" w:rsidRPr="00920272">
        <w:rPr>
          <w:rFonts w:ascii="Times New Roman" w:hAnsi="Times New Roman" w:cs="Times New Roman"/>
          <w:szCs w:val="24"/>
        </w:rPr>
        <w:t>36.325</w:t>
      </w:r>
      <w:r w:rsidRPr="00920272">
        <w:rPr>
          <w:rFonts w:ascii="Times New Roman" w:hAnsi="Times New Roman" w:cs="Times New Roman"/>
          <w:szCs w:val="24"/>
        </w:rPr>
        <w:t xml:space="preserve"> savjetovanja</w:t>
      </w:r>
      <w:r w:rsidR="007208FA" w:rsidRPr="00920272">
        <w:rPr>
          <w:rFonts w:ascii="Times New Roman" w:hAnsi="Times New Roman" w:cs="Times New Roman"/>
          <w:szCs w:val="24"/>
        </w:rPr>
        <w:t>, od čega 6.486 individualnih</w:t>
      </w:r>
      <w:r w:rsidR="00DC10F9" w:rsidRPr="00920272">
        <w:rPr>
          <w:rFonts w:ascii="Times New Roman" w:hAnsi="Times New Roman" w:cs="Times New Roman"/>
          <w:szCs w:val="24"/>
        </w:rPr>
        <w:t>,</w:t>
      </w:r>
      <w:r w:rsidR="007208FA" w:rsidRPr="00920272">
        <w:rPr>
          <w:rFonts w:ascii="Times New Roman" w:hAnsi="Times New Roman" w:cs="Times New Roman"/>
          <w:szCs w:val="24"/>
        </w:rPr>
        <w:t xml:space="preserve">  3.899</w:t>
      </w:r>
      <w:r w:rsidRPr="00920272">
        <w:rPr>
          <w:rFonts w:ascii="Times New Roman" w:hAnsi="Times New Roman" w:cs="Times New Roman"/>
          <w:szCs w:val="24"/>
        </w:rPr>
        <w:t xml:space="preserve"> savjetovanja roditelja, 3.6</w:t>
      </w:r>
      <w:r w:rsidR="007208FA" w:rsidRPr="00920272">
        <w:rPr>
          <w:rFonts w:ascii="Times New Roman" w:hAnsi="Times New Roman" w:cs="Times New Roman"/>
          <w:szCs w:val="24"/>
        </w:rPr>
        <w:t>14</w:t>
      </w:r>
      <w:r w:rsidRPr="00920272">
        <w:rPr>
          <w:rFonts w:ascii="Times New Roman" w:hAnsi="Times New Roman" w:cs="Times New Roman"/>
          <w:szCs w:val="24"/>
        </w:rPr>
        <w:t xml:space="preserve"> profesora i stručnih suradnika škole, a </w:t>
      </w:r>
      <w:r w:rsidR="007208FA" w:rsidRPr="00920272">
        <w:rPr>
          <w:rFonts w:ascii="Times New Roman" w:hAnsi="Times New Roman" w:cs="Times New Roman"/>
          <w:szCs w:val="24"/>
        </w:rPr>
        <w:t>provedeno</w:t>
      </w:r>
      <w:r w:rsidRPr="00920272">
        <w:rPr>
          <w:rFonts w:ascii="Times New Roman" w:hAnsi="Times New Roman" w:cs="Times New Roman"/>
          <w:szCs w:val="24"/>
        </w:rPr>
        <w:t xml:space="preserve"> je i </w:t>
      </w:r>
      <w:r w:rsidR="007208FA" w:rsidRPr="00920272">
        <w:rPr>
          <w:rFonts w:ascii="Times New Roman" w:hAnsi="Times New Roman" w:cs="Times New Roman"/>
          <w:szCs w:val="24"/>
        </w:rPr>
        <w:t>9.190</w:t>
      </w:r>
      <w:r w:rsidRPr="00920272">
        <w:rPr>
          <w:rFonts w:ascii="Times New Roman" w:hAnsi="Times New Roman" w:cs="Times New Roman"/>
          <w:szCs w:val="24"/>
        </w:rPr>
        <w:t xml:space="preserve"> konzultacija s liječnikom te </w:t>
      </w:r>
      <w:r w:rsidR="007208FA" w:rsidRPr="00920272">
        <w:rPr>
          <w:rFonts w:ascii="Times New Roman" w:hAnsi="Times New Roman" w:cs="Times New Roman"/>
          <w:szCs w:val="24"/>
        </w:rPr>
        <w:t>13.046</w:t>
      </w:r>
      <w:r w:rsidRPr="00920272">
        <w:rPr>
          <w:rFonts w:ascii="Times New Roman" w:hAnsi="Times New Roman" w:cs="Times New Roman"/>
          <w:szCs w:val="24"/>
        </w:rPr>
        <w:t xml:space="preserve"> s</w:t>
      </w:r>
      <w:r w:rsidR="00512021">
        <w:rPr>
          <w:rFonts w:ascii="Times New Roman" w:hAnsi="Times New Roman" w:cs="Times New Roman"/>
          <w:szCs w:val="24"/>
        </w:rPr>
        <w:t xml:space="preserve"> </w:t>
      </w:r>
      <w:r w:rsidRPr="00920272">
        <w:rPr>
          <w:rFonts w:ascii="Times New Roman" w:hAnsi="Times New Roman" w:cs="Times New Roman"/>
          <w:szCs w:val="24"/>
        </w:rPr>
        <w:t>medicinskom sestrom.</w:t>
      </w:r>
      <w:r w:rsidR="007A63D9" w:rsidRPr="00920272">
        <w:rPr>
          <w:rFonts w:ascii="Times New Roman" w:hAnsi="Times New Roman" w:cs="Times New Roman"/>
          <w:szCs w:val="24"/>
        </w:rPr>
        <w:t xml:space="preserve"> </w:t>
      </w:r>
      <w:r w:rsidR="007208FA" w:rsidRPr="00920272">
        <w:rPr>
          <w:rFonts w:ascii="Times New Roman" w:hAnsi="Times New Roman" w:cs="Times New Roman"/>
          <w:szCs w:val="24"/>
        </w:rPr>
        <w:t>Najčešći razlozi posjet</w:t>
      </w:r>
      <w:r w:rsidR="00DC10F9" w:rsidRPr="00920272">
        <w:rPr>
          <w:rFonts w:ascii="Times New Roman" w:hAnsi="Times New Roman" w:cs="Times New Roman"/>
          <w:szCs w:val="24"/>
        </w:rPr>
        <w:t>a</w:t>
      </w:r>
      <w:r w:rsidR="007208FA" w:rsidRPr="00920272">
        <w:rPr>
          <w:rFonts w:ascii="Times New Roman" w:hAnsi="Times New Roman" w:cs="Times New Roman"/>
          <w:szCs w:val="24"/>
        </w:rPr>
        <w:t xml:space="preserve"> savjetovalištu učenika osnovnih škola tijekom 2024. godine bili su teškoće </w:t>
      </w:r>
      <w:r w:rsidR="00DC10F9" w:rsidRPr="00920272">
        <w:rPr>
          <w:rFonts w:ascii="Times New Roman" w:hAnsi="Times New Roman" w:cs="Times New Roman"/>
          <w:szCs w:val="24"/>
        </w:rPr>
        <w:t xml:space="preserve">u </w:t>
      </w:r>
      <w:r w:rsidR="007208FA" w:rsidRPr="00920272">
        <w:rPr>
          <w:rFonts w:ascii="Times New Roman" w:hAnsi="Times New Roman" w:cs="Times New Roman"/>
          <w:szCs w:val="24"/>
        </w:rPr>
        <w:t>učenj</w:t>
      </w:r>
      <w:r w:rsidR="00DC10F9" w:rsidRPr="00920272">
        <w:rPr>
          <w:rFonts w:ascii="Times New Roman" w:hAnsi="Times New Roman" w:cs="Times New Roman"/>
          <w:szCs w:val="24"/>
        </w:rPr>
        <w:t>u</w:t>
      </w:r>
      <w:r w:rsidR="007208FA" w:rsidRPr="00920272">
        <w:rPr>
          <w:rFonts w:ascii="Times New Roman" w:hAnsi="Times New Roman" w:cs="Times New Roman"/>
          <w:szCs w:val="24"/>
        </w:rPr>
        <w:t xml:space="preserve">, očuvanje zdravlja te mentalno zdravlje. Učenici srednjih škola najviše su tražili pomoć zbog teškoća mentalnog zdravlja, unaprjeđenja zdravlja te kroničnih bolesti, a najčešći razlog dolaska studenata u savjetovalište bile su također teškoće mentalnog zdravlja te savjeti o reproduktivnom zdravlju i kronične bolesti. </w:t>
      </w:r>
    </w:p>
    <w:p w14:paraId="6ED71A68" w14:textId="77777777" w:rsidR="007A63D9" w:rsidRPr="00920272" w:rsidRDefault="007A63D9" w:rsidP="00A63834">
      <w:pPr>
        <w:rPr>
          <w:rFonts w:ascii="Times New Roman" w:hAnsi="Times New Roman" w:cs="Times New Roman"/>
          <w:szCs w:val="24"/>
        </w:rPr>
      </w:pPr>
    </w:p>
    <w:p w14:paraId="4D1D0BF4" w14:textId="5482AA4D" w:rsidR="007A63D9" w:rsidRPr="00920272" w:rsidRDefault="007A63D9" w:rsidP="007A63D9">
      <w:pPr>
        <w:rPr>
          <w:rFonts w:ascii="Times New Roman" w:hAnsi="Times New Roman" w:cs="Times New Roman"/>
          <w:szCs w:val="24"/>
        </w:rPr>
      </w:pPr>
      <w:r w:rsidRPr="00920272">
        <w:rPr>
          <w:rFonts w:ascii="Times New Roman" w:hAnsi="Times New Roman" w:cs="Times New Roman"/>
          <w:spacing w:val="-6"/>
          <w:szCs w:val="24"/>
        </w:rPr>
        <w:t xml:space="preserve">Cijepljenje u školskoj dobi se provodi sukladno </w:t>
      </w:r>
      <w:r w:rsidRPr="00920272">
        <w:rPr>
          <w:rFonts w:ascii="Times New Roman" w:hAnsi="Times New Roman" w:cs="Times New Roman"/>
          <w:i/>
          <w:iCs/>
          <w:spacing w:val="-6"/>
          <w:szCs w:val="24"/>
        </w:rPr>
        <w:t>Provedbenom kalendaru obveznih cijepljenja</w:t>
      </w:r>
      <w:r w:rsidRPr="00920272">
        <w:rPr>
          <w:rFonts w:ascii="Times New Roman" w:hAnsi="Times New Roman" w:cs="Times New Roman"/>
          <w:spacing w:val="-6"/>
          <w:szCs w:val="24"/>
        </w:rPr>
        <w:t xml:space="preserve">. </w:t>
      </w:r>
      <w:r w:rsidRPr="00920272">
        <w:rPr>
          <w:rFonts w:ascii="Times New Roman" w:hAnsi="Times New Roman" w:cs="Times New Roman"/>
          <w:szCs w:val="24"/>
        </w:rPr>
        <w:t xml:space="preserve">Globalna strategija </w:t>
      </w:r>
      <w:r w:rsidR="00A667FA" w:rsidRPr="00920272">
        <w:rPr>
          <w:rFonts w:ascii="Times New Roman" w:hAnsi="Times New Roman" w:cs="Times New Roman"/>
          <w:szCs w:val="24"/>
        </w:rPr>
        <w:t>SZO</w:t>
      </w:r>
      <w:r w:rsidRPr="00920272">
        <w:rPr>
          <w:rFonts w:ascii="Times New Roman" w:hAnsi="Times New Roman" w:cs="Times New Roman"/>
          <w:szCs w:val="24"/>
        </w:rPr>
        <w:t xml:space="preserve"> o eliminaciji raka vrata maternice do 2030. godine u prvi plan </w:t>
      </w:r>
      <w:r w:rsidR="00DC10F9" w:rsidRPr="00920272">
        <w:rPr>
          <w:rFonts w:ascii="Times New Roman" w:hAnsi="Times New Roman" w:cs="Times New Roman"/>
          <w:szCs w:val="24"/>
        </w:rPr>
        <w:t xml:space="preserve">je </w:t>
      </w:r>
      <w:r w:rsidRPr="00920272">
        <w:rPr>
          <w:rFonts w:ascii="Times New Roman" w:hAnsi="Times New Roman" w:cs="Times New Roman"/>
          <w:szCs w:val="24"/>
        </w:rPr>
        <w:t>stav</w:t>
      </w:r>
      <w:r w:rsidR="00B11BB4" w:rsidRPr="00920272">
        <w:rPr>
          <w:rFonts w:ascii="Times New Roman" w:hAnsi="Times New Roman" w:cs="Times New Roman"/>
          <w:szCs w:val="24"/>
        </w:rPr>
        <w:t xml:space="preserve">ila  </w:t>
      </w:r>
      <w:r w:rsidRPr="00920272">
        <w:rPr>
          <w:rFonts w:ascii="Times New Roman" w:hAnsi="Times New Roman" w:cs="Times New Roman"/>
          <w:szCs w:val="24"/>
        </w:rPr>
        <w:t xml:space="preserve">značaj cijepljenja protiv HPV infekcija te </w:t>
      </w:r>
      <w:r w:rsidR="00DC10F9" w:rsidRPr="00920272">
        <w:rPr>
          <w:rFonts w:ascii="Times New Roman" w:hAnsi="Times New Roman" w:cs="Times New Roman"/>
          <w:szCs w:val="24"/>
        </w:rPr>
        <w:t>ostvarenje</w:t>
      </w:r>
      <w:r w:rsidRPr="00920272">
        <w:rPr>
          <w:rFonts w:ascii="Times New Roman" w:hAnsi="Times New Roman" w:cs="Times New Roman"/>
          <w:szCs w:val="24"/>
        </w:rPr>
        <w:t xml:space="preserve"> obuhvata od 90</w:t>
      </w:r>
      <w:r w:rsidR="003B285E">
        <w:rPr>
          <w:rFonts w:ascii="Times New Roman" w:hAnsi="Times New Roman" w:cs="Times New Roman"/>
          <w:szCs w:val="24"/>
        </w:rPr>
        <w:t xml:space="preserve"> </w:t>
      </w:r>
      <w:r w:rsidRPr="00920272">
        <w:rPr>
          <w:rFonts w:ascii="Times New Roman" w:hAnsi="Times New Roman" w:cs="Times New Roman"/>
          <w:szCs w:val="24"/>
        </w:rPr>
        <w:t>% u populaciji mladih do 15-e godine života</w:t>
      </w:r>
      <w:r w:rsidR="00A667FA" w:rsidRPr="00920272">
        <w:rPr>
          <w:rFonts w:ascii="Times New Roman" w:hAnsi="Times New Roman" w:cs="Times New Roman"/>
          <w:szCs w:val="24"/>
        </w:rPr>
        <w:t>. Cijepljenj</w:t>
      </w:r>
      <w:r w:rsidR="00776A55">
        <w:rPr>
          <w:rFonts w:ascii="Times New Roman" w:hAnsi="Times New Roman" w:cs="Times New Roman"/>
          <w:szCs w:val="24"/>
        </w:rPr>
        <w:t>e</w:t>
      </w:r>
      <w:r w:rsidR="00A667FA" w:rsidRPr="00920272">
        <w:rPr>
          <w:rFonts w:ascii="Times New Roman" w:hAnsi="Times New Roman" w:cs="Times New Roman"/>
          <w:szCs w:val="24"/>
        </w:rPr>
        <w:t xml:space="preserve"> protiv HPV infekcija </w:t>
      </w:r>
      <w:r w:rsidRPr="00920272">
        <w:rPr>
          <w:rFonts w:ascii="Times New Roman" w:hAnsi="Times New Roman" w:cs="Times New Roman"/>
          <w:spacing w:val="-8"/>
          <w:szCs w:val="24"/>
        </w:rPr>
        <w:t xml:space="preserve">u Zagrebu </w:t>
      </w:r>
      <w:r w:rsidR="00D51BF2" w:rsidRPr="00920272">
        <w:rPr>
          <w:rFonts w:ascii="Times New Roman" w:hAnsi="Times New Roman" w:cs="Times New Roman"/>
          <w:spacing w:val="-8"/>
          <w:szCs w:val="24"/>
        </w:rPr>
        <w:t xml:space="preserve">se </w:t>
      </w:r>
      <w:r w:rsidRPr="00920272">
        <w:rPr>
          <w:rFonts w:ascii="Times New Roman" w:hAnsi="Times New Roman" w:cs="Times New Roman"/>
          <w:spacing w:val="-8"/>
          <w:szCs w:val="24"/>
        </w:rPr>
        <w:t>provodi od 2007. godine, a od 2015. godine</w:t>
      </w:r>
      <w:r w:rsidR="00D51BF2" w:rsidRPr="00920272">
        <w:rPr>
          <w:rFonts w:ascii="Times New Roman" w:hAnsi="Times New Roman" w:cs="Times New Roman"/>
          <w:spacing w:val="-8"/>
          <w:szCs w:val="24"/>
        </w:rPr>
        <w:t xml:space="preserve"> </w:t>
      </w:r>
      <w:r w:rsidRPr="00920272">
        <w:rPr>
          <w:rFonts w:ascii="Times New Roman" w:hAnsi="Times New Roman" w:cs="Times New Roman"/>
          <w:spacing w:val="-8"/>
          <w:szCs w:val="24"/>
        </w:rPr>
        <w:t>uvedeno je u kalendar cijepljenja za učenike od 5. razreda osnovne škole</w:t>
      </w:r>
      <w:r w:rsidR="00A667FA" w:rsidRPr="00920272">
        <w:rPr>
          <w:rFonts w:ascii="Times New Roman" w:hAnsi="Times New Roman" w:cs="Times New Roman"/>
          <w:spacing w:val="-8"/>
          <w:szCs w:val="24"/>
        </w:rPr>
        <w:t xml:space="preserve"> kao preporučeno</w:t>
      </w:r>
      <w:r w:rsidRPr="00920272">
        <w:rPr>
          <w:rFonts w:ascii="Times New Roman" w:hAnsi="Times New Roman" w:cs="Times New Roman"/>
          <w:spacing w:val="-8"/>
          <w:szCs w:val="24"/>
        </w:rPr>
        <w:t>.</w:t>
      </w:r>
      <w:r w:rsidR="00A667FA" w:rsidRPr="00920272">
        <w:rPr>
          <w:rFonts w:ascii="Times New Roman" w:hAnsi="Times New Roman" w:cs="Times New Roman"/>
          <w:spacing w:val="-8"/>
          <w:szCs w:val="24"/>
        </w:rPr>
        <w:t xml:space="preserve"> </w:t>
      </w:r>
      <w:r w:rsidRPr="00920272">
        <w:rPr>
          <w:rFonts w:ascii="Times New Roman" w:hAnsi="Times New Roman" w:cs="Times New Roman"/>
          <w:szCs w:val="24"/>
        </w:rPr>
        <w:t>Zahvaljujući edukaciji roditelja i mladih te intenzivnoj promociji važnosti navedenog cijepljenja, postignuti obuhvati u kohorti učenika osmih razreda osnovne škole kontinuirano su rasli od 2018. godine</w:t>
      </w:r>
      <w:r w:rsidR="00A667FA" w:rsidRPr="00920272">
        <w:rPr>
          <w:rFonts w:ascii="Times New Roman" w:hAnsi="Times New Roman" w:cs="Times New Roman"/>
          <w:szCs w:val="24"/>
        </w:rPr>
        <w:t>.</w:t>
      </w:r>
    </w:p>
    <w:p w14:paraId="6E60795D" w14:textId="77777777" w:rsidR="00B11BB4" w:rsidRPr="00920272" w:rsidRDefault="00B11BB4" w:rsidP="007A63D9">
      <w:pPr>
        <w:rPr>
          <w:rFonts w:ascii="Times New Roman" w:hAnsi="Times New Roman" w:cs="Times New Roman"/>
          <w:spacing w:val="-8"/>
          <w:szCs w:val="24"/>
        </w:rPr>
      </w:pPr>
    </w:p>
    <w:p w14:paraId="061CC9F1" w14:textId="50D62075" w:rsidR="00DF35C3" w:rsidRPr="00920272" w:rsidRDefault="00DF35C3" w:rsidP="00DF35C3">
      <w:pPr>
        <w:pStyle w:val="Caption"/>
        <w:rPr>
          <w:rFonts w:ascii="Times New Roman" w:hAnsi="Times New Roman" w:cs="Times New Roman"/>
          <w:color w:val="auto"/>
          <w:sz w:val="24"/>
          <w:szCs w:val="24"/>
        </w:rPr>
      </w:pPr>
      <w:bookmarkStart w:id="65" w:name="_Toc228269450"/>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19</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Obuhvati cijepljenja protiv HPV infekcija učenika osmih razreda osnovnih škola u Gradu Zagrebu u razdoblju od školske godine 2017./18. do 2023./24.</w:t>
      </w:r>
      <w:bookmarkEnd w:id="65"/>
    </w:p>
    <w:p w14:paraId="197BDE6C" w14:textId="77777777" w:rsidR="007A63D9" w:rsidRPr="00920272" w:rsidRDefault="00A667FA" w:rsidP="007A63D9">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002A9935" wp14:editId="27B8CF87">
            <wp:extent cx="5666829" cy="2213197"/>
            <wp:effectExtent l="0" t="0" r="0" b="0"/>
            <wp:docPr id="25" name="Chart 2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0108DBB" w14:textId="77777777" w:rsidR="00C037B1" w:rsidRPr="00920272" w:rsidRDefault="00C037B1" w:rsidP="00C037B1">
      <w:pPr>
        <w:rPr>
          <w:rFonts w:ascii="Times New Roman" w:hAnsi="Times New Roman" w:cs="Times New Roman"/>
          <w:i/>
          <w:iCs/>
          <w:szCs w:val="24"/>
        </w:rPr>
      </w:pPr>
      <w:bookmarkStart w:id="66" w:name="_Hlk208154905"/>
      <w:r w:rsidRPr="00920272">
        <w:rPr>
          <w:rFonts w:ascii="Times New Roman" w:hAnsi="Times New Roman" w:cs="Times New Roman"/>
          <w:i/>
          <w:iCs/>
          <w:szCs w:val="24"/>
        </w:rPr>
        <w:t>Izvor: Zdravstveno-statistički ljetopis Grada Zagreba za 2024. godinu</w:t>
      </w:r>
    </w:p>
    <w:p w14:paraId="561A1720" w14:textId="77777777" w:rsidR="00A667FA" w:rsidRPr="00920272" w:rsidRDefault="00A667FA" w:rsidP="00A667FA">
      <w:pPr>
        <w:rPr>
          <w:rFonts w:ascii="Times New Roman" w:hAnsi="Times New Roman" w:cs="Times New Roman"/>
          <w:szCs w:val="24"/>
        </w:rPr>
      </w:pPr>
    </w:p>
    <w:p w14:paraId="144914BE" w14:textId="77FE3CCA" w:rsidR="00116542" w:rsidRDefault="00116542" w:rsidP="00116542">
      <w:pPr>
        <w:rPr>
          <w:rFonts w:ascii="Times New Roman" w:hAnsi="Times New Roman" w:cs="Times New Roman"/>
          <w:szCs w:val="24"/>
        </w:rPr>
      </w:pPr>
      <w:bookmarkStart w:id="67" w:name="_Toc205799215"/>
      <w:bookmarkEnd w:id="66"/>
      <w:r w:rsidRPr="00920272">
        <w:rPr>
          <w:rFonts w:ascii="Times New Roman" w:hAnsi="Times New Roman" w:cs="Times New Roman"/>
          <w:b/>
          <w:bCs/>
          <w:szCs w:val="24"/>
        </w:rPr>
        <w:t>Služba za mentalno zdravlje i prevenciju ovisnosti</w:t>
      </w:r>
      <w:r w:rsidRPr="00920272">
        <w:rPr>
          <w:rFonts w:ascii="Times New Roman" w:hAnsi="Times New Roman" w:cs="Times New Roman"/>
          <w:szCs w:val="24"/>
        </w:rPr>
        <w:t xml:space="preserve"> Nastavnog zavoda za javno zdravstvo „Dr. Andrija Štampar” provodi zaštitu mentalnog zdravlja i izvanbolničko liječenje ovisnosti što obuhvaća prevenciju i rano otkrivanje svih mentalnih poremećaja, dijagnostiku, liječenje i rehabilitaciju svih oblika ovisnosti i mjere očuvanja mentalnog zdravlja u zajednici.  U </w:t>
      </w:r>
      <w:r w:rsidRPr="00920272">
        <w:rPr>
          <w:rFonts w:ascii="Times New Roman" w:hAnsi="Times New Roman" w:cs="Times New Roman"/>
          <w:szCs w:val="24"/>
        </w:rPr>
        <w:lastRenderedPageBreak/>
        <w:t>razdoblju od 2016. godine do 2024. godine broj osoba u tretmanu prosječno se godišnje povećavao za 5,44</w:t>
      </w:r>
      <w:r w:rsidR="003B285E">
        <w:rPr>
          <w:rFonts w:ascii="Times New Roman" w:hAnsi="Times New Roman" w:cs="Times New Roman"/>
          <w:szCs w:val="24"/>
        </w:rPr>
        <w:t xml:space="preserve"> </w:t>
      </w:r>
      <w:r w:rsidR="006675FC" w:rsidRPr="00920272">
        <w:rPr>
          <w:rFonts w:ascii="Times New Roman" w:hAnsi="Times New Roman" w:cs="Times New Roman"/>
          <w:szCs w:val="24"/>
        </w:rPr>
        <w:t xml:space="preserve">%. </w:t>
      </w:r>
    </w:p>
    <w:p w14:paraId="12759FA7" w14:textId="77777777" w:rsidR="00AA0A80" w:rsidRDefault="00AA0A80" w:rsidP="00116542">
      <w:pPr>
        <w:rPr>
          <w:rFonts w:ascii="Times New Roman" w:hAnsi="Times New Roman" w:cs="Times New Roman"/>
          <w:szCs w:val="24"/>
        </w:rPr>
      </w:pPr>
    </w:p>
    <w:p w14:paraId="0AAC1D40" w14:textId="77777777" w:rsidR="00AA0A80" w:rsidRPr="00920272" w:rsidRDefault="00AA0A80" w:rsidP="00116542">
      <w:pPr>
        <w:rPr>
          <w:rFonts w:ascii="Times New Roman" w:hAnsi="Times New Roman" w:cs="Times New Roman"/>
          <w:i/>
          <w:iCs/>
          <w:szCs w:val="24"/>
        </w:rPr>
      </w:pPr>
    </w:p>
    <w:p w14:paraId="52AD8301" w14:textId="68D85367" w:rsidR="00795C26" w:rsidRPr="00920272" w:rsidRDefault="00795C26" w:rsidP="00795C26">
      <w:pPr>
        <w:pStyle w:val="Caption"/>
        <w:rPr>
          <w:rFonts w:ascii="Times New Roman" w:hAnsi="Times New Roman" w:cs="Times New Roman"/>
          <w:color w:val="auto"/>
          <w:sz w:val="24"/>
          <w:szCs w:val="24"/>
        </w:rPr>
      </w:pPr>
      <w:bookmarkStart w:id="68" w:name="_Toc228269451"/>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20</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Ukupni broj osoba u tretmanu Službe 2016. – 2024.</w:t>
      </w:r>
      <w:bookmarkEnd w:id="68"/>
    </w:p>
    <w:p w14:paraId="6587B03A" w14:textId="77777777" w:rsidR="00116542" w:rsidRPr="00920272" w:rsidRDefault="00116542" w:rsidP="00F24D7B">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3EA3BE62" wp14:editId="2ACB7E0F">
            <wp:extent cx="5735320" cy="2410691"/>
            <wp:effectExtent l="0" t="0" r="0" b="8890"/>
            <wp:docPr id="837703202" name="Chart 837703202">
              <a:extLst xmlns:a="http://schemas.openxmlformats.org/drawingml/2006/main">
                <a:ext uri="{FF2B5EF4-FFF2-40B4-BE49-F238E27FC236}">
                  <a16:creationId xmlns:a16="http://schemas.microsoft.com/office/drawing/2014/main" id="{586610E6-39CA-4654-9D85-44AC188F2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1808C5F" w14:textId="77777777" w:rsidR="00116542" w:rsidRPr="00920272" w:rsidRDefault="00116542" w:rsidP="00116542">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5B95D02F" w14:textId="77777777" w:rsidR="00116542" w:rsidRPr="00920272" w:rsidRDefault="00116542" w:rsidP="00F24D7B">
      <w:pPr>
        <w:rPr>
          <w:rFonts w:ascii="Times New Roman" w:hAnsi="Times New Roman" w:cs="Times New Roman"/>
          <w:szCs w:val="24"/>
        </w:rPr>
      </w:pPr>
    </w:p>
    <w:p w14:paraId="1D607358" w14:textId="2A0E45FD" w:rsidR="00116542" w:rsidRPr="00920272" w:rsidRDefault="00116542" w:rsidP="00F24D7B">
      <w:pPr>
        <w:rPr>
          <w:rFonts w:ascii="Times New Roman" w:hAnsi="Times New Roman" w:cs="Times New Roman"/>
          <w:szCs w:val="24"/>
        </w:rPr>
      </w:pPr>
      <w:r w:rsidRPr="00920272">
        <w:rPr>
          <w:rFonts w:ascii="Times New Roman" w:hAnsi="Times New Roman" w:cs="Times New Roman"/>
          <w:szCs w:val="24"/>
        </w:rPr>
        <w:t>Prema području djelatnosti, u 2024. godini 80,31</w:t>
      </w:r>
      <w:r w:rsidR="00B1044C" w:rsidRPr="00920272">
        <w:rPr>
          <w:rFonts w:ascii="Times New Roman" w:hAnsi="Times New Roman" w:cs="Times New Roman"/>
          <w:szCs w:val="24"/>
        </w:rPr>
        <w:t xml:space="preserve"> </w:t>
      </w:r>
      <w:r w:rsidRPr="00920272">
        <w:rPr>
          <w:rFonts w:ascii="Times New Roman" w:hAnsi="Times New Roman" w:cs="Times New Roman"/>
          <w:szCs w:val="24"/>
        </w:rPr>
        <w:t xml:space="preserve">% osoba </w:t>
      </w:r>
      <w:r w:rsidR="00B1044C" w:rsidRPr="00920272">
        <w:rPr>
          <w:rFonts w:ascii="Times New Roman" w:hAnsi="Times New Roman" w:cs="Times New Roman"/>
          <w:szCs w:val="24"/>
        </w:rPr>
        <w:t xml:space="preserve">je </w:t>
      </w:r>
      <w:r w:rsidRPr="00920272">
        <w:rPr>
          <w:rFonts w:ascii="Times New Roman" w:hAnsi="Times New Roman" w:cs="Times New Roman"/>
          <w:szCs w:val="24"/>
        </w:rPr>
        <w:t>zatražil</w:t>
      </w:r>
      <w:r w:rsidR="00B1044C" w:rsidRPr="00920272">
        <w:rPr>
          <w:rFonts w:ascii="Times New Roman" w:hAnsi="Times New Roman" w:cs="Times New Roman"/>
          <w:szCs w:val="24"/>
        </w:rPr>
        <w:t>a</w:t>
      </w:r>
      <w:r w:rsidRPr="00920272">
        <w:rPr>
          <w:rFonts w:ascii="Times New Roman" w:hAnsi="Times New Roman" w:cs="Times New Roman"/>
          <w:szCs w:val="24"/>
        </w:rPr>
        <w:t xml:space="preserve"> pomoć zbog mentaln</w:t>
      </w:r>
      <w:r w:rsidR="00B1044C" w:rsidRPr="00920272">
        <w:rPr>
          <w:rFonts w:ascii="Times New Roman" w:hAnsi="Times New Roman" w:cs="Times New Roman"/>
          <w:szCs w:val="24"/>
        </w:rPr>
        <w:t>ih poteškoća</w:t>
      </w:r>
      <w:r w:rsidRPr="00920272">
        <w:rPr>
          <w:rFonts w:ascii="Times New Roman" w:hAnsi="Times New Roman" w:cs="Times New Roman"/>
          <w:szCs w:val="24"/>
        </w:rPr>
        <w:t xml:space="preserve"> kao primarnog problema, a ostali zbog uporabe psihoaktivnih tvari ili ovisničkih ponašanja kao prve dijagnostičke kategorije. </w:t>
      </w:r>
    </w:p>
    <w:p w14:paraId="1835A966" w14:textId="77777777" w:rsidR="00FA5667" w:rsidRPr="00920272" w:rsidRDefault="00FA5667" w:rsidP="00F24D7B">
      <w:pPr>
        <w:rPr>
          <w:rFonts w:ascii="Times New Roman" w:hAnsi="Times New Roman" w:cs="Times New Roman"/>
          <w:szCs w:val="24"/>
        </w:rPr>
      </w:pPr>
    </w:p>
    <w:p w14:paraId="5DB06AE5" w14:textId="156BD1D2" w:rsidR="007644F6" w:rsidRPr="00920272" w:rsidRDefault="00116542" w:rsidP="00F24D7B">
      <w:pPr>
        <w:rPr>
          <w:rFonts w:ascii="Times New Roman" w:hAnsi="Times New Roman" w:cs="Times New Roman"/>
          <w:szCs w:val="24"/>
        </w:rPr>
      </w:pPr>
      <w:r w:rsidRPr="00920272">
        <w:rPr>
          <w:rFonts w:ascii="Times New Roman" w:hAnsi="Times New Roman" w:cs="Times New Roman"/>
          <w:szCs w:val="24"/>
        </w:rPr>
        <w:t>Prema dobnim skupinama pomoć je zatražilo najviše odraslih osoba u dobi od 26 – 64 godina (54,69</w:t>
      </w:r>
      <w:r w:rsidR="00B1044C" w:rsidRPr="00920272">
        <w:rPr>
          <w:rFonts w:ascii="Times New Roman" w:hAnsi="Times New Roman" w:cs="Times New Roman"/>
          <w:szCs w:val="24"/>
        </w:rPr>
        <w:t xml:space="preserve"> </w:t>
      </w:r>
      <w:r w:rsidRPr="00920272">
        <w:rPr>
          <w:rFonts w:ascii="Times New Roman" w:hAnsi="Times New Roman" w:cs="Times New Roman"/>
          <w:szCs w:val="24"/>
        </w:rPr>
        <w:t>%), potom osobe do 25 godina (21,17</w:t>
      </w:r>
      <w:r w:rsidR="00B1044C" w:rsidRPr="00920272">
        <w:rPr>
          <w:rFonts w:ascii="Times New Roman" w:hAnsi="Times New Roman" w:cs="Times New Roman"/>
          <w:szCs w:val="24"/>
        </w:rPr>
        <w:t xml:space="preserve"> </w:t>
      </w:r>
      <w:r w:rsidRPr="00920272">
        <w:rPr>
          <w:rFonts w:ascii="Times New Roman" w:hAnsi="Times New Roman" w:cs="Times New Roman"/>
          <w:szCs w:val="24"/>
        </w:rPr>
        <w:t>%), a iz dobne skupine starijih od 65 godina 15,38</w:t>
      </w:r>
      <w:r w:rsidR="00B1044C" w:rsidRPr="00920272">
        <w:rPr>
          <w:rFonts w:ascii="Times New Roman" w:hAnsi="Times New Roman" w:cs="Times New Roman"/>
          <w:szCs w:val="24"/>
        </w:rPr>
        <w:t xml:space="preserve"> </w:t>
      </w:r>
      <w:r w:rsidRPr="00920272">
        <w:rPr>
          <w:rFonts w:ascii="Times New Roman" w:hAnsi="Times New Roman" w:cs="Times New Roman"/>
          <w:szCs w:val="24"/>
        </w:rPr>
        <w:t>%.</w:t>
      </w:r>
      <w:r w:rsidR="00F05F26" w:rsidRPr="00920272">
        <w:rPr>
          <w:rFonts w:ascii="Times New Roman" w:hAnsi="Times New Roman" w:cs="Times New Roman"/>
          <w:szCs w:val="24"/>
        </w:rPr>
        <w:t xml:space="preserve"> </w:t>
      </w:r>
      <w:r w:rsidR="007644F6" w:rsidRPr="00920272">
        <w:rPr>
          <w:rFonts w:ascii="Times New Roman" w:hAnsi="Times New Roman" w:cs="Times New Roman"/>
          <w:szCs w:val="24"/>
        </w:rPr>
        <w:t>Prema najčešćim dijagnozama u području mentalnog zdravlja tijekom šestogodišnjeg razdoblja (2019.</w:t>
      </w:r>
      <w:r w:rsidR="00B1044C" w:rsidRPr="00920272">
        <w:rPr>
          <w:rFonts w:ascii="Times New Roman" w:hAnsi="Times New Roman" w:cs="Times New Roman"/>
          <w:szCs w:val="24"/>
        </w:rPr>
        <w:t xml:space="preserve"> – </w:t>
      </w:r>
      <w:r w:rsidR="007644F6" w:rsidRPr="00920272">
        <w:rPr>
          <w:rFonts w:ascii="Times New Roman" w:hAnsi="Times New Roman" w:cs="Times New Roman"/>
          <w:szCs w:val="24"/>
        </w:rPr>
        <w:t>2024.) zapaža se kontinuirano povećanje broja osoba u tretmanu zbog anksioznih i stresom uzrokovanih poremećaja i zna</w:t>
      </w:r>
      <w:r w:rsidR="00B1044C" w:rsidRPr="00920272">
        <w:rPr>
          <w:rFonts w:ascii="Times New Roman" w:hAnsi="Times New Roman" w:cs="Times New Roman"/>
          <w:szCs w:val="24"/>
        </w:rPr>
        <w:t>tan</w:t>
      </w:r>
      <w:r w:rsidR="007644F6" w:rsidRPr="00920272">
        <w:rPr>
          <w:rFonts w:ascii="Times New Roman" w:hAnsi="Times New Roman" w:cs="Times New Roman"/>
          <w:szCs w:val="24"/>
        </w:rPr>
        <w:t xml:space="preserve"> udio depresivnih poremećaja, što se dijelom može objasniti okolnostima prolongiranog stresa.</w:t>
      </w:r>
    </w:p>
    <w:p w14:paraId="5401BFE9" w14:textId="77777777" w:rsidR="007644F6" w:rsidRPr="00920272" w:rsidRDefault="007644F6" w:rsidP="00F24D7B">
      <w:pPr>
        <w:rPr>
          <w:rFonts w:ascii="Times New Roman" w:hAnsi="Times New Roman" w:cs="Times New Roman"/>
          <w:szCs w:val="24"/>
        </w:rPr>
      </w:pPr>
    </w:p>
    <w:p w14:paraId="622C3CFC" w14:textId="09E82D8F" w:rsidR="00795C26" w:rsidRPr="00920272" w:rsidRDefault="00795C26" w:rsidP="00795C26">
      <w:pPr>
        <w:pStyle w:val="Caption"/>
        <w:rPr>
          <w:rFonts w:ascii="Times New Roman" w:hAnsi="Times New Roman" w:cs="Times New Roman"/>
          <w:color w:val="auto"/>
          <w:sz w:val="24"/>
          <w:szCs w:val="24"/>
        </w:rPr>
      </w:pPr>
      <w:bookmarkStart w:id="69" w:name="_Toc228269452"/>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21</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Ukupni broj osoba prema najčešćim dijagnozama 2019. – 2024. godine</w:t>
      </w:r>
      <w:bookmarkEnd w:id="69"/>
    </w:p>
    <w:p w14:paraId="562C8C9A" w14:textId="77777777" w:rsidR="007644F6" w:rsidRPr="00920272" w:rsidRDefault="007644F6" w:rsidP="00F24D7B">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5BAFD1BA" wp14:editId="33A674F9">
            <wp:extent cx="5707720" cy="2603419"/>
            <wp:effectExtent l="0" t="0" r="7620" b="6985"/>
            <wp:docPr id="837703196" name="Chart 837703196">
              <a:extLst xmlns:a="http://schemas.openxmlformats.org/drawingml/2006/main">
                <a:ext uri="{FF2B5EF4-FFF2-40B4-BE49-F238E27FC236}">
                  <a16:creationId xmlns:a16="http://schemas.microsoft.com/office/drawing/2014/main" id="{586610E6-39CA-4654-9D85-44AC188F2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1ACFDB" w14:textId="77777777" w:rsidR="007644F6" w:rsidRPr="00920272" w:rsidRDefault="007644F6" w:rsidP="007644F6">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4DA4CB37" w14:textId="77777777" w:rsidR="00F05F26" w:rsidRPr="00920272" w:rsidRDefault="00F05F26" w:rsidP="00F24D7B">
      <w:pPr>
        <w:rPr>
          <w:rFonts w:ascii="Times New Roman" w:hAnsi="Times New Roman" w:cs="Times New Roman"/>
          <w:szCs w:val="24"/>
        </w:rPr>
      </w:pPr>
    </w:p>
    <w:p w14:paraId="4614E1D5" w14:textId="0F3F7342" w:rsidR="00F05F26" w:rsidRPr="00920272" w:rsidRDefault="00F17B02" w:rsidP="00F24D7B">
      <w:pPr>
        <w:rPr>
          <w:rFonts w:ascii="Times New Roman" w:hAnsi="Times New Roman" w:cs="Times New Roman"/>
          <w:szCs w:val="24"/>
        </w:rPr>
      </w:pPr>
      <w:r w:rsidRPr="00920272">
        <w:rPr>
          <w:rFonts w:ascii="Times New Roman" w:hAnsi="Times New Roman" w:cs="Times New Roman"/>
          <w:szCs w:val="24"/>
        </w:rPr>
        <w:t>Zaštita mentalnog zdravlja djece i mladih obuhvaća skrb za osobe u dobi od 12 do 25 godina</w:t>
      </w:r>
      <w:r w:rsidR="004A6116" w:rsidRPr="00920272">
        <w:rPr>
          <w:rFonts w:ascii="Times New Roman" w:hAnsi="Times New Roman" w:cs="Times New Roman"/>
          <w:szCs w:val="24"/>
        </w:rPr>
        <w:t xml:space="preserve">. </w:t>
      </w:r>
      <w:r w:rsidRPr="00920272">
        <w:rPr>
          <w:rFonts w:ascii="Times New Roman" w:hAnsi="Times New Roman" w:cs="Times New Roman"/>
          <w:szCs w:val="24"/>
        </w:rPr>
        <w:t>Tijekom 2024. godine pomoć je zatražilo 988 osoba do 25 godina, što je pad od 20</w:t>
      </w:r>
      <w:r w:rsidR="00B1044C" w:rsidRPr="00920272">
        <w:rPr>
          <w:rFonts w:ascii="Times New Roman" w:hAnsi="Times New Roman" w:cs="Times New Roman"/>
          <w:szCs w:val="24"/>
        </w:rPr>
        <w:t xml:space="preserve"> </w:t>
      </w:r>
      <w:r w:rsidRPr="00920272">
        <w:rPr>
          <w:rFonts w:ascii="Times New Roman" w:hAnsi="Times New Roman" w:cs="Times New Roman"/>
          <w:szCs w:val="24"/>
        </w:rPr>
        <w:t>% u odnosu na prethodnu godinu</w:t>
      </w:r>
      <w:r w:rsidR="00F05F26" w:rsidRPr="00920272">
        <w:rPr>
          <w:rFonts w:ascii="Times New Roman" w:hAnsi="Times New Roman" w:cs="Times New Roman"/>
          <w:szCs w:val="24"/>
        </w:rPr>
        <w:t xml:space="preserve"> </w:t>
      </w:r>
      <w:r w:rsidRPr="00920272">
        <w:rPr>
          <w:rFonts w:ascii="Times New Roman" w:hAnsi="Times New Roman" w:cs="Times New Roman"/>
          <w:szCs w:val="24"/>
        </w:rPr>
        <w:t>uz zadržan trend udjela maloljetnika i više djevojaka.</w:t>
      </w:r>
      <w:r w:rsidR="004A6116" w:rsidRPr="00920272">
        <w:rPr>
          <w:rFonts w:ascii="Times New Roman" w:hAnsi="Times New Roman" w:cs="Times New Roman"/>
          <w:szCs w:val="24"/>
        </w:rPr>
        <w:t xml:space="preserve"> </w:t>
      </w:r>
      <w:r w:rsidRPr="00920272">
        <w:rPr>
          <w:rFonts w:ascii="Times New Roman" w:hAnsi="Times New Roman" w:cs="Times New Roman"/>
          <w:szCs w:val="24"/>
        </w:rPr>
        <w:t>U dobnoj kategoriji do 25 godina, 86,44</w:t>
      </w:r>
      <w:r w:rsidR="00B1044C" w:rsidRPr="00920272">
        <w:rPr>
          <w:rFonts w:ascii="Times New Roman" w:hAnsi="Times New Roman" w:cs="Times New Roman"/>
          <w:szCs w:val="24"/>
        </w:rPr>
        <w:t xml:space="preserve"> </w:t>
      </w:r>
      <w:r w:rsidRPr="00920272">
        <w:rPr>
          <w:rFonts w:ascii="Times New Roman" w:hAnsi="Times New Roman" w:cs="Times New Roman"/>
          <w:szCs w:val="24"/>
        </w:rPr>
        <w:t>% osob</w:t>
      </w:r>
      <w:r w:rsidR="00B1044C" w:rsidRPr="00920272">
        <w:rPr>
          <w:rFonts w:ascii="Times New Roman" w:hAnsi="Times New Roman" w:cs="Times New Roman"/>
          <w:szCs w:val="24"/>
        </w:rPr>
        <w:t xml:space="preserve">e su </w:t>
      </w:r>
      <w:r w:rsidRPr="00920272">
        <w:rPr>
          <w:rFonts w:ascii="Times New Roman" w:hAnsi="Times New Roman" w:cs="Times New Roman"/>
          <w:szCs w:val="24"/>
        </w:rPr>
        <w:t xml:space="preserve"> bil</w:t>
      </w:r>
      <w:r w:rsidR="00B1044C" w:rsidRPr="00920272">
        <w:rPr>
          <w:rFonts w:ascii="Times New Roman" w:hAnsi="Times New Roman" w:cs="Times New Roman"/>
          <w:szCs w:val="24"/>
        </w:rPr>
        <w:t>e</w:t>
      </w:r>
      <w:r w:rsidRPr="00920272">
        <w:rPr>
          <w:rFonts w:ascii="Times New Roman" w:hAnsi="Times New Roman" w:cs="Times New Roman"/>
          <w:szCs w:val="24"/>
        </w:rPr>
        <w:t xml:space="preserve"> u tretmanu zbog problema mentalnog zdravlja, a 13,56</w:t>
      </w:r>
      <w:r w:rsidR="00B1044C" w:rsidRPr="00920272">
        <w:rPr>
          <w:rFonts w:ascii="Times New Roman" w:hAnsi="Times New Roman" w:cs="Times New Roman"/>
          <w:szCs w:val="24"/>
        </w:rPr>
        <w:t xml:space="preserve"> </w:t>
      </w:r>
      <w:r w:rsidRPr="00920272">
        <w:rPr>
          <w:rFonts w:ascii="Times New Roman" w:hAnsi="Times New Roman" w:cs="Times New Roman"/>
          <w:szCs w:val="24"/>
        </w:rPr>
        <w:t xml:space="preserve">% zbog poremećaja </w:t>
      </w:r>
      <w:r w:rsidR="00B1044C" w:rsidRPr="00920272">
        <w:rPr>
          <w:rFonts w:ascii="Times New Roman" w:hAnsi="Times New Roman" w:cs="Times New Roman"/>
          <w:szCs w:val="24"/>
        </w:rPr>
        <w:t>zbog</w:t>
      </w:r>
      <w:r w:rsidRPr="00920272">
        <w:rPr>
          <w:rFonts w:ascii="Times New Roman" w:hAnsi="Times New Roman" w:cs="Times New Roman"/>
          <w:szCs w:val="24"/>
        </w:rPr>
        <w:t xml:space="preserve"> upo</w:t>
      </w:r>
      <w:r w:rsidR="00B1044C" w:rsidRPr="00920272">
        <w:rPr>
          <w:rFonts w:ascii="Times New Roman" w:hAnsi="Times New Roman" w:cs="Times New Roman"/>
          <w:szCs w:val="24"/>
        </w:rPr>
        <w:t>ra</w:t>
      </w:r>
      <w:r w:rsidRPr="00920272">
        <w:rPr>
          <w:rFonts w:ascii="Times New Roman" w:hAnsi="Times New Roman" w:cs="Times New Roman"/>
          <w:szCs w:val="24"/>
        </w:rPr>
        <w:t>be psihoaktivnih supstanci</w:t>
      </w:r>
      <w:r w:rsidR="00B1044C" w:rsidRPr="00920272">
        <w:rPr>
          <w:rFonts w:ascii="Times New Roman" w:hAnsi="Times New Roman" w:cs="Times New Roman"/>
          <w:szCs w:val="24"/>
        </w:rPr>
        <w:t>ja</w:t>
      </w:r>
      <w:r w:rsidRPr="00920272">
        <w:rPr>
          <w:rFonts w:ascii="Times New Roman" w:hAnsi="Times New Roman" w:cs="Times New Roman"/>
          <w:szCs w:val="24"/>
        </w:rPr>
        <w:t xml:space="preserve">, </w:t>
      </w:r>
      <w:r w:rsidR="00B1044C" w:rsidRPr="00920272">
        <w:rPr>
          <w:rFonts w:ascii="Times New Roman" w:hAnsi="Times New Roman" w:cs="Times New Roman"/>
          <w:szCs w:val="24"/>
        </w:rPr>
        <w:t>čime</w:t>
      </w:r>
      <w:r w:rsidRPr="00920272">
        <w:rPr>
          <w:rFonts w:ascii="Times New Roman" w:hAnsi="Times New Roman" w:cs="Times New Roman"/>
          <w:szCs w:val="24"/>
        </w:rPr>
        <w:t xml:space="preserve"> je održan trend kao i prethodne godine. U šestogodišnjem periodu, dolasci maloljetnika zbog depresivnosti su nakon četiri godine kontinuiranog porasta u padu dvije godine</w:t>
      </w:r>
      <w:r w:rsidR="00F05F26" w:rsidRPr="00920272">
        <w:rPr>
          <w:rFonts w:ascii="Times New Roman" w:hAnsi="Times New Roman" w:cs="Times New Roman"/>
          <w:szCs w:val="24"/>
        </w:rPr>
        <w:t>. Jednak je trend kod dolazaka zbog anksioznosti kod mladih od 18 do 25 godina.</w:t>
      </w:r>
    </w:p>
    <w:p w14:paraId="2A2894F4" w14:textId="77777777" w:rsidR="00F05F26" w:rsidRPr="00920272" w:rsidRDefault="00F05F26" w:rsidP="00F24D7B">
      <w:pPr>
        <w:rPr>
          <w:rFonts w:ascii="Times New Roman" w:hAnsi="Times New Roman" w:cs="Times New Roman"/>
          <w:szCs w:val="24"/>
        </w:rPr>
      </w:pPr>
    </w:p>
    <w:p w14:paraId="71E70FAE" w14:textId="7F80D8D9" w:rsidR="00F17B02" w:rsidRPr="00920272" w:rsidRDefault="00F05F26" w:rsidP="00F24D7B">
      <w:pPr>
        <w:rPr>
          <w:rFonts w:ascii="Times New Roman" w:hAnsi="Times New Roman" w:cs="Times New Roman"/>
          <w:szCs w:val="24"/>
        </w:rPr>
      </w:pPr>
      <w:r w:rsidRPr="00920272">
        <w:rPr>
          <w:rFonts w:ascii="Times New Roman" w:hAnsi="Times New Roman" w:cs="Times New Roman"/>
          <w:szCs w:val="24"/>
        </w:rPr>
        <w:t xml:space="preserve">Tijekom 2024. godine zbog poteškoća </w:t>
      </w:r>
      <w:r w:rsidR="00B1044C" w:rsidRPr="00920272">
        <w:rPr>
          <w:rFonts w:ascii="Times New Roman" w:hAnsi="Times New Roman" w:cs="Times New Roman"/>
          <w:szCs w:val="24"/>
        </w:rPr>
        <w:t xml:space="preserve">s </w:t>
      </w:r>
      <w:r w:rsidRPr="00920272">
        <w:rPr>
          <w:rFonts w:ascii="Times New Roman" w:hAnsi="Times New Roman" w:cs="Times New Roman"/>
          <w:szCs w:val="24"/>
        </w:rPr>
        <w:t>mentaln</w:t>
      </w:r>
      <w:r w:rsidR="00B1044C" w:rsidRPr="00920272">
        <w:rPr>
          <w:rFonts w:ascii="Times New Roman" w:hAnsi="Times New Roman" w:cs="Times New Roman"/>
          <w:szCs w:val="24"/>
        </w:rPr>
        <w:t>im</w:t>
      </w:r>
      <w:r w:rsidRPr="00920272">
        <w:rPr>
          <w:rFonts w:ascii="Times New Roman" w:hAnsi="Times New Roman" w:cs="Times New Roman"/>
          <w:szCs w:val="24"/>
        </w:rPr>
        <w:t xml:space="preserve"> zdravlj</w:t>
      </w:r>
      <w:r w:rsidR="00B1044C" w:rsidRPr="00920272">
        <w:rPr>
          <w:rFonts w:ascii="Times New Roman" w:hAnsi="Times New Roman" w:cs="Times New Roman"/>
          <w:szCs w:val="24"/>
        </w:rPr>
        <w:t>em</w:t>
      </w:r>
      <w:r w:rsidRPr="00920272">
        <w:rPr>
          <w:rFonts w:ascii="Times New Roman" w:hAnsi="Times New Roman" w:cs="Times New Roman"/>
          <w:szCs w:val="24"/>
        </w:rPr>
        <w:t xml:space="preserve"> pomoć </w:t>
      </w:r>
      <w:r w:rsidR="00B1044C" w:rsidRPr="00920272">
        <w:rPr>
          <w:rFonts w:ascii="Times New Roman" w:hAnsi="Times New Roman" w:cs="Times New Roman"/>
          <w:szCs w:val="24"/>
        </w:rPr>
        <w:t>je</w:t>
      </w:r>
      <w:r w:rsidRPr="00920272">
        <w:rPr>
          <w:rFonts w:ascii="Times New Roman" w:hAnsi="Times New Roman" w:cs="Times New Roman"/>
          <w:szCs w:val="24"/>
        </w:rPr>
        <w:t xml:space="preserve"> zatražil</w:t>
      </w:r>
      <w:r w:rsidR="00B1044C" w:rsidRPr="00920272">
        <w:rPr>
          <w:rFonts w:ascii="Times New Roman" w:hAnsi="Times New Roman" w:cs="Times New Roman"/>
          <w:szCs w:val="24"/>
        </w:rPr>
        <w:t>o</w:t>
      </w:r>
      <w:r w:rsidRPr="00920272">
        <w:rPr>
          <w:rFonts w:ascii="Times New Roman" w:hAnsi="Times New Roman" w:cs="Times New Roman"/>
          <w:szCs w:val="24"/>
        </w:rPr>
        <w:t xml:space="preserve"> 1.319 osoba u dobi od 26 do 65 godina</w:t>
      </w:r>
      <w:r w:rsidR="00475E81" w:rsidRPr="00920272">
        <w:rPr>
          <w:rFonts w:ascii="Times New Roman" w:hAnsi="Times New Roman" w:cs="Times New Roman"/>
          <w:szCs w:val="24"/>
        </w:rPr>
        <w:t>,</w:t>
      </w:r>
      <w:r w:rsidRPr="00920272">
        <w:rPr>
          <w:rFonts w:ascii="Times New Roman" w:hAnsi="Times New Roman" w:cs="Times New Roman"/>
          <w:szCs w:val="24"/>
        </w:rPr>
        <w:t xml:space="preserve"> što </w:t>
      </w:r>
      <w:r w:rsidR="00B1044C" w:rsidRPr="00920272">
        <w:rPr>
          <w:rFonts w:ascii="Times New Roman" w:hAnsi="Times New Roman" w:cs="Times New Roman"/>
          <w:szCs w:val="24"/>
        </w:rPr>
        <w:t xml:space="preserve">je </w:t>
      </w:r>
      <w:r w:rsidRPr="00920272">
        <w:rPr>
          <w:rFonts w:ascii="Times New Roman" w:hAnsi="Times New Roman" w:cs="Times New Roman"/>
          <w:szCs w:val="24"/>
        </w:rPr>
        <w:t xml:space="preserve">u odnosu na prethodne godine nastavak trenda porasta zahtjeva za tretmanom u dobnoj skupini odraslih. </w:t>
      </w:r>
    </w:p>
    <w:p w14:paraId="48518B82" w14:textId="77777777" w:rsidR="00537814" w:rsidRPr="00920272" w:rsidRDefault="00537814" w:rsidP="00F24D7B">
      <w:pPr>
        <w:rPr>
          <w:rFonts w:ascii="Times New Roman" w:hAnsi="Times New Roman" w:cs="Times New Roman"/>
          <w:szCs w:val="24"/>
        </w:rPr>
      </w:pPr>
    </w:p>
    <w:p w14:paraId="7B61D975" w14:textId="30A3DE5E" w:rsidR="0096486F" w:rsidRPr="00920272" w:rsidRDefault="00795C26" w:rsidP="00795C26">
      <w:pPr>
        <w:pStyle w:val="Caption"/>
        <w:rPr>
          <w:rFonts w:ascii="Times New Roman" w:hAnsi="Times New Roman" w:cs="Times New Roman"/>
          <w:color w:val="auto"/>
          <w:sz w:val="24"/>
          <w:szCs w:val="24"/>
        </w:rPr>
      </w:pPr>
      <w:bookmarkStart w:id="70" w:name="_Toc228269453"/>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22</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ukupnog broja osoba u dobnoj kategoriji od 26 do 64 godine</w:t>
      </w:r>
      <w:bookmarkEnd w:id="70"/>
    </w:p>
    <w:p w14:paraId="73E05889" w14:textId="77777777" w:rsidR="00F17B02" w:rsidRPr="00920272" w:rsidRDefault="00537814" w:rsidP="00F24D7B">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3D31A1C4" wp14:editId="1D24CF17">
            <wp:extent cx="5701030" cy="2370451"/>
            <wp:effectExtent l="0" t="0" r="0" b="0"/>
            <wp:docPr id="837703205" name="Chart 837703205">
              <a:extLst xmlns:a="http://schemas.openxmlformats.org/drawingml/2006/main">
                <a:ext uri="{FF2B5EF4-FFF2-40B4-BE49-F238E27FC236}">
                  <a16:creationId xmlns:a16="http://schemas.microsoft.com/office/drawing/2014/main" id="{586610E6-39CA-4654-9D85-44AC188F2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0B16381" w14:textId="77777777" w:rsidR="00537814" w:rsidRPr="00920272" w:rsidRDefault="00537814" w:rsidP="00537814">
      <w:pPr>
        <w:rPr>
          <w:rFonts w:ascii="Times New Roman" w:hAnsi="Times New Roman" w:cs="Times New Roman"/>
          <w:i/>
          <w:iCs/>
          <w:szCs w:val="24"/>
        </w:rPr>
      </w:pPr>
      <w:r w:rsidRPr="00920272">
        <w:rPr>
          <w:rFonts w:ascii="Times New Roman" w:hAnsi="Times New Roman" w:cs="Times New Roman"/>
          <w:i/>
          <w:iCs/>
          <w:szCs w:val="24"/>
        </w:rPr>
        <w:t>Izvor: Zdravstveno-statistički ljetopis Grada Zagreba za 2024. godinu</w:t>
      </w:r>
    </w:p>
    <w:p w14:paraId="0EBE6F3F" w14:textId="77777777" w:rsidR="00827015" w:rsidRPr="00920272" w:rsidRDefault="00827015" w:rsidP="00537814">
      <w:pPr>
        <w:rPr>
          <w:rFonts w:ascii="Times New Roman" w:hAnsi="Times New Roman" w:cs="Times New Roman"/>
          <w:i/>
          <w:iCs/>
          <w:szCs w:val="24"/>
        </w:rPr>
      </w:pPr>
    </w:p>
    <w:p w14:paraId="3042F659" w14:textId="0F42EA6F" w:rsidR="00537814" w:rsidRPr="00920272" w:rsidRDefault="00537814" w:rsidP="00537814">
      <w:pPr>
        <w:rPr>
          <w:rFonts w:ascii="Times New Roman" w:hAnsi="Times New Roman" w:cs="Times New Roman"/>
          <w:szCs w:val="24"/>
        </w:rPr>
      </w:pPr>
      <w:r w:rsidRPr="00920272">
        <w:rPr>
          <w:rFonts w:ascii="Times New Roman" w:hAnsi="Times New Roman" w:cs="Times New Roman"/>
          <w:szCs w:val="24"/>
        </w:rPr>
        <w:t xml:space="preserve">Pomoć </w:t>
      </w:r>
      <w:r w:rsidR="004A6116" w:rsidRPr="00920272">
        <w:rPr>
          <w:rFonts w:ascii="Times New Roman" w:hAnsi="Times New Roman" w:cs="Times New Roman"/>
          <w:szCs w:val="24"/>
        </w:rPr>
        <w:t xml:space="preserve">su </w:t>
      </w:r>
      <w:r w:rsidRPr="00920272">
        <w:rPr>
          <w:rFonts w:ascii="Times New Roman" w:hAnsi="Times New Roman" w:cs="Times New Roman"/>
          <w:szCs w:val="24"/>
        </w:rPr>
        <w:t>najčešće zatražile mlađe odrasle osobe u dobnoj skupini od 26 do 34 godine (34,87</w:t>
      </w:r>
      <w:r w:rsidR="00B1044C" w:rsidRPr="00920272">
        <w:rPr>
          <w:rFonts w:ascii="Times New Roman" w:hAnsi="Times New Roman" w:cs="Times New Roman"/>
          <w:szCs w:val="24"/>
        </w:rPr>
        <w:t xml:space="preserve"> </w:t>
      </w:r>
      <w:r w:rsidRPr="00920272">
        <w:rPr>
          <w:rFonts w:ascii="Times New Roman" w:hAnsi="Times New Roman" w:cs="Times New Roman"/>
          <w:szCs w:val="24"/>
        </w:rPr>
        <w:t>%), a najmanje osobe u dobnoj skupini od 55 do 64 godine (16,53</w:t>
      </w:r>
      <w:r w:rsidR="00B1044C" w:rsidRPr="00920272">
        <w:rPr>
          <w:rFonts w:ascii="Times New Roman" w:hAnsi="Times New Roman" w:cs="Times New Roman"/>
          <w:szCs w:val="24"/>
        </w:rPr>
        <w:t xml:space="preserve"> </w:t>
      </w:r>
      <w:r w:rsidRPr="00920272">
        <w:rPr>
          <w:rFonts w:ascii="Times New Roman" w:hAnsi="Times New Roman" w:cs="Times New Roman"/>
          <w:szCs w:val="24"/>
        </w:rPr>
        <w:t>%). I nadalje je zadržan trend da porastom životne dobi opada broj osoba koje su tražile pomoć zbog mentaln</w:t>
      </w:r>
      <w:r w:rsidR="00B1044C" w:rsidRPr="00920272">
        <w:rPr>
          <w:rFonts w:ascii="Times New Roman" w:hAnsi="Times New Roman" w:cs="Times New Roman"/>
          <w:szCs w:val="24"/>
        </w:rPr>
        <w:t>ih poteškoća</w:t>
      </w:r>
      <w:r w:rsidRPr="00920272">
        <w:rPr>
          <w:rFonts w:ascii="Times New Roman" w:hAnsi="Times New Roman" w:cs="Times New Roman"/>
          <w:szCs w:val="24"/>
        </w:rPr>
        <w:t xml:space="preserve"> što može ukazivati na veću psihološku otpornost starijih, ali i na veću stigmu u traženju pomoći. Žene u svim dobnim podskupinama češće traže pomoć (67,5</w:t>
      </w:r>
      <w:r w:rsidR="00B1044C" w:rsidRPr="00920272">
        <w:rPr>
          <w:rFonts w:ascii="Times New Roman" w:hAnsi="Times New Roman" w:cs="Times New Roman"/>
          <w:szCs w:val="24"/>
        </w:rPr>
        <w:t xml:space="preserve"> </w:t>
      </w:r>
      <w:r w:rsidRPr="00920272">
        <w:rPr>
          <w:rFonts w:ascii="Times New Roman" w:hAnsi="Times New Roman" w:cs="Times New Roman"/>
          <w:szCs w:val="24"/>
        </w:rPr>
        <w:t>%) u odnosu na muškarce (32,4</w:t>
      </w:r>
      <w:r w:rsidR="00B1044C" w:rsidRPr="00920272">
        <w:rPr>
          <w:rFonts w:ascii="Times New Roman" w:hAnsi="Times New Roman" w:cs="Times New Roman"/>
          <w:szCs w:val="24"/>
        </w:rPr>
        <w:t xml:space="preserve"> </w:t>
      </w:r>
      <w:r w:rsidRPr="00920272">
        <w:rPr>
          <w:rFonts w:ascii="Times New Roman" w:hAnsi="Times New Roman" w:cs="Times New Roman"/>
          <w:szCs w:val="24"/>
        </w:rPr>
        <w:t>%)</w:t>
      </w:r>
      <w:r w:rsidR="004A6116" w:rsidRPr="00920272">
        <w:rPr>
          <w:rFonts w:ascii="Times New Roman" w:hAnsi="Times New Roman" w:cs="Times New Roman"/>
          <w:szCs w:val="24"/>
        </w:rPr>
        <w:t>.</w:t>
      </w:r>
    </w:p>
    <w:p w14:paraId="13F18DCD" w14:textId="77777777" w:rsidR="004A6116" w:rsidRPr="00920272" w:rsidRDefault="004A6116" w:rsidP="00537814">
      <w:pPr>
        <w:rPr>
          <w:rFonts w:ascii="Times New Roman" w:hAnsi="Times New Roman" w:cs="Times New Roman"/>
          <w:szCs w:val="24"/>
        </w:rPr>
      </w:pPr>
    </w:p>
    <w:p w14:paraId="34D9ABCE" w14:textId="5D4D041C" w:rsidR="00537814" w:rsidRPr="00920272" w:rsidRDefault="004A6116" w:rsidP="00537814">
      <w:pPr>
        <w:rPr>
          <w:rFonts w:ascii="Times New Roman" w:hAnsi="Times New Roman" w:cs="Times New Roman"/>
          <w:szCs w:val="24"/>
        </w:rPr>
      </w:pPr>
      <w:r w:rsidRPr="00920272">
        <w:rPr>
          <w:rFonts w:ascii="Times New Roman" w:hAnsi="Times New Roman" w:cs="Times New Roman"/>
          <w:szCs w:val="24"/>
        </w:rPr>
        <w:t>Z</w:t>
      </w:r>
      <w:r w:rsidR="00537814" w:rsidRPr="00920272">
        <w:rPr>
          <w:rFonts w:ascii="Times New Roman" w:hAnsi="Times New Roman" w:cs="Times New Roman"/>
          <w:szCs w:val="24"/>
        </w:rPr>
        <w:t xml:space="preserve">bog </w:t>
      </w:r>
      <w:r w:rsidR="00B1044C" w:rsidRPr="00920272">
        <w:rPr>
          <w:rFonts w:ascii="Times New Roman" w:hAnsi="Times New Roman" w:cs="Times New Roman"/>
          <w:szCs w:val="24"/>
        </w:rPr>
        <w:t>po</w:t>
      </w:r>
      <w:r w:rsidR="00537814" w:rsidRPr="00920272">
        <w:rPr>
          <w:rFonts w:ascii="Times New Roman" w:hAnsi="Times New Roman" w:cs="Times New Roman"/>
          <w:szCs w:val="24"/>
        </w:rPr>
        <w:t xml:space="preserve">teškoća </w:t>
      </w:r>
      <w:r w:rsidR="00B1044C" w:rsidRPr="00920272">
        <w:rPr>
          <w:rFonts w:ascii="Times New Roman" w:hAnsi="Times New Roman" w:cs="Times New Roman"/>
          <w:szCs w:val="24"/>
        </w:rPr>
        <w:t xml:space="preserve">s </w:t>
      </w:r>
      <w:r w:rsidR="00537814" w:rsidRPr="00920272">
        <w:rPr>
          <w:rFonts w:ascii="Times New Roman" w:hAnsi="Times New Roman" w:cs="Times New Roman"/>
          <w:szCs w:val="24"/>
        </w:rPr>
        <w:t>mentaln</w:t>
      </w:r>
      <w:r w:rsidR="00B1044C" w:rsidRPr="00920272">
        <w:rPr>
          <w:rFonts w:ascii="Times New Roman" w:hAnsi="Times New Roman" w:cs="Times New Roman"/>
          <w:szCs w:val="24"/>
        </w:rPr>
        <w:t>im</w:t>
      </w:r>
      <w:r w:rsidR="00537814" w:rsidRPr="00920272">
        <w:rPr>
          <w:rFonts w:ascii="Times New Roman" w:hAnsi="Times New Roman" w:cs="Times New Roman"/>
          <w:szCs w:val="24"/>
        </w:rPr>
        <w:t xml:space="preserve"> zdravlj</w:t>
      </w:r>
      <w:r w:rsidR="00B1044C" w:rsidRPr="00920272">
        <w:rPr>
          <w:rFonts w:ascii="Times New Roman" w:hAnsi="Times New Roman" w:cs="Times New Roman"/>
          <w:szCs w:val="24"/>
        </w:rPr>
        <w:t>em</w:t>
      </w:r>
      <w:r w:rsidR="00537814" w:rsidRPr="00920272">
        <w:rPr>
          <w:rFonts w:ascii="Times New Roman" w:hAnsi="Times New Roman" w:cs="Times New Roman"/>
          <w:szCs w:val="24"/>
        </w:rPr>
        <w:t xml:space="preserve"> </w:t>
      </w:r>
      <w:r w:rsidRPr="00920272">
        <w:rPr>
          <w:rFonts w:ascii="Times New Roman" w:hAnsi="Times New Roman" w:cs="Times New Roman"/>
          <w:szCs w:val="24"/>
        </w:rPr>
        <w:t xml:space="preserve">tijekom 2024. godine </w:t>
      </w:r>
      <w:r w:rsidR="00537814" w:rsidRPr="00920272">
        <w:rPr>
          <w:rFonts w:ascii="Times New Roman" w:hAnsi="Times New Roman" w:cs="Times New Roman"/>
          <w:szCs w:val="24"/>
        </w:rPr>
        <w:t>pomoć je potražilo 508 osoba starijih od 65 godina, od čega su tri četvrtine žene (76,38</w:t>
      </w:r>
      <w:r w:rsidR="00F71C43" w:rsidRPr="00920272">
        <w:rPr>
          <w:rFonts w:ascii="Times New Roman" w:hAnsi="Times New Roman" w:cs="Times New Roman"/>
          <w:szCs w:val="24"/>
        </w:rPr>
        <w:t xml:space="preserve"> </w:t>
      </w:r>
      <w:r w:rsidR="00537814" w:rsidRPr="00920272">
        <w:rPr>
          <w:rFonts w:ascii="Times New Roman" w:hAnsi="Times New Roman" w:cs="Times New Roman"/>
          <w:szCs w:val="24"/>
        </w:rPr>
        <w:t xml:space="preserve">%). Najčešći razlog </w:t>
      </w:r>
      <w:r w:rsidR="00F71C43" w:rsidRPr="00920272">
        <w:rPr>
          <w:rFonts w:ascii="Times New Roman" w:hAnsi="Times New Roman" w:cs="Times New Roman"/>
          <w:szCs w:val="24"/>
        </w:rPr>
        <w:t xml:space="preserve">za </w:t>
      </w:r>
      <w:r w:rsidR="00537814" w:rsidRPr="00920272">
        <w:rPr>
          <w:rFonts w:ascii="Times New Roman" w:hAnsi="Times New Roman" w:cs="Times New Roman"/>
          <w:szCs w:val="24"/>
        </w:rPr>
        <w:t>traženj</w:t>
      </w:r>
      <w:r w:rsidR="00F71C43" w:rsidRPr="00920272">
        <w:rPr>
          <w:rFonts w:ascii="Times New Roman" w:hAnsi="Times New Roman" w:cs="Times New Roman"/>
          <w:szCs w:val="24"/>
        </w:rPr>
        <w:t>e</w:t>
      </w:r>
      <w:r w:rsidR="00537814" w:rsidRPr="00920272">
        <w:rPr>
          <w:rFonts w:ascii="Times New Roman" w:hAnsi="Times New Roman" w:cs="Times New Roman"/>
          <w:szCs w:val="24"/>
        </w:rPr>
        <w:t xml:space="preserve"> pomoći bile su organske smetnje i demencije (51,18</w:t>
      </w:r>
      <w:r w:rsidR="00F71C43" w:rsidRPr="00920272">
        <w:rPr>
          <w:rFonts w:ascii="Times New Roman" w:hAnsi="Times New Roman" w:cs="Times New Roman"/>
          <w:szCs w:val="24"/>
        </w:rPr>
        <w:t xml:space="preserve"> </w:t>
      </w:r>
      <w:r w:rsidR="00537814" w:rsidRPr="00920272">
        <w:rPr>
          <w:rFonts w:ascii="Times New Roman" w:hAnsi="Times New Roman" w:cs="Times New Roman"/>
          <w:szCs w:val="24"/>
        </w:rPr>
        <w:t>%), potom neurotski</w:t>
      </w:r>
      <w:r w:rsidR="00F71C43" w:rsidRPr="00920272">
        <w:rPr>
          <w:rFonts w:ascii="Times New Roman" w:hAnsi="Times New Roman" w:cs="Times New Roman"/>
          <w:szCs w:val="24"/>
        </w:rPr>
        <w:t xml:space="preserve"> </w:t>
      </w:r>
      <w:r w:rsidR="00537814" w:rsidRPr="00920272">
        <w:rPr>
          <w:rFonts w:ascii="Times New Roman" w:hAnsi="Times New Roman" w:cs="Times New Roman"/>
          <w:szCs w:val="24"/>
        </w:rPr>
        <w:t>/</w:t>
      </w:r>
      <w:r w:rsidR="00F71C43" w:rsidRPr="00920272">
        <w:rPr>
          <w:rFonts w:ascii="Times New Roman" w:hAnsi="Times New Roman" w:cs="Times New Roman"/>
          <w:szCs w:val="24"/>
        </w:rPr>
        <w:t xml:space="preserve"> </w:t>
      </w:r>
      <w:r w:rsidR="00537814" w:rsidRPr="00920272">
        <w:rPr>
          <w:rFonts w:ascii="Times New Roman" w:hAnsi="Times New Roman" w:cs="Times New Roman"/>
          <w:szCs w:val="24"/>
        </w:rPr>
        <w:t>stresni poremećaji (22,83</w:t>
      </w:r>
      <w:r w:rsidR="00F71C43" w:rsidRPr="00920272">
        <w:rPr>
          <w:rFonts w:ascii="Times New Roman" w:hAnsi="Times New Roman" w:cs="Times New Roman"/>
          <w:szCs w:val="24"/>
        </w:rPr>
        <w:t xml:space="preserve"> </w:t>
      </w:r>
      <w:r w:rsidR="00537814" w:rsidRPr="00920272">
        <w:rPr>
          <w:rFonts w:ascii="Times New Roman" w:hAnsi="Times New Roman" w:cs="Times New Roman"/>
          <w:szCs w:val="24"/>
        </w:rPr>
        <w:t>%) i poremećaji raspoloženja (11,22</w:t>
      </w:r>
      <w:r w:rsidR="00F71C43" w:rsidRPr="00920272">
        <w:rPr>
          <w:rFonts w:ascii="Times New Roman" w:hAnsi="Times New Roman" w:cs="Times New Roman"/>
          <w:szCs w:val="24"/>
        </w:rPr>
        <w:t xml:space="preserve"> </w:t>
      </w:r>
      <w:r w:rsidR="00537814" w:rsidRPr="00920272">
        <w:rPr>
          <w:rFonts w:ascii="Times New Roman" w:hAnsi="Times New Roman" w:cs="Times New Roman"/>
          <w:szCs w:val="24"/>
        </w:rPr>
        <w:t>%). Zapaža se povećan broj zahtjeva za tretmanom (2021. godine 353 osobe; 2022. godine 374 osobe; 2023. godine 411 osoba), kontinuirano su žene sklonije potražiti pomoć te je prisutan kontinuiran trend dola</w:t>
      </w:r>
      <w:r w:rsidR="00F71C43" w:rsidRPr="00920272">
        <w:rPr>
          <w:rFonts w:ascii="Times New Roman" w:hAnsi="Times New Roman" w:cs="Times New Roman"/>
          <w:szCs w:val="24"/>
        </w:rPr>
        <w:t>zaka</w:t>
      </w:r>
      <w:r w:rsidR="00537814" w:rsidRPr="00920272">
        <w:rPr>
          <w:rFonts w:ascii="Times New Roman" w:hAnsi="Times New Roman" w:cs="Times New Roman"/>
          <w:szCs w:val="24"/>
        </w:rPr>
        <w:t xml:space="preserve"> osoba oboljelih ili u riziku za oboljenje od demencije.</w:t>
      </w:r>
    </w:p>
    <w:p w14:paraId="1DA0D41E" w14:textId="77777777" w:rsidR="00975A67" w:rsidRPr="00920272" w:rsidRDefault="00975A67" w:rsidP="00537814">
      <w:pPr>
        <w:rPr>
          <w:rFonts w:ascii="Times New Roman" w:hAnsi="Times New Roman" w:cs="Times New Roman"/>
          <w:szCs w:val="24"/>
        </w:rPr>
      </w:pPr>
    </w:p>
    <w:p w14:paraId="3DF64FAA" w14:textId="4995C92D" w:rsidR="005D3CA0" w:rsidRPr="00920272" w:rsidRDefault="005D3CA0" w:rsidP="005D3CA0">
      <w:pPr>
        <w:rPr>
          <w:rFonts w:ascii="Times New Roman" w:hAnsi="Times New Roman" w:cs="Times New Roman"/>
          <w:szCs w:val="24"/>
        </w:rPr>
      </w:pPr>
      <w:r w:rsidRPr="00920272">
        <w:rPr>
          <w:rFonts w:ascii="Times New Roman" w:hAnsi="Times New Roman" w:cs="Times New Roman"/>
          <w:szCs w:val="24"/>
        </w:rPr>
        <w:t>U okviru Službe za mentalno zdravlje i prevenciju ovisnosti Nastavnog zavoda za javno zdravstvo</w:t>
      </w:r>
      <w:r w:rsidR="0079774D">
        <w:rPr>
          <w:rFonts w:ascii="Times New Roman" w:hAnsi="Times New Roman" w:cs="Times New Roman"/>
          <w:szCs w:val="24"/>
        </w:rPr>
        <w:t xml:space="preserve"> </w:t>
      </w:r>
      <w:r w:rsidR="000B59F2">
        <w:rPr>
          <w:rFonts w:ascii="Times New Roman" w:hAnsi="Times New Roman" w:cs="Times New Roman"/>
          <w:szCs w:val="24"/>
        </w:rPr>
        <w:t>„</w:t>
      </w:r>
      <w:r w:rsidR="000B59F2" w:rsidRPr="00AA0A80">
        <w:rPr>
          <w:rFonts w:ascii="Times New Roman" w:hAnsi="Times New Roman" w:cs="Times New Roman"/>
          <w:szCs w:val="24"/>
        </w:rPr>
        <w:t xml:space="preserve">Dr. </w:t>
      </w:r>
      <w:r w:rsidR="0079774D" w:rsidRPr="00AA0A80">
        <w:rPr>
          <w:rFonts w:ascii="Times New Roman" w:hAnsi="Times New Roman" w:cs="Times New Roman"/>
          <w:szCs w:val="24"/>
        </w:rPr>
        <w:t>Andrije Štampar</w:t>
      </w:r>
      <w:r w:rsidR="000B59F2" w:rsidRPr="00AA0A80">
        <w:rPr>
          <w:rFonts w:ascii="Times New Roman" w:hAnsi="Times New Roman" w:cs="Times New Roman"/>
          <w:szCs w:val="24"/>
        </w:rPr>
        <w:t>“</w:t>
      </w:r>
      <w:r w:rsidRPr="00920272">
        <w:rPr>
          <w:rFonts w:ascii="Times New Roman" w:hAnsi="Times New Roman" w:cs="Times New Roman"/>
          <w:szCs w:val="24"/>
        </w:rPr>
        <w:t xml:space="preserve"> djeluje Centar za zaštitu mentalnog zdravlja osoba starije životne dobi i vulnerabilnih skupina. Djelatnost Centra proširena je na vulnerabilne skupine, što je kategorija koja se odnosi na manjinske rodne identitete i spolne orijentacije te na </w:t>
      </w:r>
      <w:r w:rsidRPr="00920272">
        <w:rPr>
          <w:rFonts w:ascii="Times New Roman" w:hAnsi="Times New Roman" w:cs="Times New Roman"/>
          <w:szCs w:val="24"/>
        </w:rPr>
        <w:lastRenderedPageBreak/>
        <w:t xml:space="preserve">nacionalne manjine, imigrante i osobe lišene slobode. U osnovi se ne radi u užem smislu o skupinama koje su vulnerabilne već o pripadnicima manjinskih skupina u kojih su mentalna patnja </w:t>
      </w:r>
      <w:r w:rsidR="00F71C43" w:rsidRPr="00920272">
        <w:rPr>
          <w:rFonts w:ascii="Times New Roman" w:hAnsi="Times New Roman" w:cs="Times New Roman"/>
          <w:szCs w:val="24"/>
        </w:rPr>
        <w:t>te</w:t>
      </w:r>
      <w:r w:rsidRPr="00920272">
        <w:rPr>
          <w:rFonts w:ascii="Times New Roman" w:hAnsi="Times New Roman" w:cs="Times New Roman"/>
          <w:szCs w:val="24"/>
        </w:rPr>
        <w:t xml:space="preserve"> socijalna i radna </w:t>
      </w:r>
      <w:proofErr w:type="spellStart"/>
      <w:r w:rsidRPr="00920272">
        <w:rPr>
          <w:rFonts w:ascii="Times New Roman" w:hAnsi="Times New Roman" w:cs="Times New Roman"/>
          <w:szCs w:val="24"/>
        </w:rPr>
        <w:t>disfunkcionalnost</w:t>
      </w:r>
      <w:proofErr w:type="spellEnd"/>
      <w:r w:rsidRPr="00920272">
        <w:rPr>
          <w:rFonts w:ascii="Times New Roman" w:hAnsi="Times New Roman" w:cs="Times New Roman"/>
          <w:szCs w:val="24"/>
        </w:rPr>
        <w:t xml:space="preserve"> povezane sa stigmom i socijalnom opresijom. Osobe s jednostrukim ili višestrukim manjinskim identitetima se ne upisuje specifično kao korisnike kako se time ne bi nepotrebno po</w:t>
      </w:r>
      <w:r w:rsidR="00F71C43" w:rsidRPr="00920272">
        <w:rPr>
          <w:rFonts w:ascii="Times New Roman" w:hAnsi="Times New Roman" w:cs="Times New Roman"/>
          <w:szCs w:val="24"/>
        </w:rPr>
        <w:t>većavala</w:t>
      </w:r>
      <w:r w:rsidRPr="00920272">
        <w:rPr>
          <w:rFonts w:ascii="Times New Roman" w:hAnsi="Times New Roman" w:cs="Times New Roman"/>
          <w:szCs w:val="24"/>
        </w:rPr>
        <w:t xml:space="preserve"> stigma.</w:t>
      </w:r>
    </w:p>
    <w:p w14:paraId="2D5AF6E7" w14:textId="77777777" w:rsidR="005D3CA0" w:rsidRPr="00920272" w:rsidRDefault="005D3CA0" w:rsidP="005D3CA0">
      <w:pPr>
        <w:rPr>
          <w:rFonts w:ascii="Times New Roman" w:hAnsi="Times New Roman" w:cs="Times New Roman"/>
          <w:szCs w:val="24"/>
        </w:rPr>
      </w:pPr>
    </w:p>
    <w:p w14:paraId="15BEB850" w14:textId="4217F25E" w:rsidR="005D3CA0" w:rsidRPr="00920272" w:rsidRDefault="005D3CA0" w:rsidP="005D3CA0">
      <w:pPr>
        <w:rPr>
          <w:rFonts w:ascii="Times New Roman" w:hAnsi="Times New Roman" w:cs="Times New Roman"/>
          <w:szCs w:val="24"/>
        </w:rPr>
      </w:pPr>
      <w:r w:rsidRPr="00920272">
        <w:rPr>
          <w:rFonts w:ascii="Times New Roman" w:hAnsi="Times New Roman" w:cs="Times New Roman"/>
          <w:szCs w:val="24"/>
        </w:rPr>
        <w:t>U okviru Centra za zaštitu mentalnog zdravlja osoba starije životne dobi provode se aktivnosti i mjere unaprjeđivanja i očuvanja mentalnog zdravlja osoba starijih od 65 godina te promocija i unaprjeđenje mentalnog zdravlja kroz aktivnosti povezane s razumijevanjem mentalnog zdravlja, podizanje svijesti</w:t>
      </w:r>
      <w:r w:rsidR="00F71C43" w:rsidRPr="00920272">
        <w:rPr>
          <w:rFonts w:ascii="Times New Roman" w:hAnsi="Times New Roman" w:cs="Times New Roman"/>
          <w:szCs w:val="24"/>
        </w:rPr>
        <w:t xml:space="preserve"> o njegovoj važnosti</w:t>
      </w:r>
      <w:r w:rsidRPr="00920272">
        <w:rPr>
          <w:rFonts w:ascii="Times New Roman" w:hAnsi="Times New Roman" w:cs="Times New Roman"/>
          <w:szCs w:val="24"/>
        </w:rPr>
        <w:t xml:space="preserve"> te borb</w:t>
      </w:r>
      <w:r w:rsidR="00F71C43" w:rsidRPr="00920272">
        <w:rPr>
          <w:rFonts w:ascii="Times New Roman" w:hAnsi="Times New Roman" w:cs="Times New Roman"/>
          <w:szCs w:val="24"/>
        </w:rPr>
        <w:t>i</w:t>
      </w:r>
      <w:r w:rsidRPr="00920272">
        <w:rPr>
          <w:rFonts w:ascii="Times New Roman" w:hAnsi="Times New Roman" w:cs="Times New Roman"/>
          <w:szCs w:val="24"/>
        </w:rPr>
        <w:t xml:space="preserve"> protiv stigme i diskriminacije. Centar je usmjeren na prevenciju i rano otkrivanje depresije i Alzheimerove bolesti i drugih demencija te na upućivanje na dijagnostičku obradu i liječenje, što uključuje farmakološko liječenje, savjetovališni i psihoterapijski pristup te kontinuirano praćenje i savjetovanje obitelji.</w:t>
      </w:r>
    </w:p>
    <w:p w14:paraId="50B197F9" w14:textId="77777777" w:rsidR="005D3CA0" w:rsidRPr="00920272" w:rsidRDefault="005D3CA0" w:rsidP="005D3CA0">
      <w:pPr>
        <w:rPr>
          <w:rFonts w:ascii="Times New Roman" w:hAnsi="Times New Roman" w:cs="Times New Roman"/>
          <w:szCs w:val="24"/>
        </w:rPr>
      </w:pPr>
    </w:p>
    <w:p w14:paraId="48200D2A" w14:textId="3E721A82" w:rsidR="00537814" w:rsidRPr="00920272" w:rsidRDefault="005D3CA0" w:rsidP="005D3CA0">
      <w:pPr>
        <w:rPr>
          <w:rFonts w:ascii="Times New Roman" w:hAnsi="Times New Roman" w:cs="Times New Roman"/>
          <w:szCs w:val="24"/>
        </w:rPr>
      </w:pPr>
      <w:r w:rsidRPr="00920272">
        <w:rPr>
          <w:rFonts w:ascii="Times New Roman" w:hAnsi="Times New Roman" w:cs="Times New Roman"/>
          <w:szCs w:val="24"/>
        </w:rPr>
        <w:t xml:space="preserve">Provode se aktivnosti vezane uz tjelesne </w:t>
      </w:r>
      <w:proofErr w:type="spellStart"/>
      <w:r w:rsidRPr="00920272">
        <w:rPr>
          <w:rFonts w:ascii="Times New Roman" w:hAnsi="Times New Roman" w:cs="Times New Roman"/>
          <w:szCs w:val="24"/>
        </w:rPr>
        <w:t>komorbiditete</w:t>
      </w:r>
      <w:proofErr w:type="spellEnd"/>
      <w:r w:rsidRPr="00920272">
        <w:rPr>
          <w:rFonts w:ascii="Times New Roman" w:hAnsi="Times New Roman" w:cs="Times New Roman"/>
          <w:szCs w:val="24"/>
        </w:rPr>
        <w:t xml:space="preserve">, surađuje se s obiteljskim liječnicima, </w:t>
      </w:r>
      <w:proofErr w:type="spellStart"/>
      <w:r w:rsidRPr="00920272">
        <w:rPr>
          <w:rFonts w:ascii="Times New Roman" w:hAnsi="Times New Roman" w:cs="Times New Roman"/>
          <w:szCs w:val="24"/>
        </w:rPr>
        <w:t>psihogerijatrijskim</w:t>
      </w:r>
      <w:proofErr w:type="spellEnd"/>
      <w:r w:rsidRPr="00920272">
        <w:rPr>
          <w:rFonts w:ascii="Times New Roman" w:hAnsi="Times New Roman" w:cs="Times New Roman"/>
          <w:szCs w:val="24"/>
        </w:rPr>
        <w:t xml:space="preserve"> odjelima, centrima za socijalnu skrb i udrugama te sudjel</w:t>
      </w:r>
      <w:r w:rsidR="00F71C43" w:rsidRPr="00920272">
        <w:rPr>
          <w:rFonts w:ascii="Times New Roman" w:hAnsi="Times New Roman" w:cs="Times New Roman"/>
          <w:szCs w:val="24"/>
        </w:rPr>
        <w:t xml:space="preserve">ovanjem </w:t>
      </w:r>
      <w:r w:rsidRPr="00920272">
        <w:rPr>
          <w:rFonts w:ascii="Times New Roman" w:hAnsi="Times New Roman" w:cs="Times New Roman"/>
          <w:szCs w:val="24"/>
        </w:rPr>
        <w:t xml:space="preserve">u edukacijama i </w:t>
      </w:r>
      <w:r w:rsidR="00F71C43" w:rsidRPr="00920272">
        <w:rPr>
          <w:rFonts w:ascii="Times New Roman" w:hAnsi="Times New Roman" w:cs="Times New Roman"/>
          <w:szCs w:val="24"/>
        </w:rPr>
        <w:t xml:space="preserve">na </w:t>
      </w:r>
      <w:r w:rsidRPr="00920272">
        <w:rPr>
          <w:rFonts w:ascii="Times New Roman" w:hAnsi="Times New Roman" w:cs="Times New Roman"/>
          <w:szCs w:val="24"/>
        </w:rPr>
        <w:t>pripremi edukativnih materijala. Tijekom 2024. godine pomoć je potražilo 508 osoba starijih od 65 godina, od čega 76,38</w:t>
      </w:r>
      <w:r w:rsidR="00F71C43" w:rsidRPr="00920272">
        <w:rPr>
          <w:rFonts w:ascii="Times New Roman" w:hAnsi="Times New Roman" w:cs="Times New Roman"/>
          <w:szCs w:val="24"/>
        </w:rPr>
        <w:t xml:space="preserve"> </w:t>
      </w:r>
      <w:r w:rsidRPr="00920272">
        <w:rPr>
          <w:rFonts w:ascii="Times New Roman" w:hAnsi="Times New Roman" w:cs="Times New Roman"/>
          <w:szCs w:val="24"/>
        </w:rPr>
        <w:t xml:space="preserve">% žena, a najčešći razlog </w:t>
      </w:r>
      <w:r w:rsidR="00F71C43" w:rsidRPr="00920272">
        <w:rPr>
          <w:rFonts w:ascii="Times New Roman" w:hAnsi="Times New Roman" w:cs="Times New Roman"/>
          <w:szCs w:val="24"/>
        </w:rPr>
        <w:t xml:space="preserve">su </w:t>
      </w:r>
      <w:r w:rsidRPr="00920272">
        <w:rPr>
          <w:rFonts w:ascii="Times New Roman" w:hAnsi="Times New Roman" w:cs="Times New Roman"/>
          <w:szCs w:val="24"/>
        </w:rPr>
        <w:t>bile organske smetnje i demencije (51,18</w:t>
      </w:r>
      <w:r w:rsidR="00F71C43" w:rsidRPr="00920272">
        <w:rPr>
          <w:rFonts w:ascii="Times New Roman" w:hAnsi="Times New Roman" w:cs="Times New Roman"/>
          <w:szCs w:val="24"/>
        </w:rPr>
        <w:t xml:space="preserve"> </w:t>
      </w:r>
      <w:r w:rsidRPr="00920272">
        <w:rPr>
          <w:rFonts w:ascii="Times New Roman" w:hAnsi="Times New Roman" w:cs="Times New Roman"/>
          <w:szCs w:val="24"/>
        </w:rPr>
        <w:t>%), potom neurotski</w:t>
      </w:r>
      <w:r w:rsidR="00F71C43" w:rsidRPr="00920272">
        <w:rPr>
          <w:rFonts w:ascii="Times New Roman" w:hAnsi="Times New Roman" w:cs="Times New Roman"/>
          <w:szCs w:val="24"/>
        </w:rPr>
        <w:t xml:space="preserve"> </w:t>
      </w:r>
      <w:r w:rsidRPr="00920272">
        <w:rPr>
          <w:rFonts w:ascii="Times New Roman" w:hAnsi="Times New Roman" w:cs="Times New Roman"/>
          <w:szCs w:val="24"/>
        </w:rPr>
        <w:t>/</w:t>
      </w:r>
      <w:r w:rsidR="00F71C43" w:rsidRPr="00920272">
        <w:rPr>
          <w:rFonts w:ascii="Times New Roman" w:hAnsi="Times New Roman" w:cs="Times New Roman"/>
          <w:szCs w:val="24"/>
        </w:rPr>
        <w:t xml:space="preserve"> </w:t>
      </w:r>
      <w:r w:rsidRPr="00920272">
        <w:rPr>
          <w:rFonts w:ascii="Times New Roman" w:hAnsi="Times New Roman" w:cs="Times New Roman"/>
          <w:szCs w:val="24"/>
        </w:rPr>
        <w:t>stresni poremećaji (22,83</w:t>
      </w:r>
      <w:r w:rsidR="00F71C43" w:rsidRPr="00920272">
        <w:rPr>
          <w:rFonts w:ascii="Times New Roman" w:hAnsi="Times New Roman" w:cs="Times New Roman"/>
          <w:szCs w:val="24"/>
        </w:rPr>
        <w:t xml:space="preserve"> </w:t>
      </w:r>
      <w:r w:rsidRPr="00920272">
        <w:rPr>
          <w:rFonts w:ascii="Times New Roman" w:hAnsi="Times New Roman" w:cs="Times New Roman"/>
          <w:szCs w:val="24"/>
        </w:rPr>
        <w:t>%) i poremećaji raspoloženja (11,22</w:t>
      </w:r>
      <w:r w:rsidR="00F71C43" w:rsidRPr="00920272">
        <w:rPr>
          <w:rFonts w:ascii="Times New Roman" w:hAnsi="Times New Roman" w:cs="Times New Roman"/>
          <w:szCs w:val="24"/>
        </w:rPr>
        <w:t xml:space="preserve"> </w:t>
      </w:r>
      <w:r w:rsidRPr="00920272">
        <w:rPr>
          <w:rFonts w:ascii="Times New Roman" w:hAnsi="Times New Roman" w:cs="Times New Roman"/>
          <w:szCs w:val="24"/>
        </w:rPr>
        <w:t>%).</w:t>
      </w:r>
    </w:p>
    <w:p w14:paraId="3E7E1D8A" w14:textId="77777777" w:rsidR="003D1BE1" w:rsidRPr="00920272" w:rsidRDefault="003D1BE1" w:rsidP="005D3CA0">
      <w:pPr>
        <w:rPr>
          <w:rFonts w:ascii="Times New Roman" w:hAnsi="Times New Roman" w:cs="Times New Roman"/>
          <w:szCs w:val="24"/>
        </w:rPr>
      </w:pPr>
    </w:p>
    <w:p w14:paraId="07401CE4" w14:textId="77777777" w:rsidR="00116542" w:rsidRPr="00920272" w:rsidRDefault="00116542" w:rsidP="004B09F7">
      <w:pPr>
        <w:pStyle w:val="Heading2"/>
        <w:numPr>
          <w:ilvl w:val="1"/>
          <w:numId w:val="25"/>
        </w:numPr>
        <w:rPr>
          <w:rFonts w:ascii="Times New Roman" w:hAnsi="Times New Roman" w:cs="Times New Roman"/>
          <w:color w:val="auto"/>
          <w:sz w:val="24"/>
          <w:szCs w:val="24"/>
        </w:rPr>
      </w:pPr>
      <w:bookmarkStart w:id="71" w:name="_Toc228269285"/>
      <w:bookmarkStart w:id="72" w:name="_Toc229121455"/>
      <w:r w:rsidRPr="00920272">
        <w:rPr>
          <w:rFonts w:ascii="Times New Roman" w:hAnsi="Times New Roman" w:cs="Times New Roman"/>
          <w:color w:val="auto"/>
          <w:sz w:val="24"/>
          <w:szCs w:val="24"/>
        </w:rPr>
        <w:t>Pokazatelji specijalističko-konzilijarne zdravstvene zaštite</w:t>
      </w:r>
      <w:bookmarkEnd w:id="71"/>
      <w:bookmarkEnd w:id="72"/>
    </w:p>
    <w:bookmarkEnd w:id="67"/>
    <w:p w14:paraId="41A0FD91" w14:textId="1F50BC42" w:rsidR="00A14541" w:rsidRPr="00920272" w:rsidRDefault="00A14541" w:rsidP="00A14541">
      <w:pPr>
        <w:rPr>
          <w:rFonts w:ascii="Times New Roman" w:hAnsi="Times New Roman" w:cs="Times New Roman"/>
          <w:szCs w:val="24"/>
        </w:rPr>
      </w:pPr>
      <w:r w:rsidRPr="00920272">
        <w:rPr>
          <w:rFonts w:ascii="Times New Roman" w:hAnsi="Times New Roman" w:cs="Times New Roman"/>
          <w:szCs w:val="24"/>
        </w:rPr>
        <w:t xml:space="preserve">Do 2019. godine broj specijalističkih pregleda (uključujući i SKZZ preglede u bolnicama) kontinuirano </w:t>
      </w:r>
      <w:r w:rsidR="00183BFA" w:rsidRPr="00920272">
        <w:rPr>
          <w:rFonts w:ascii="Times New Roman" w:hAnsi="Times New Roman" w:cs="Times New Roman"/>
          <w:szCs w:val="24"/>
        </w:rPr>
        <w:t xml:space="preserve">je </w:t>
      </w:r>
      <w:r w:rsidRPr="00920272">
        <w:rPr>
          <w:rFonts w:ascii="Times New Roman" w:hAnsi="Times New Roman" w:cs="Times New Roman"/>
          <w:szCs w:val="24"/>
        </w:rPr>
        <w:t>rast</w:t>
      </w:r>
      <w:r w:rsidR="00183BFA" w:rsidRPr="00920272">
        <w:rPr>
          <w:rFonts w:ascii="Times New Roman" w:hAnsi="Times New Roman" w:cs="Times New Roman"/>
          <w:szCs w:val="24"/>
        </w:rPr>
        <w:t xml:space="preserve">ao da bi se </w:t>
      </w:r>
      <w:r w:rsidRPr="00920272">
        <w:rPr>
          <w:rFonts w:ascii="Times New Roman" w:hAnsi="Times New Roman" w:cs="Times New Roman"/>
          <w:szCs w:val="24"/>
        </w:rPr>
        <w:t xml:space="preserve">u </w:t>
      </w:r>
      <w:proofErr w:type="spellStart"/>
      <w:r w:rsidRPr="00920272">
        <w:rPr>
          <w:rFonts w:ascii="Times New Roman" w:hAnsi="Times New Roman" w:cs="Times New Roman"/>
          <w:szCs w:val="24"/>
        </w:rPr>
        <w:t>pandemijskoj</w:t>
      </w:r>
      <w:proofErr w:type="spellEnd"/>
      <w:r w:rsidRPr="00920272">
        <w:rPr>
          <w:rFonts w:ascii="Times New Roman" w:hAnsi="Times New Roman" w:cs="Times New Roman"/>
          <w:szCs w:val="24"/>
        </w:rPr>
        <w:t xml:space="preserve"> 2020. godini zna</w:t>
      </w:r>
      <w:r w:rsidR="00F71C43" w:rsidRPr="00920272">
        <w:rPr>
          <w:rFonts w:ascii="Times New Roman" w:hAnsi="Times New Roman" w:cs="Times New Roman"/>
          <w:szCs w:val="24"/>
        </w:rPr>
        <w:t>tno</w:t>
      </w:r>
      <w:r w:rsidRPr="00920272">
        <w:rPr>
          <w:rFonts w:ascii="Times New Roman" w:hAnsi="Times New Roman" w:cs="Times New Roman"/>
          <w:szCs w:val="24"/>
        </w:rPr>
        <w:t xml:space="preserve"> smanj</w:t>
      </w:r>
      <w:r w:rsidR="00183BFA" w:rsidRPr="00920272">
        <w:rPr>
          <w:rFonts w:ascii="Times New Roman" w:hAnsi="Times New Roman" w:cs="Times New Roman"/>
          <w:szCs w:val="24"/>
        </w:rPr>
        <w:t>io</w:t>
      </w:r>
      <w:r w:rsidRPr="00920272">
        <w:rPr>
          <w:rFonts w:ascii="Times New Roman" w:hAnsi="Times New Roman" w:cs="Times New Roman"/>
          <w:szCs w:val="24"/>
        </w:rPr>
        <w:t xml:space="preserve"> (1.129.967 pregleda manje)</w:t>
      </w:r>
      <w:r w:rsidR="00183BFA" w:rsidRPr="00920272">
        <w:rPr>
          <w:rFonts w:ascii="Times New Roman" w:hAnsi="Times New Roman" w:cs="Times New Roman"/>
          <w:szCs w:val="24"/>
        </w:rPr>
        <w:t>,</w:t>
      </w:r>
      <w:r w:rsidRPr="00920272">
        <w:rPr>
          <w:rFonts w:ascii="Times New Roman" w:hAnsi="Times New Roman" w:cs="Times New Roman"/>
          <w:szCs w:val="24"/>
        </w:rPr>
        <w:t xml:space="preserve"> o</w:t>
      </w:r>
      <w:r w:rsidR="00F71C43" w:rsidRPr="00920272">
        <w:rPr>
          <w:rFonts w:ascii="Times New Roman" w:hAnsi="Times New Roman" w:cs="Times New Roman"/>
          <w:szCs w:val="24"/>
        </w:rPr>
        <w:t>t</w:t>
      </w:r>
      <w:r w:rsidRPr="00920272">
        <w:rPr>
          <w:rFonts w:ascii="Times New Roman" w:hAnsi="Times New Roman" w:cs="Times New Roman"/>
          <w:szCs w:val="24"/>
        </w:rPr>
        <w:t>kad ponovno započinje rast broja pregleda.</w:t>
      </w:r>
    </w:p>
    <w:p w14:paraId="582C79FE" w14:textId="77777777" w:rsidR="00A14541" w:rsidRPr="00920272" w:rsidRDefault="00A14541" w:rsidP="00A14541">
      <w:pPr>
        <w:rPr>
          <w:rFonts w:ascii="Times New Roman" w:hAnsi="Times New Roman" w:cs="Times New Roman"/>
          <w:i/>
          <w:iCs/>
          <w:szCs w:val="24"/>
        </w:rPr>
      </w:pPr>
    </w:p>
    <w:p w14:paraId="3D50E8B4" w14:textId="68B4CD46" w:rsidR="00795C26" w:rsidRPr="00920272" w:rsidRDefault="00795C26" w:rsidP="00795C26">
      <w:pPr>
        <w:pStyle w:val="Caption"/>
        <w:rPr>
          <w:rFonts w:ascii="Times New Roman" w:hAnsi="Times New Roman" w:cs="Times New Roman"/>
          <w:color w:val="auto"/>
          <w:sz w:val="24"/>
          <w:szCs w:val="24"/>
        </w:rPr>
      </w:pPr>
      <w:bookmarkStart w:id="73" w:name="_Toc228269454"/>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23</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broja pregleda u specijalističkim ordinacijama u razdoblju od 2017. do 2023. (obuhvaća preglede provedene u SKZZ djelatnostima KBC-ova, KB-ova i specijalnih bolnica)</w:t>
      </w:r>
      <w:bookmarkEnd w:id="73"/>
    </w:p>
    <w:p w14:paraId="63FC1CA7" w14:textId="77777777" w:rsidR="00A14541" w:rsidRPr="00920272" w:rsidRDefault="00A14541" w:rsidP="00A14541">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0C483155" wp14:editId="48992EBE">
            <wp:extent cx="5770245" cy="2495550"/>
            <wp:effectExtent l="0" t="0" r="1905" b="0"/>
            <wp:docPr id="989393733" name="Chart 989393733">
              <a:extLst xmlns:a="http://schemas.openxmlformats.org/drawingml/2006/main">
                <a:ext uri="{FF2B5EF4-FFF2-40B4-BE49-F238E27FC236}">
                  <a16:creationId xmlns:a16="http://schemas.microsoft.com/office/drawing/2014/main" id="{518C56F6-7937-42AB-BB2F-05972F328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9E415A6" w14:textId="77777777" w:rsidR="00A14541" w:rsidRPr="00920272" w:rsidRDefault="00A14541" w:rsidP="00E91A38">
      <w:pPr>
        <w:rPr>
          <w:rFonts w:ascii="Times New Roman" w:hAnsi="Times New Roman" w:cs="Times New Roman"/>
          <w:i/>
          <w:szCs w:val="24"/>
        </w:rPr>
      </w:pPr>
      <w:bookmarkStart w:id="74" w:name="_Hlk208372645"/>
      <w:r w:rsidRPr="00920272">
        <w:rPr>
          <w:rFonts w:ascii="Times New Roman" w:hAnsi="Times New Roman" w:cs="Times New Roman"/>
          <w:i/>
          <w:szCs w:val="24"/>
        </w:rPr>
        <w:t>Izvor: Zdravstveno statistički ljetopis Grada Zagreba za 2024. godinu</w:t>
      </w:r>
    </w:p>
    <w:bookmarkEnd w:id="74"/>
    <w:p w14:paraId="1E1F591F" w14:textId="77777777" w:rsidR="00A14541" w:rsidRPr="00920272" w:rsidRDefault="00A14541" w:rsidP="00B6798B">
      <w:pPr>
        <w:rPr>
          <w:rFonts w:ascii="Times New Roman" w:hAnsi="Times New Roman" w:cs="Times New Roman"/>
          <w:szCs w:val="24"/>
        </w:rPr>
      </w:pPr>
    </w:p>
    <w:p w14:paraId="33AACF9B" w14:textId="47A5BF3C" w:rsidR="001911A7" w:rsidRPr="00920272" w:rsidRDefault="00B6798B" w:rsidP="00B6798B">
      <w:pPr>
        <w:rPr>
          <w:rFonts w:ascii="Times New Roman" w:hAnsi="Times New Roman" w:cs="Times New Roman"/>
          <w:szCs w:val="24"/>
        </w:rPr>
      </w:pPr>
      <w:r w:rsidRPr="00920272">
        <w:rPr>
          <w:rFonts w:ascii="Times New Roman" w:hAnsi="Times New Roman" w:cs="Times New Roman"/>
          <w:szCs w:val="24"/>
        </w:rPr>
        <w:t>U 2024. godini u Gradu Zagrebu bilježi se ukupno 1.131.583 specijalističko-konzilijarnih pregleda</w:t>
      </w:r>
      <w:r w:rsidR="00C712AC" w:rsidRPr="00920272">
        <w:rPr>
          <w:rFonts w:ascii="Times New Roman" w:hAnsi="Times New Roman" w:cs="Times New Roman"/>
          <w:szCs w:val="24"/>
        </w:rPr>
        <w:t xml:space="preserve"> </w:t>
      </w:r>
      <w:r w:rsidRPr="00920272">
        <w:rPr>
          <w:rFonts w:ascii="Times New Roman" w:hAnsi="Times New Roman" w:cs="Times New Roman"/>
          <w:szCs w:val="24"/>
        </w:rPr>
        <w:t>u samostalnim specijalističkim ordinacijama ugovorno vezanim s HZZO-om, privatnim ordinacijama bez ugovora s HZZO-om</w:t>
      </w:r>
      <w:r w:rsidR="00C712AC" w:rsidRPr="00920272">
        <w:rPr>
          <w:rFonts w:ascii="Times New Roman" w:hAnsi="Times New Roman" w:cs="Times New Roman"/>
          <w:szCs w:val="24"/>
        </w:rPr>
        <w:t xml:space="preserve"> i </w:t>
      </w:r>
      <w:r w:rsidRPr="00920272">
        <w:rPr>
          <w:rFonts w:ascii="Times New Roman" w:hAnsi="Times New Roman" w:cs="Times New Roman"/>
          <w:szCs w:val="24"/>
        </w:rPr>
        <w:t xml:space="preserve">specijalističkim ordinacijama unutar </w:t>
      </w:r>
      <w:r w:rsidRPr="00920272">
        <w:rPr>
          <w:rFonts w:ascii="Times New Roman" w:hAnsi="Times New Roman" w:cs="Times New Roman"/>
          <w:szCs w:val="24"/>
        </w:rPr>
        <w:lastRenderedPageBreak/>
        <w:t>poliklinika i domova zdravlja</w:t>
      </w:r>
      <w:r w:rsidR="00C712AC" w:rsidRPr="00920272">
        <w:rPr>
          <w:rFonts w:ascii="Times New Roman" w:hAnsi="Times New Roman" w:cs="Times New Roman"/>
          <w:szCs w:val="24"/>
        </w:rPr>
        <w:t xml:space="preserve"> (bez</w:t>
      </w:r>
      <w:r w:rsidRPr="00920272">
        <w:rPr>
          <w:rFonts w:ascii="Times New Roman" w:hAnsi="Times New Roman" w:cs="Times New Roman"/>
          <w:szCs w:val="24"/>
        </w:rPr>
        <w:t xml:space="preserve"> pregled</w:t>
      </w:r>
      <w:r w:rsidR="00C712AC" w:rsidRPr="00920272">
        <w:rPr>
          <w:rFonts w:ascii="Times New Roman" w:hAnsi="Times New Roman" w:cs="Times New Roman"/>
          <w:szCs w:val="24"/>
        </w:rPr>
        <w:t>a</w:t>
      </w:r>
      <w:r w:rsidRPr="00920272">
        <w:rPr>
          <w:rFonts w:ascii="Times New Roman" w:hAnsi="Times New Roman" w:cs="Times New Roman"/>
          <w:szCs w:val="24"/>
        </w:rPr>
        <w:t xml:space="preserve"> proveden</w:t>
      </w:r>
      <w:r w:rsidR="00C712AC" w:rsidRPr="00920272">
        <w:rPr>
          <w:rFonts w:ascii="Times New Roman" w:hAnsi="Times New Roman" w:cs="Times New Roman"/>
          <w:szCs w:val="24"/>
        </w:rPr>
        <w:t>ih</w:t>
      </w:r>
      <w:r w:rsidRPr="00920272">
        <w:rPr>
          <w:rFonts w:ascii="Times New Roman" w:hAnsi="Times New Roman" w:cs="Times New Roman"/>
          <w:szCs w:val="24"/>
        </w:rPr>
        <w:t xml:space="preserve"> u SKZZ djelatnostima </w:t>
      </w:r>
      <w:r w:rsidR="00C712AC" w:rsidRPr="00920272">
        <w:rPr>
          <w:rFonts w:ascii="Times New Roman" w:hAnsi="Times New Roman" w:cs="Times New Roman"/>
          <w:szCs w:val="24"/>
        </w:rPr>
        <w:t>bolnica</w:t>
      </w:r>
      <w:r w:rsidRPr="00920272">
        <w:rPr>
          <w:rFonts w:ascii="Times New Roman" w:hAnsi="Times New Roman" w:cs="Times New Roman"/>
          <w:szCs w:val="24"/>
        </w:rPr>
        <w:t>)</w:t>
      </w:r>
      <w:r w:rsidR="00C712AC" w:rsidRPr="00920272">
        <w:rPr>
          <w:rFonts w:ascii="Times New Roman" w:hAnsi="Times New Roman" w:cs="Times New Roman"/>
          <w:szCs w:val="24"/>
        </w:rPr>
        <w:t>,</w:t>
      </w:r>
      <w:r w:rsidRPr="00920272">
        <w:rPr>
          <w:rFonts w:ascii="Times New Roman" w:hAnsi="Times New Roman" w:cs="Times New Roman"/>
          <w:szCs w:val="24"/>
        </w:rPr>
        <w:t xml:space="preserve"> od </w:t>
      </w:r>
      <w:r w:rsidR="00F71C43" w:rsidRPr="00920272">
        <w:rPr>
          <w:rFonts w:ascii="Times New Roman" w:hAnsi="Times New Roman" w:cs="Times New Roman"/>
          <w:szCs w:val="24"/>
        </w:rPr>
        <w:t>čega</w:t>
      </w:r>
      <w:r w:rsidRPr="00920272">
        <w:rPr>
          <w:rFonts w:ascii="Times New Roman" w:hAnsi="Times New Roman" w:cs="Times New Roman"/>
          <w:szCs w:val="24"/>
        </w:rPr>
        <w:t xml:space="preserve"> je 62</w:t>
      </w:r>
      <w:r w:rsidR="00F71C43" w:rsidRPr="00920272">
        <w:rPr>
          <w:rFonts w:ascii="Times New Roman" w:hAnsi="Times New Roman" w:cs="Times New Roman"/>
          <w:szCs w:val="24"/>
        </w:rPr>
        <w:t xml:space="preserve"> </w:t>
      </w:r>
      <w:r w:rsidRPr="00920272">
        <w:rPr>
          <w:rFonts w:ascii="Times New Roman" w:hAnsi="Times New Roman" w:cs="Times New Roman"/>
          <w:szCs w:val="24"/>
        </w:rPr>
        <w:t>% obavljeno kod ugovornih ordinacija HZZO-a.</w:t>
      </w:r>
    </w:p>
    <w:p w14:paraId="3AEB42E1" w14:textId="77777777" w:rsidR="00B6798B" w:rsidRPr="00920272" w:rsidRDefault="00B6798B" w:rsidP="00A63834">
      <w:pPr>
        <w:rPr>
          <w:rFonts w:ascii="Times New Roman" w:hAnsi="Times New Roman" w:cs="Times New Roman"/>
          <w:szCs w:val="24"/>
        </w:rPr>
      </w:pPr>
    </w:p>
    <w:p w14:paraId="6E7175D8" w14:textId="77777777" w:rsidR="001911A7" w:rsidRPr="00920272" w:rsidRDefault="001911A7" w:rsidP="00A63834">
      <w:pPr>
        <w:rPr>
          <w:rFonts w:ascii="Times New Roman" w:hAnsi="Times New Roman" w:cs="Times New Roman"/>
          <w:szCs w:val="24"/>
        </w:rPr>
      </w:pPr>
      <w:r w:rsidRPr="00920272">
        <w:rPr>
          <w:rFonts w:ascii="Times New Roman" w:hAnsi="Times New Roman" w:cs="Times New Roman"/>
          <w:szCs w:val="24"/>
        </w:rPr>
        <w:t>U specijalističkim ordinacijama koje imaju ugovor s HZZO-om najveći broj pregleda ostvaren</w:t>
      </w:r>
      <w:r w:rsidR="00183BFA" w:rsidRPr="00920272">
        <w:rPr>
          <w:rFonts w:ascii="Times New Roman" w:hAnsi="Times New Roman" w:cs="Times New Roman"/>
          <w:szCs w:val="24"/>
        </w:rPr>
        <w:t xml:space="preserve"> je</w:t>
      </w:r>
      <w:r w:rsidRPr="00920272">
        <w:rPr>
          <w:rFonts w:ascii="Times New Roman" w:hAnsi="Times New Roman" w:cs="Times New Roman"/>
          <w:szCs w:val="24"/>
        </w:rPr>
        <w:t xml:space="preserve"> u djelatnostima fizikalne medicine i rehabilitacije, psihijatrije, interne medicine, </w:t>
      </w:r>
      <w:proofErr w:type="spellStart"/>
      <w:r w:rsidRPr="00920272">
        <w:rPr>
          <w:rFonts w:ascii="Times New Roman" w:hAnsi="Times New Roman" w:cs="Times New Roman"/>
          <w:szCs w:val="24"/>
        </w:rPr>
        <w:t>ortodoncije</w:t>
      </w:r>
      <w:proofErr w:type="spellEnd"/>
      <w:r w:rsidRPr="00920272">
        <w:rPr>
          <w:rFonts w:ascii="Times New Roman" w:hAnsi="Times New Roman" w:cs="Times New Roman"/>
          <w:szCs w:val="24"/>
        </w:rPr>
        <w:t xml:space="preserve">, dermatologije i protetike. U specijalističkim ordinacijama koje nemaju ugovor s HZZO-om najveći broj pregleda ostvaren je u djelatnostima stomatološke klinike, medicine rada, interne medicine, ginekologije, oftalmologije, fizikalne medicine i rehabilitacije, dermatologije, </w:t>
      </w:r>
      <w:proofErr w:type="spellStart"/>
      <w:r w:rsidRPr="00920272">
        <w:rPr>
          <w:rFonts w:ascii="Times New Roman" w:hAnsi="Times New Roman" w:cs="Times New Roman"/>
          <w:szCs w:val="24"/>
        </w:rPr>
        <w:t>ortodoncije</w:t>
      </w:r>
      <w:proofErr w:type="spellEnd"/>
      <w:r w:rsidRPr="00920272">
        <w:rPr>
          <w:rFonts w:ascii="Times New Roman" w:hAnsi="Times New Roman" w:cs="Times New Roman"/>
          <w:szCs w:val="24"/>
        </w:rPr>
        <w:t xml:space="preserve"> i kirurgije. </w:t>
      </w:r>
    </w:p>
    <w:p w14:paraId="11C2E3F2" w14:textId="77777777" w:rsidR="00FA5667" w:rsidRPr="00920272" w:rsidRDefault="00FA5667" w:rsidP="00A63834">
      <w:pPr>
        <w:rPr>
          <w:rFonts w:ascii="Times New Roman" w:hAnsi="Times New Roman" w:cs="Times New Roman"/>
          <w:szCs w:val="24"/>
        </w:rPr>
      </w:pPr>
    </w:p>
    <w:p w14:paraId="7CAF73C8" w14:textId="088A7B8A" w:rsidR="0088205A" w:rsidRPr="00920272" w:rsidRDefault="0088205A" w:rsidP="0088205A">
      <w:pPr>
        <w:pStyle w:val="Caption"/>
        <w:rPr>
          <w:rFonts w:ascii="Times New Roman" w:hAnsi="Times New Roman" w:cs="Times New Roman"/>
          <w:color w:val="auto"/>
          <w:sz w:val="24"/>
          <w:szCs w:val="24"/>
        </w:rPr>
      </w:pPr>
      <w:bookmarkStart w:id="75" w:name="_Toc228269482"/>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17</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Broj pregleda u specijalističkim ordinacijama u Gradu Zagrebu tijekom 2024. godine</w:t>
      </w:r>
      <w:bookmarkEnd w:id="75"/>
    </w:p>
    <w:tbl>
      <w:tblPr>
        <w:tblW w:w="5000" w:type="pct"/>
        <w:tblLook w:val="04A0" w:firstRow="1" w:lastRow="0" w:firstColumn="1" w:lastColumn="0" w:noHBand="0" w:noVBand="1"/>
      </w:tblPr>
      <w:tblGrid>
        <w:gridCol w:w="3159"/>
        <w:gridCol w:w="1848"/>
        <w:gridCol w:w="1949"/>
        <w:gridCol w:w="2050"/>
      </w:tblGrid>
      <w:tr w:rsidR="00DF2F04" w:rsidRPr="00920272" w14:paraId="5E70734A" w14:textId="77777777" w:rsidTr="001911A7">
        <w:trPr>
          <w:trHeight w:val="1212"/>
        </w:trPr>
        <w:tc>
          <w:tcPr>
            <w:tcW w:w="1754" w:type="pct"/>
            <w:tcBorders>
              <w:top w:val="single" w:sz="8" w:space="0" w:color="auto"/>
              <w:left w:val="single" w:sz="8" w:space="0" w:color="auto"/>
              <w:bottom w:val="double" w:sz="6" w:space="0" w:color="auto"/>
              <w:right w:val="single" w:sz="8" w:space="0" w:color="auto"/>
            </w:tcBorders>
            <w:vAlign w:val="center"/>
            <w:hideMark/>
          </w:tcPr>
          <w:p w14:paraId="71F9BAB0" w14:textId="77777777" w:rsidR="001911A7" w:rsidRPr="00920272" w:rsidRDefault="001911A7" w:rsidP="001911A7">
            <w:pPr>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Specijalnost</w:t>
            </w:r>
          </w:p>
        </w:tc>
        <w:tc>
          <w:tcPr>
            <w:tcW w:w="1026" w:type="pct"/>
            <w:tcBorders>
              <w:top w:val="single" w:sz="8" w:space="0" w:color="auto"/>
              <w:left w:val="nil"/>
              <w:bottom w:val="double" w:sz="6" w:space="0" w:color="auto"/>
              <w:right w:val="single" w:sz="8" w:space="0" w:color="auto"/>
            </w:tcBorders>
            <w:shd w:val="clear" w:color="000000" w:fill="FFFFFF"/>
            <w:vAlign w:val="center"/>
            <w:hideMark/>
          </w:tcPr>
          <w:p w14:paraId="147BD5AC" w14:textId="77777777" w:rsidR="001911A7" w:rsidRPr="00920272" w:rsidRDefault="001911A7" w:rsidP="001911A7">
            <w:pPr>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Ordinacije koje imaju ugovor s HZZO-om</w:t>
            </w:r>
          </w:p>
        </w:tc>
        <w:tc>
          <w:tcPr>
            <w:tcW w:w="1082" w:type="pct"/>
            <w:tcBorders>
              <w:top w:val="single" w:sz="8" w:space="0" w:color="auto"/>
              <w:left w:val="nil"/>
              <w:bottom w:val="double" w:sz="6" w:space="0" w:color="auto"/>
              <w:right w:val="single" w:sz="8" w:space="0" w:color="auto"/>
            </w:tcBorders>
            <w:shd w:val="clear" w:color="000000" w:fill="FFFFFF"/>
            <w:vAlign w:val="center"/>
            <w:hideMark/>
          </w:tcPr>
          <w:p w14:paraId="6DC0D1F7" w14:textId="77777777" w:rsidR="001911A7" w:rsidRPr="00920272" w:rsidRDefault="001911A7" w:rsidP="001911A7">
            <w:pPr>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Ordinacije koje nemaju ugovor s HZZO-om</w:t>
            </w:r>
          </w:p>
        </w:tc>
        <w:tc>
          <w:tcPr>
            <w:tcW w:w="1138" w:type="pct"/>
            <w:tcBorders>
              <w:top w:val="single" w:sz="8" w:space="0" w:color="auto"/>
              <w:left w:val="nil"/>
              <w:bottom w:val="double" w:sz="6" w:space="0" w:color="auto"/>
              <w:right w:val="single" w:sz="8" w:space="0" w:color="auto"/>
            </w:tcBorders>
            <w:shd w:val="clear" w:color="000000" w:fill="FFFFFF"/>
            <w:vAlign w:val="center"/>
            <w:hideMark/>
          </w:tcPr>
          <w:p w14:paraId="1943F090" w14:textId="77777777" w:rsidR="001911A7" w:rsidRPr="00920272" w:rsidRDefault="001911A7" w:rsidP="001911A7">
            <w:pPr>
              <w:jc w:val="cente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Ukupno</w:t>
            </w:r>
          </w:p>
        </w:tc>
      </w:tr>
      <w:tr w:rsidR="00DF2F04" w:rsidRPr="00920272" w14:paraId="20C784B4" w14:textId="77777777" w:rsidTr="001911A7">
        <w:trPr>
          <w:trHeight w:val="504"/>
        </w:trPr>
        <w:tc>
          <w:tcPr>
            <w:tcW w:w="1754" w:type="pct"/>
            <w:tcBorders>
              <w:top w:val="nil"/>
              <w:left w:val="single" w:sz="8" w:space="0" w:color="auto"/>
              <w:bottom w:val="single" w:sz="8" w:space="0" w:color="auto"/>
              <w:right w:val="single" w:sz="8" w:space="0" w:color="auto"/>
            </w:tcBorders>
            <w:vAlign w:val="center"/>
            <w:hideMark/>
          </w:tcPr>
          <w:p w14:paraId="1B03D9D1" w14:textId="1D8E8908" w:rsidR="001911A7" w:rsidRPr="00920272" w:rsidRDefault="00CE0C35" w:rsidP="001911A7">
            <w:pPr>
              <w:rPr>
                <w:rFonts w:ascii="Times New Roman" w:eastAsia="Times New Roman" w:hAnsi="Times New Roman" w:cs="Times New Roman"/>
                <w:szCs w:val="24"/>
                <w:lang w:eastAsia="hr-HR"/>
              </w:rPr>
            </w:pPr>
            <w:r>
              <w:rPr>
                <w:rFonts w:ascii="Times New Roman" w:eastAsia="Times New Roman" w:hAnsi="Times New Roman" w:cs="Times New Roman"/>
                <w:szCs w:val="24"/>
                <w:lang w:eastAsia="hr-HR"/>
              </w:rPr>
              <w:t>F</w:t>
            </w:r>
            <w:r w:rsidR="001911A7" w:rsidRPr="00920272">
              <w:rPr>
                <w:rFonts w:ascii="Times New Roman" w:eastAsia="Times New Roman" w:hAnsi="Times New Roman" w:cs="Times New Roman"/>
                <w:szCs w:val="24"/>
                <w:lang w:eastAsia="hr-HR"/>
              </w:rPr>
              <w:t>izikalna medicina i rehabilitacija</w:t>
            </w:r>
          </w:p>
        </w:tc>
        <w:tc>
          <w:tcPr>
            <w:tcW w:w="1026" w:type="pct"/>
            <w:tcBorders>
              <w:top w:val="nil"/>
              <w:left w:val="nil"/>
              <w:bottom w:val="single" w:sz="8" w:space="0" w:color="auto"/>
              <w:right w:val="single" w:sz="8" w:space="0" w:color="auto"/>
            </w:tcBorders>
            <w:vAlign w:val="center"/>
            <w:hideMark/>
          </w:tcPr>
          <w:p w14:paraId="7DC7EB0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230.436</w:t>
            </w:r>
          </w:p>
        </w:tc>
        <w:tc>
          <w:tcPr>
            <w:tcW w:w="1082" w:type="pct"/>
            <w:tcBorders>
              <w:top w:val="nil"/>
              <w:left w:val="nil"/>
              <w:bottom w:val="single" w:sz="8" w:space="0" w:color="auto"/>
              <w:right w:val="single" w:sz="8" w:space="0" w:color="auto"/>
            </w:tcBorders>
            <w:vAlign w:val="center"/>
            <w:hideMark/>
          </w:tcPr>
          <w:p w14:paraId="79909660"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33.796</w:t>
            </w:r>
          </w:p>
        </w:tc>
        <w:tc>
          <w:tcPr>
            <w:tcW w:w="1138" w:type="pct"/>
            <w:tcBorders>
              <w:top w:val="nil"/>
              <w:left w:val="nil"/>
              <w:bottom w:val="single" w:sz="8" w:space="0" w:color="auto"/>
              <w:right w:val="single" w:sz="8" w:space="0" w:color="auto"/>
            </w:tcBorders>
            <w:vAlign w:val="center"/>
            <w:hideMark/>
          </w:tcPr>
          <w:p w14:paraId="3AE5E679"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264.232</w:t>
            </w:r>
          </w:p>
        </w:tc>
      </w:tr>
      <w:tr w:rsidR="00DF2F04" w:rsidRPr="00920272" w14:paraId="78C69139"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213AB194" w14:textId="50A2CB32"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I</w:t>
            </w:r>
            <w:r w:rsidR="001911A7" w:rsidRPr="00920272">
              <w:rPr>
                <w:rFonts w:ascii="Times New Roman" w:eastAsia="Times New Roman" w:hAnsi="Times New Roman" w:cs="Times New Roman"/>
                <w:szCs w:val="24"/>
                <w:lang w:eastAsia="hr-HR"/>
              </w:rPr>
              <w:t>nterna</w:t>
            </w:r>
          </w:p>
        </w:tc>
        <w:tc>
          <w:tcPr>
            <w:tcW w:w="1026" w:type="pct"/>
            <w:tcBorders>
              <w:top w:val="nil"/>
              <w:left w:val="nil"/>
              <w:bottom w:val="single" w:sz="8" w:space="0" w:color="auto"/>
              <w:right w:val="single" w:sz="8" w:space="0" w:color="auto"/>
            </w:tcBorders>
            <w:vAlign w:val="center"/>
            <w:hideMark/>
          </w:tcPr>
          <w:p w14:paraId="63BB397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58.687</w:t>
            </w:r>
          </w:p>
        </w:tc>
        <w:tc>
          <w:tcPr>
            <w:tcW w:w="1082" w:type="pct"/>
            <w:tcBorders>
              <w:top w:val="nil"/>
              <w:left w:val="nil"/>
              <w:bottom w:val="single" w:sz="8" w:space="0" w:color="auto"/>
              <w:right w:val="single" w:sz="8" w:space="0" w:color="auto"/>
            </w:tcBorders>
            <w:vAlign w:val="center"/>
            <w:hideMark/>
          </w:tcPr>
          <w:p w14:paraId="2098FECC"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47.928</w:t>
            </w:r>
          </w:p>
        </w:tc>
        <w:tc>
          <w:tcPr>
            <w:tcW w:w="1138" w:type="pct"/>
            <w:tcBorders>
              <w:top w:val="nil"/>
              <w:left w:val="nil"/>
              <w:bottom w:val="single" w:sz="8" w:space="0" w:color="auto"/>
              <w:right w:val="single" w:sz="8" w:space="0" w:color="auto"/>
            </w:tcBorders>
            <w:vAlign w:val="center"/>
            <w:hideMark/>
          </w:tcPr>
          <w:p w14:paraId="2873AD2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106.615</w:t>
            </w:r>
          </w:p>
        </w:tc>
      </w:tr>
      <w:tr w:rsidR="00DF2F04" w:rsidRPr="00920272" w14:paraId="6356892F"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74BE32A9" w14:textId="6CB281B4"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P</w:t>
            </w:r>
            <w:r w:rsidR="001911A7" w:rsidRPr="00920272">
              <w:rPr>
                <w:rFonts w:ascii="Times New Roman" w:eastAsia="Times New Roman" w:hAnsi="Times New Roman" w:cs="Times New Roman"/>
                <w:szCs w:val="24"/>
                <w:lang w:eastAsia="hr-HR"/>
              </w:rPr>
              <w:t>sihijatrija</w:t>
            </w:r>
          </w:p>
        </w:tc>
        <w:tc>
          <w:tcPr>
            <w:tcW w:w="1026" w:type="pct"/>
            <w:tcBorders>
              <w:top w:val="nil"/>
              <w:left w:val="nil"/>
              <w:bottom w:val="single" w:sz="8" w:space="0" w:color="auto"/>
              <w:right w:val="single" w:sz="8" w:space="0" w:color="auto"/>
            </w:tcBorders>
            <w:vAlign w:val="center"/>
            <w:hideMark/>
          </w:tcPr>
          <w:p w14:paraId="3FAA8072"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86.309</w:t>
            </w:r>
          </w:p>
        </w:tc>
        <w:tc>
          <w:tcPr>
            <w:tcW w:w="1082" w:type="pct"/>
            <w:tcBorders>
              <w:top w:val="nil"/>
              <w:left w:val="nil"/>
              <w:bottom w:val="single" w:sz="8" w:space="0" w:color="auto"/>
              <w:right w:val="single" w:sz="8" w:space="0" w:color="auto"/>
            </w:tcBorders>
            <w:vAlign w:val="center"/>
            <w:hideMark/>
          </w:tcPr>
          <w:p w14:paraId="0B0E636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5.319</w:t>
            </w:r>
          </w:p>
        </w:tc>
        <w:tc>
          <w:tcPr>
            <w:tcW w:w="1138" w:type="pct"/>
            <w:tcBorders>
              <w:top w:val="nil"/>
              <w:left w:val="nil"/>
              <w:bottom w:val="single" w:sz="8" w:space="0" w:color="auto"/>
              <w:right w:val="single" w:sz="8" w:space="0" w:color="auto"/>
            </w:tcBorders>
            <w:vAlign w:val="center"/>
            <w:hideMark/>
          </w:tcPr>
          <w:p w14:paraId="4208B6B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91.628</w:t>
            </w:r>
          </w:p>
        </w:tc>
      </w:tr>
      <w:tr w:rsidR="00DF2F04" w:rsidRPr="00920272" w14:paraId="6C47A2E3"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09D9AFD6" w14:textId="05E534DA"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w:t>
            </w:r>
            <w:r w:rsidR="001911A7" w:rsidRPr="00920272">
              <w:rPr>
                <w:rFonts w:ascii="Times New Roman" w:eastAsia="Times New Roman" w:hAnsi="Times New Roman" w:cs="Times New Roman"/>
                <w:szCs w:val="24"/>
                <w:lang w:eastAsia="hr-HR"/>
              </w:rPr>
              <w:t>ftalmologija</w:t>
            </w:r>
          </w:p>
        </w:tc>
        <w:tc>
          <w:tcPr>
            <w:tcW w:w="1026" w:type="pct"/>
            <w:tcBorders>
              <w:top w:val="nil"/>
              <w:left w:val="nil"/>
              <w:bottom w:val="single" w:sz="8" w:space="0" w:color="auto"/>
              <w:right w:val="single" w:sz="8" w:space="0" w:color="auto"/>
            </w:tcBorders>
            <w:vAlign w:val="center"/>
            <w:hideMark/>
          </w:tcPr>
          <w:p w14:paraId="7F3B5D76"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34.376</w:t>
            </w:r>
          </w:p>
        </w:tc>
        <w:tc>
          <w:tcPr>
            <w:tcW w:w="1082" w:type="pct"/>
            <w:tcBorders>
              <w:top w:val="nil"/>
              <w:left w:val="nil"/>
              <w:bottom w:val="single" w:sz="8" w:space="0" w:color="auto"/>
              <w:right w:val="single" w:sz="8" w:space="0" w:color="auto"/>
            </w:tcBorders>
            <w:vAlign w:val="center"/>
            <w:hideMark/>
          </w:tcPr>
          <w:p w14:paraId="237D64F7"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46.383</w:t>
            </w:r>
          </w:p>
        </w:tc>
        <w:tc>
          <w:tcPr>
            <w:tcW w:w="1138" w:type="pct"/>
            <w:tcBorders>
              <w:top w:val="nil"/>
              <w:left w:val="nil"/>
              <w:bottom w:val="single" w:sz="8" w:space="0" w:color="auto"/>
              <w:right w:val="single" w:sz="8" w:space="0" w:color="auto"/>
            </w:tcBorders>
            <w:vAlign w:val="center"/>
            <w:hideMark/>
          </w:tcPr>
          <w:p w14:paraId="1C971D31"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80.759</w:t>
            </w:r>
          </w:p>
        </w:tc>
      </w:tr>
      <w:tr w:rsidR="00DF2F04" w:rsidRPr="00920272" w14:paraId="24F7A5C5"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1340C040" w14:textId="5A5FD89F"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S</w:t>
            </w:r>
            <w:r w:rsidR="001911A7" w:rsidRPr="00920272">
              <w:rPr>
                <w:rFonts w:ascii="Times New Roman" w:eastAsia="Times New Roman" w:hAnsi="Times New Roman" w:cs="Times New Roman"/>
                <w:szCs w:val="24"/>
                <w:lang w:eastAsia="hr-HR"/>
              </w:rPr>
              <w:t>tomatološka klinika</w:t>
            </w:r>
          </w:p>
        </w:tc>
        <w:tc>
          <w:tcPr>
            <w:tcW w:w="1026" w:type="pct"/>
            <w:tcBorders>
              <w:top w:val="nil"/>
              <w:left w:val="nil"/>
              <w:bottom w:val="single" w:sz="8" w:space="0" w:color="auto"/>
              <w:right w:val="single" w:sz="8" w:space="0" w:color="auto"/>
            </w:tcBorders>
            <w:vAlign w:val="center"/>
            <w:hideMark/>
          </w:tcPr>
          <w:p w14:paraId="361C0C60"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19.227</w:t>
            </w:r>
          </w:p>
        </w:tc>
        <w:tc>
          <w:tcPr>
            <w:tcW w:w="1082" w:type="pct"/>
            <w:tcBorders>
              <w:top w:val="nil"/>
              <w:left w:val="nil"/>
              <w:bottom w:val="single" w:sz="8" w:space="0" w:color="auto"/>
              <w:right w:val="single" w:sz="8" w:space="0" w:color="auto"/>
            </w:tcBorders>
            <w:vAlign w:val="center"/>
            <w:hideMark/>
          </w:tcPr>
          <w:p w14:paraId="6D139065"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55.027</w:t>
            </w:r>
          </w:p>
        </w:tc>
        <w:tc>
          <w:tcPr>
            <w:tcW w:w="1138" w:type="pct"/>
            <w:tcBorders>
              <w:top w:val="nil"/>
              <w:left w:val="nil"/>
              <w:bottom w:val="single" w:sz="8" w:space="0" w:color="auto"/>
              <w:right w:val="single" w:sz="8" w:space="0" w:color="auto"/>
            </w:tcBorders>
            <w:vAlign w:val="center"/>
            <w:hideMark/>
          </w:tcPr>
          <w:p w14:paraId="22976482"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74.254</w:t>
            </w:r>
          </w:p>
        </w:tc>
      </w:tr>
      <w:tr w:rsidR="00DF2F04" w:rsidRPr="00920272" w14:paraId="3FC675DC"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4B9F488A" w14:textId="45AD71DE"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w:t>
            </w:r>
            <w:r w:rsidR="001911A7" w:rsidRPr="00920272">
              <w:rPr>
                <w:rFonts w:ascii="Times New Roman" w:eastAsia="Times New Roman" w:hAnsi="Times New Roman" w:cs="Times New Roman"/>
                <w:szCs w:val="24"/>
                <w:lang w:eastAsia="hr-HR"/>
              </w:rPr>
              <w:t>stalo</w:t>
            </w:r>
          </w:p>
        </w:tc>
        <w:tc>
          <w:tcPr>
            <w:tcW w:w="1026" w:type="pct"/>
            <w:tcBorders>
              <w:top w:val="nil"/>
              <w:left w:val="nil"/>
              <w:bottom w:val="single" w:sz="8" w:space="0" w:color="auto"/>
              <w:right w:val="single" w:sz="8" w:space="0" w:color="auto"/>
            </w:tcBorders>
            <w:vAlign w:val="center"/>
            <w:hideMark/>
          </w:tcPr>
          <w:p w14:paraId="38AEA50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39.950</w:t>
            </w:r>
          </w:p>
        </w:tc>
        <w:tc>
          <w:tcPr>
            <w:tcW w:w="1082" w:type="pct"/>
            <w:tcBorders>
              <w:top w:val="nil"/>
              <w:left w:val="nil"/>
              <w:bottom w:val="single" w:sz="8" w:space="0" w:color="auto"/>
              <w:right w:val="single" w:sz="8" w:space="0" w:color="auto"/>
            </w:tcBorders>
            <w:vAlign w:val="center"/>
            <w:hideMark/>
          </w:tcPr>
          <w:p w14:paraId="1EFE0803"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34.130</w:t>
            </w:r>
          </w:p>
        </w:tc>
        <w:tc>
          <w:tcPr>
            <w:tcW w:w="1138" w:type="pct"/>
            <w:tcBorders>
              <w:top w:val="nil"/>
              <w:left w:val="nil"/>
              <w:bottom w:val="single" w:sz="8" w:space="0" w:color="auto"/>
              <w:right w:val="single" w:sz="8" w:space="0" w:color="auto"/>
            </w:tcBorders>
            <w:vAlign w:val="center"/>
            <w:hideMark/>
          </w:tcPr>
          <w:p w14:paraId="1286285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74.080</w:t>
            </w:r>
          </w:p>
        </w:tc>
      </w:tr>
      <w:tr w:rsidR="00DF2F04" w:rsidRPr="00920272" w14:paraId="67F77989"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3BA4541C" w14:textId="4AEE3ED2"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D</w:t>
            </w:r>
            <w:r w:rsidR="001911A7" w:rsidRPr="00920272">
              <w:rPr>
                <w:rFonts w:ascii="Times New Roman" w:eastAsia="Times New Roman" w:hAnsi="Times New Roman" w:cs="Times New Roman"/>
                <w:szCs w:val="24"/>
                <w:lang w:eastAsia="hr-HR"/>
              </w:rPr>
              <w:t>ermatologija</w:t>
            </w:r>
          </w:p>
        </w:tc>
        <w:tc>
          <w:tcPr>
            <w:tcW w:w="1026" w:type="pct"/>
            <w:tcBorders>
              <w:top w:val="nil"/>
              <w:left w:val="nil"/>
              <w:bottom w:val="single" w:sz="8" w:space="0" w:color="auto"/>
              <w:right w:val="single" w:sz="8" w:space="0" w:color="auto"/>
            </w:tcBorders>
            <w:vAlign w:val="center"/>
            <w:hideMark/>
          </w:tcPr>
          <w:p w14:paraId="2A3B922F"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46.086</w:t>
            </w:r>
          </w:p>
        </w:tc>
        <w:tc>
          <w:tcPr>
            <w:tcW w:w="1082" w:type="pct"/>
            <w:tcBorders>
              <w:top w:val="nil"/>
              <w:left w:val="nil"/>
              <w:bottom w:val="single" w:sz="8" w:space="0" w:color="auto"/>
              <w:right w:val="single" w:sz="8" w:space="0" w:color="auto"/>
            </w:tcBorders>
            <w:vAlign w:val="center"/>
            <w:hideMark/>
          </w:tcPr>
          <w:p w14:paraId="4A63F103"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26.356</w:t>
            </w:r>
          </w:p>
        </w:tc>
        <w:tc>
          <w:tcPr>
            <w:tcW w:w="1138" w:type="pct"/>
            <w:tcBorders>
              <w:top w:val="nil"/>
              <w:left w:val="nil"/>
              <w:bottom w:val="single" w:sz="8" w:space="0" w:color="auto"/>
              <w:right w:val="single" w:sz="8" w:space="0" w:color="auto"/>
            </w:tcBorders>
            <w:vAlign w:val="center"/>
            <w:hideMark/>
          </w:tcPr>
          <w:p w14:paraId="7721D50E"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72.442</w:t>
            </w:r>
          </w:p>
        </w:tc>
      </w:tr>
      <w:tr w:rsidR="00DF2F04" w:rsidRPr="00920272" w14:paraId="7634BDD0"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1BFE7BED" w14:textId="61236C48" w:rsidR="001911A7" w:rsidRPr="00920272" w:rsidRDefault="00F71C43" w:rsidP="001911A7">
            <w:pPr>
              <w:rPr>
                <w:rFonts w:ascii="Times New Roman" w:eastAsia="Times New Roman" w:hAnsi="Times New Roman" w:cs="Times New Roman"/>
                <w:szCs w:val="24"/>
                <w:lang w:eastAsia="hr-HR"/>
              </w:rPr>
            </w:pPr>
            <w:proofErr w:type="spellStart"/>
            <w:r w:rsidRPr="00920272">
              <w:rPr>
                <w:rFonts w:ascii="Times New Roman" w:eastAsia="Times New Roman" w:hAnsi="Times New Roman" w:cs="Times New Roman"/>
                <w:szCs w:val="24"/>
                <w:lang w:eastAsia="hr-HR"/>
              </w:rPr>
              <w:t>O</w:t>
            </w:r>
            <w:r w:rsidR="001911A7" w:rsidRPr="00920272">
              <w:rPr>
                <w:rFonts w:ascii="Times New Roman" w:eastAsia="Times New Roman" w:hAnsi="Times New Roman" w:cs="Times New Roman"/>
                <w:szCs w:val="24"/>
                <w:lang w:eastAsia="hr-HR"/>
              </w:rPr>
              <w:t>rtodoncija</w:t>
            </w:r>
            <w:proofErr w:type="spellEnd"/>
          </w:p>
        </w:tc>
        <w:tc>
          <w:tcPr>
            <w:tcW w:w="1026" w:type="pct"/>
            <w:tcBorders>
              <w:top w:val="nil"/>
              <w:left w:val="nil"/>
              <w:bottom w:val="single" w:sz="8" w:space="0" w:color="auto"/>
              <w:right w:val="single" w:sz="8" w:space="0" w:color="auto"/>
            </w:tcBorders>
            <w:vAlign w:val="center"/>
            <w:hideMark/>
          </w:tcPr>
          <w:p w14:paraId="0CE4EFF1"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47.473</w:t>
            </w:r>
          </w:p>
        </w:tc>
        <w:tc>
          <w:tcPr>
            <w:tcW w:w="1082" w:type="pct"/>
            <w:tcBorders>
              <w:top w:val="nil"/>
              <w:left w:val="nil"/>
              <w:bottom w:val="single" w:sz="8" w:space="0" w:color="auto"/>
              <w:right w:val="single" w:sz="8" w:space="0" w:color="auto"/>
            </w:tcBorders>
            <w:vAlign w:val="center"/>
            <w:hideMark/>
          </w:tcPr>
          <w:p w14:paraId="45D5B6E9"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20.540</w:t>
            </w:r>
          </w:p>
        </w:tc>
        <w:tc>
          <w:tcPr>
            <w:tcW w:w="1138" w:type="pct"/>
            <w:tcBorders>
              <w:top w:val="nil"/>
              <w:left w:val="nil"/>
              <w:bottom w:val="single" w:sz="8" w:space="0" w:color="auto"/>
              <w:right w:val="single" w:sz="8" w:space="0" w:color="auto"/>
            </w:tcBorders>
            <w:vAlign w:val="center"/>
            <w:hideMark/>
          </w:tcPr>
          <w:p w14:paraId="32D6D1A0"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68.013</w:t>
            </w:r>
          </w:p>
        </w:tc>
      </w:tr>
      <w:tr w:rsidR="00DF2F04" w:rsidRPr="00920272" w14:paraId="080303AE"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6062DAD5" w14:textId="0A73ECEC"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G</w:t>
            </w:r>
            <w:r w:rsidR="001911A7" w:rsidRPr="00920272">
              <w:rPr>
                <w:rFonts w:ascii="Times New Roman" w:eastAsia="Times New Roman" w:hAnsi="Times New Roman" w:cs="Times New Roman"/>
                <w:szCs w:val="24"/>
                <w:lang w:eastAsia="hr-HR"/>
              </w:rPr>
              <w:t>inekologija</w:t>
            </w:r>
          </w:p>
        </w:tc>
        <w:tc>
          <w:tcPr>
            <w:tcW w:w="1026" w:type="pct"/>
            <w:tcBorders>
              <w:top w:val="nil"/>
              <w:left w:val="nil"/>
              <w:bottom w:val="single" w:sz="8" w:space="0" w:color="auto"/>
              <w:right w:val="single" w:sz="8" w:space="0" w:color="auto"/>
            </w:tcBorders>
            <w:vAlign w:val="center"/>
            <w:hideMark/>
          </w:tcPr>
          <w:p w14:paraId="4B720A66"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9.726</w:t>
            </w:r>
          </w:p>
        </w:tc>
        <w:tc>
          <w:tcPr>
            <w:tcW w:w="1082" w:type="pct"/>
            <w:tcBorders>
              <w:top w:val="nil"/>
              <w:left w:val="nil"/>
              <w:bottom w:val="single" w:sz="8" w:space="0" w:color="auto"/>
              <w:right w:val="single" w:sz="8" w:space="0" w:color="auto"/>
            </w:tcBorders>
            <w:vAlign w:val="center"/>
            <w:hideMark/>
          </w:tcPr>
          <w:p w14:paraId="7105CFE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46.700</w:t>
            </w:r>
          </w:p>
        </w:tc>
        <w:tc>
          <w:tcPr>
            <w:tcW w:w="1138" w:type="pct"/>
            <w:tcBorders>
              <w:top w:val="nil"/>
              <w:left w:val="nil"/>
              <w:bottom w:val="single" w:sz="8" w:space="0" w:color="auto"/>
              <w:right w:val="single" w:sz="8" w:space="0" w:color="auto"/>
            </w:tcBorders>
            <w:vAlign w:val="center"/>
            <w:hideMark/>
          </w:tcPr>
          <w:p w14:paraId="0705E3D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56.426</w:t>
            </w:r>
          </w:p>
        </w:tc>
      </w:tr>
      <w:tr w:rsidR="00DF2F04" w:rsidRPr="00920272" w14:paraId="575BD78E"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76B0E9BF" w14:textId="7AD5F35B"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M</w:t>
            </w:r>
            <w:r w:rsidR="001911A7" w:rsidRPr="00920272">
              <w:rPr>
                <w:rFonts w:ascii="Times New Roman" w:eastAsia="Times New Roman" w:hAnsi="Times New Roman" w:cs="Times New Roman"/>
                <w:szCs w:val="24"/>
                <w:lang w:eastAsia="hr-HR"/>
              </w:rPr>
              <w:t>edicina rada</w:t>
            </w:r>
          </w:p>
        </w:tc>
        <w:tc>
          <w:tcPr>
            <w:tcW w:w="1026" w:type="pct"/>
            <w:tcBorders>
              <w:top w:val="nil"/>
              <w:left w:val="nil"/>
              <w:bottom w:val="single" w:sz="8" w:space="0" w:color="auto"/>
              <w:right w:val="single" w:sz="8" w:space="0" w:color="auto"/>
            </w:tcBorders>
            <w:vAlign w:val="center"/>
            <w:hideMark/>
          </w:tcPr>
          <w:p w14:paraId="7C0445C9"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0</w:t>
            </w:r>
          </w:p>
        </w:tc>
        <w:tc>
          <w:tcPr>
            <w:tcW w:w="1082" w:type="pct"/>
            <w:tcBorders>
              <w:top w:val="nil"/>
              <w:left w:val="nil"/>
              <w:bottom w:val="single" w:sz="8" w:space="0" w:color="auto"/>
              <w:right w:val="single" w:sz="8" w:space="0" w:color="auto"/>
            </w:tcBorders>
            <w:vAlign w:val="center"/>
            <w:hideMark/>
          </w:tcPr>
          <w:p w14:paraId="4AF6248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54.901</w:t>
            </w:r>
          </w:p>
        </w:tc>
        <w:tc>
          <w:tcPr>
            <w:tcW w:w="1138" w:type="pct"/>
            <w:tcBorders>
              <w:top w:val="nil"/>
              <w:left w:val="nil"/>
              <w:bottom w:val="single" w:sz="8" w:space="0" w:color="auto"/>
              <w:right w:val="single" w:sz="8" w:space="0" w:color="auto"/>
            </w:tcBorders>
            <w:vAlign w:val="center"/>
            <w:hideMark/>
          </w:tcPr>
          <w:p w14:paraId="5FE460A1"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54.901</w:t>
            </w:r>
          </w:p>
        </w:tc>
      </w:tr>
      <w:tr w:rsidR="00DF2F04" w:rsidRPr="00920272" w14:paraId="740B193B"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79693EF8" w14:textId="78C2BA8D"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P</w:t>
            </w:r>
            <w:r w:rsidR="001911A7" w:rsidRPr="00920272">
              <w:rPr>
                <w:rFonts w:ascii="Times New Roman" w:eastAsia="Times New Roman" w:hAnsi="Times New Roman" w:cs="Times New Roman"/>
                <w:szCs w:val="24"/>
                <w:lang w:eastAsia="hr-HR"/>
              </w:rPr>
              <w:t>rotetika</w:t>
            </w:r>
          </w:p>
        </w:tc>
        <w:tc>
          <w:tcPr>
            <w:tcW w:w="1026" w:type="pct"/>
            <w:tcBorders>
              <w:top w:val="nil"/>
              <w:left w:val="nil"/>
              <w:bottom w:val="single" w:sz="8" w:space="0" w:color="auto"/>
              <w:right w:val="single" w:sz="8" w:space="0" w:color="auto"/>
            </w:tcBorders>
            <w:vAlign w:val="center"/>
            <w:hideMark/>
          </w:tcPr>
          <w:p w14:paraId="55A1AEDF"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34.937</w:t>
            </w:r>
          </w:p>
        </w:tc>
        <w:tc>
          <w:tcPr>
            <w:tcW w:w="1082" w:type="pct"/>
            <w:tcBorders>
              <w:top w:val="nil"/>
              <w:left w:val="nil"/>
              <w:bottom w:val="single" w:sz="8" w:space="0" w:color="auto"/>
              <w:right w:val="single" w:sz="8" w:space="0" w:color="auto"/>
            </w:tcBorders>
            <w:vAlign w:val="center"/>
            <w:hideMark/>
          </w:tcPr>
          <w:p w14:paraId="36BE87BD"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4.647</w:t>
            </w:r>
          </w:p>
        </w:tc>
        <w:tc>
          <w:tcPr>
            <w:tcW w:w="1138" w:type="pct"/>
            <w:tcBorders>
              <w:top w:val="nil"/>
              <w:left w:val="nil"/>
              <w:bottom w:val="single" w:sz="8" w:space="0" w:color="auto"/>
              <w:right w:val="single" w:sz="8" w:space="0" w:color="auto"/>
            </w:tcBorders>
            <w:vAlign w:val="center"/>
            <w:hideMark/>
          </w:tcPr>
          <w:p w14:paraId="466A389F"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39.584</w:t>
            </w:r>
          </w:p>
        </w:tc>
      </w:tr>
      <w:tr w:rsidR="00DF2F04" w:rsidRPr="00920272" w14:paraId="6501B623"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68D3D4BB" w14:textId="1C5012F8"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w:t>
            </w:r>
            <w:r w:rsidR="001911A7" w:rsidRPr="00920272">
              <w:rPr>
                <w:rFonts w:ascii="Times New Roman" w:eastAsia="Times New Roman" w:hAnsi="Times New Roman" w:cs="Times New Roman"/>
                <w:szCs w:val="24"/>
                <w:lang w:eastAsia="hr-HR"/>
              </w:rPr>
              <w:t>ralna kirurgija</w:t>
            </w:r>
          </w:p>
        </w:tc>
        <w:tc>
          <w:tcPr>
            <w:tcW w:w="1026" w:type="pct"/>
            <w:tcBorders>
              <w:top w:val="nil"/>
              <w:left w:val="nil"/>
              <w:bottom w:val="single" w:sz="8" w:space="0" w:color="auto"/>
              <w:right w:val="single" w:sz="8" w:space="0" w:color="auto"/>
            </w:tcBorders>
            <w:vAlign w:val="center"/>
            <w:hideMark/>
          </w:tcPr>
          <w:p w14:paraId="21950425"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33.615</w:t>
            </w:r>
          </w:p>
        </w:tc>
        <w:tc>
          <w:tcPr>
            <w:tcW w:w="1082" w:type="pct"/>
            <w:tcBorders>
              <w:top w:val="nil"/>
              <w:left w:val="nil"/>
              <w:bottom w:val="single" w:sz="8" w:space="0" w:color="auto"/>
              <w:right w:val="single" w:sz="8" w:space="0" w:color="auto"/>
            </w:tcBorders>
            <w:vAlign w:val="center"/>
            <w:hideMark/>
          </w:tcPr>
          <w:p w14:paraId="6CCCBCB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1.728</w:t>
            </w:r>
          </w:p>
        </w:tc>
        <w:tc>
          <w:tcPr>
            <w:tcW w:w="1138" w:type="pct"/>
            <w:tcBorders>
              <w:top w:val="nil"/>
              <w:left w:val="nil"/>
              <w:bottom w:val="single" w:sz="8" w:space="0" w:color="auto"/>
              <w:right w:val="single" w:sz="8" w:space="0" w:color="auto"/>
            </w:tcBorders>
            <w:vAlign w:val="center"/>
            <w:hideMark/>
          </w:tcPr>
          <w:p w14:paraId="0571421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35.343</w:t>
            </w:r>
          </w:p>
        </w:tc>
      </w:tr>
      <w:tr w:rsidR="00DF2F04" w:rsidRPr="00920272" w14:paraId="3BE2DF42"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0DB53CA0" w14:textId="5EB0F02C"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N</w:t>
            </w:r>
            <w:r w:rsidR="001911A7" w:rsidRPr="00920272">
              <w:rPr>
                <w:rFonts w:ascii="Times New Roman" w:eastAsia="Times New Roman" w:hAnsi="Times New Roman" w:cs="Times New Roman"/>
                <w:szCs w:val="24"/>
                <w:lang w:eastAsia="hr-HR"/>
              </w:rPr>
              <w:t>eurologija</w:t>
            </w:r>
          </w:p>
        </w:tc>
        <w:tc>
          <w:tcPr>
            <w:tcW w:w="1026" w:type="pct"/>
            <w:tcBorders>
              <w:top w:val="nil"/>
              <w:left w:val="nil"/>
              <w:bottom w:val="single" w:sz="8" w:space="0" w:color="auto"/>
              <w:right w:val="single" w:sz="8" w:space="0" w:color="auto"/>
            </w:tcBorders>
            <w:vAlign w:val="center"/>
            <w:hideMark/>
          </w:tcPr>
          <w:p w14:paraId="7CE38CC7"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21.956</w:t>
            </w:r>
          </w:p>
        </w:tc>
        <w:tc>
          <w:tcPr>
            <w:tcW w:w="1082" w:type="pct"/>
            <w:tcBorders>
              <w:top w:val="nil"/>
              <w:left w:val="nil"/>
              <w:bottom w:val="single" w:sz="8" w:space="0" w:color="auto"/>
              <w:right w:val="single" w:sz="8" w:space="0" w:color="auto"/>
            </w:tcBorders>
            <w:vAlign w:val="center"/>
            <w:hideMark/>
          </w:tcPr>
          <w:p w14:paraId="409CB983"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7.571</w:t>
            </w:r>
          </w:p>
        </w:tc>
        <w:tc>
          <w:tcPr>
            <w:tcW w:w="1138" w:type="pct"/>
            <w:tcBorders>
              <w:top w:val="nil"/>
              <w:left w:val="nil"/>
              <w:bottom w:val="single" w:sz="8" w:space="0" w:color="auto"/>
              <w:right w:val="single" w:sz="8" w:space="0" w:color="auto"/>
            </w:tcBorders>
            <w:vAlign w:val="center"/>
            <w:hideMark/>
          </w:tcPr>
          <w:p w14:paraId="57859CF2"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29.527</w:t>
            </w:r>
          </w:p>
        </w:tc>
      </w:tr>
      <w:tr w:rsidR="00DF2F04" w:rsidRPr="00920272" w14:paraId="274D7AD5"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099BBDAC" w14:textId="28D4621C" w:rsidR="001911A7" w:rsidRPr="00920272" w:rsidRDefault="00F71C43" w:rsidP="001911A7">
            <w:pPr>
              <w:rPr>
                <w:rFonts w:ascii="Times New Roman" w:eastAsia="Times New Roman" w:hAnsi="Times New Roman" w:cs="Times New Roman"/>
                <w:szCs w:val="24"/>
                <w:lang w:eastAsia="hr-HR"/>
              </w:rPr>
            </w:pPr>
            <w:proofErr w:type="spellStart"/>
            <w:r w:rsidRPr="00920272">
              <w:rPr>
                <w:rFonts w:ascii="Times New Roman" w:eastAsia="Times New Roman" w:hAnsi="Times New Roman" w:cs="Times New Roman"/>
                <w:szCs w:val="24"/>
                <w:lang w:eastAsia="hr-HR"/>
              </w:rPr>
              <w:t>P</w:t>
            </w:r>
            <w:r w:rsidR="001911A7" w:rsidRPr="00920272">
              <w:rPr>
                <w:rFonts w:ascii="Times New Roman" w:eastAsia="Times New Roman" w:hAnsi="Times New Roman" w:cs="Times New Roman"/>
                <w:szCs w:val="24"/>
                <w:lang w:eastAsia="hr-HR"/>
              </w:rPr>
              <w:t>arodontologija</w:t>
            </w:r>
            <w:proofErr w:type="spellEnd"/>
          </w:p>
        </w:tc>
        <w:tc>
          <w:tcPr>
            <w:tcW w:w="1026" w:type="pct"/>
            <w:tcBorders>
              <w:top w:val="nil"/>
              <w:left w:val="nil"/>
              <w:bottom w:val="single" w:sz="8" w:space="0" w:color="auto"/>
              <w:right w:val="single" w:sz="8" w:space="0" w:color="auto"/>
            </w:tcBorders>
            <w:vAlign w:val="center"/>
            <w:hideMark/>
          </w:tcPr>
          <w:p w14:paraId="36C8290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20.324</w:t>
            </w:r>
          </w:p>
        </w:tc>
        <w:tc>
          <w:tcPr>
            <w:tcW w:w="1082" w:type="pct"/>
            <w:tcBorders>
              <w:top w:val="nil"/>
              <w:left w:val="nil"/>
              <w:bottom w:val="single" w:sz="8" w:space="0" w:color="auto"/>
              <w:right w:val="single" w:sz="8" w:space="0" w:color="auto"/>
            </w:tcBorders>
            <w:vAlign w:val="center"/>
            <w:hideMark/>
          </w:tcPr>
          <w:p w14:paraId="37DADE91"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3.847</w:t>
            </w:r>
          </w:p>
        </w:tc>
        <w:tc>
          <w:tcPr>
            <w:tcW w:w="1138" w:type="pct"/>
            <w:tcBorders>
              <w:top w:val="nil"/>
              <w:left w:val="nil"/>
              <w:bottom w:val="single" w:sz="8" w:space="0" w:color="auto"/>
              <w:right w:val="single" w:sz="8" w:space="0" w:color="auto"/>
            </w:tcBorders>
            <w:vAlign w:val="center"/>
            <w:hideMark/>
          </w:tcPr>
          <w:p w14:paraId="62991F2A"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24.171</w:t>
            </w:r>
          </w:p>
        </w:tc>
      </w:tr>
      <w:tr w:rsidR="00DF2F04" w:rsidRPr="00920272" w14:paraId="665306C2"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626DF86C" w14:textId="77777777" w:rsidR="001911A7" w:rsidRPr="00920272" w:rsidRDefault="001911A7"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otorinolaringologija</w:t>
            </w:r>
          </w:p>
        </w:tc>
        <w:tc>
          <w:tcPr>
            <w:tcW w:w="1026" w:type="pct"/>
            <w:tcBorders>
              <w:top w:val="nil"/>
              <w:left w:val="nil"/>
              <w:bottom w:val="single" w:sz="8" w:space="0" w:color="auto"/>
              <w:right w:val="single" w:sz="8" w:space="0" w:color="auto"/>
            </w:tcBorders>
            <w:vAlign w:val="center"/>
            <w:hideMark/>
          </w:tcPr>
          <w:p w14:paraId="2FE0262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5.832</w:t>
            </w:r>
          </w:p>
        </w:tc>
        <w:tc>
          <w:tcPr>
            <w:tcW w:w="1082" w:type="pct"/>
            <w:tcBorders>
              <w:top w:val="nil"/>
              <w:left w:val="nil"/>
              <w:bottom w:val="single" w:sz="8" w:space="0" w:color="auto"/>
              <w:right w:val="single" w:sz="8" w:space="0" w:color="auto"/>
            </w:tcBorders>
            <w:vAlign w:val="center"/>
            <w:hideMark/>
          </w:tcPr>
          <w:p w14:paraId="45251EC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9.104</w:t>
            </w:r>
          </w:p>
        </w:tc>
        <w:tc>
          <w:tcPr>
            <w:tcW w:w="1138" w:type="pct"/>
            <w:tcBorders>
              <w:top w:val="nil"/>
              <w:left w:val="nil"/>
              <w:bottom w:val="single" w:sz="8" w:space="0" w:color="auto"/>
              <w:right w:val="single" w:sz="8" w:space="0" w:color="auto"/>
            </w:tcBorders>
            <w:vAlign w:val="center"/>
            <w:hideMark/>
          </w:tcPr>
          <w:p w14:paraId="3C1AAC5C"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14.936</w:t>
            </w:r>
          </w:p>
        </w:tc>
      </w:tr>
      <w:tr w:rsidR="00DF2F04" w:rsidRPr="00920272" w14:paraId="6B2FA3A0"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1A37294E" w14:textId="605AF396"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w:t>
            </w:r>
            <w:r w:rsidR="001911A7" w:rsidRPr="00920272">
              <w:rPr>
                <w:rFonts w:ascii="Times New Roman" w:eastAsia="Times New Roman" w:hAnsi="Times New Roman" w:cs="Times New Roman"/>
                <w:szCs w:val="24"/>
                <w:lang w:eastAsia="hr-HR"/>
              </w:rPr>
              <w:t>rtopedija</w:t>
            </w:r>
          </w:p>
        </w:tc>
        <w:tc>
          <w:tcPr>
            <w:tcW w:w="1026" w:type="pct"/>
            <w:tcBorders>
              <w:top w:val="nil"/>
              <w:left w:val="nil"/>
              <w:bottom w:val="single" w:sz="8" w:space="0" w:color="auto"/>
              <w:right w:val="single" w:sz="8" w:space="0" w:color="auto"/>
            </w:tcBorders>
            <w:vAlign w:val="center"/>
            <w:hideMark/>
          </w:tcPr>
          <w:p w14:paraId="51384D3B"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7.738</w:t>
            </w:r>
          </w:p>
        </w:tc>
        <w:tc>
          <w:tcPr>
            <w:tcW w:w="1082" w:type="pct"/>
            <w:tcBorders>
              <w:top w:val="nil"/>
              <w:left w:val="nil"/>
              <w:bottom w:val="single" w:sz="8" w:space="0" w:color="auto"/>
              <w:right w:val="single" w:sz="8" w:space="0" w:color="auto"/>
            </w:tcBorders>
            <w:vAlign w:val="center"/>
            <w:hideMark/>
          </w:tcPr>
          <w:p w14:paraId="77F7BD9A"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5.133</w:t>
            </w:r>
          </w:p>
        </w:tc>
        <w:tc>
          <w:tcPr>
            <w:tcW w:w="1138" w:type="pct"/>
            <w:tcBorders>
              <w:top w:val="nil"/>
              <w:left w:val="nil"/>
              <w:bottom w:val="single" w:sz="8" w:space="0" w:color="auto"/>
              <w:right w:val="single" w:sz="8" w:space="0" w:color="auto"/>
            </w:tcBorders>
            <w:vAlign w:val="center"/>
            <w:hideMark/>
          </w:tcPr>
          <w:p w14:paraId="7631AFBC"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12.871</w:t>
            </w:r>
          </w:p>
        </w:tc>
      </w:tr>
      <w:tr w:rsidR="00DF2F04" w:rsidRPr="00920272" w14:paraId="27862CE2"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1DA5135C" w14:textId="52BA9512"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K</w:t>
            </w:r>
            <w:r w:rsidR="001911A7" w:rsidRPr="00920272">
              <w:rPr>
                <w:rFonts w:ascii="Times New Roman" w:eastAsia="Times New Roman" w:hAnsi="Times New Roman" w:cs="Times New Roman"/>
                <w:szCs w:val="24"/>
                <w:lang w:eastAsia="hr-HR"/>
              </w:rPr>
              <w:t>irurgija</w:t>
            </w:r>
          </w:p>
        </w:tc>
        <w:tc>
          <w:tcPr>
            <w:tcW w:w="1026" w:type="pct"/>
            <w:tcBorders>
              <w:top w:val="nil"/>
              <w:left w:val="nil"/>
              <w:bottom w:val="single" w:sz="8" w:space="0" w:color="auto"/>
              <w:right w:val="single" w:sz="8" w:space="0" w:color="auto"/>
            </w:tcBorders>
            <w:vAlign w:val="center"/>
            <w:hideMark/>
          </w:tcPr>
          <w:p w14:paraId="60E468FE"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0</w:t>
            </w:r>
          </w:p>
        </w:tc>
        <w:tc>
          <w:tcPr>
            <w:tcW w:w="1082" w:type="pct"/>
            <w:tcBorders>
              <w:top w:val="nil"/>
              <w:left w:val="nil"/>
              <w:bottom w:val="single" w:sz="8" w:space="0" w:color="auto"/>
              <w:right w:val="single" w:sz="8" w:space="0" w:color="auto"/>
            </w:tcBorders>
            <w:vAlign w:val="center"/>
            <w:hideMark/>
          </w:tcPr>
          <w:p w14:paraId="359CB76F"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11.036</w:t>
            </w:r>
          </w:p>
        </w:tc>
        <w:tc>
          <w:tcPr>
            <w:tcW w:w="1138" w:type="pct"/>
            <w:tcBorders>
              <w:top w:val="nil"/>
              <w:left w:val="nil"/>
              <w:bottom w:val="single" w:sz="8" w:space="0" w:color="auto"/>
              <w:right w:val="single" w:sz="8" w:space="0" w:color="auto"/>
            </w:tcBorders>
            <w:vAlign w:val="center"/>
            <w:hideMark/>
          </w:tcPr>
          <w:p w14:paraId="5835EB06"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11.036</w:t>
            </w:r>
          </w:p>
        </w:tc>
      </w:tr>
      <w:tr w:rsidR="00DF2F04" w:rsidRPr="00920272" w14:paraId="1F9AB254"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61749C90" w14:textId="2022BBBA"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U</w:t>
            </w:r>
            <w:r w:rsidR="001911A7" w:rsidRPr="00920272">
              <w:rPr>
                <w:rFonts w:ascii="Times New Roman" w:eastAsia="Times New Roman" w:hAnsi="Times New Roman" w:cs="Times New Roman"/>
                <w:szCs w:val="24"/>
                <w:lang w:eastAsia="hr-HR"/>
              </w:rPr>
              <w:t>rologija</w:t>
            </w:r>
          </w:p>
        </w:tc>
        <w:tc>
          <w:tcPr>
            <w:tcW w:w="1026" w:type="pct"/>
            <w:tcBorders>
              <w:top w:val="nil"/>
              <w:left w:val="nil"/>
              <w:bottom w:val="single" w:sz="8" w:space="0" w:color="auto"/>
              <w:right w:val="single" w:sz="8" w:space="0" w:color="auto"/>
            </w:tcBorders>
            <w:vAlign w:val="center"/>
            <w:hideMark/>
          </w:tcPr>
          <w:p w14:paraId="51A71E92"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1.267</w:t>
            </w:r>
          </w:p>
        </w:tc>
        <w:tc>
          <w:tcPr>
            <w:tcW w:w="1082" w:type="pct"/>
            <w:tcBorders>
              <w:top w:val="nil"/>
              <w:left w:val="nil"/>
              <w:bottom w:val="single" w:sz="8" w:space="0" w:color="auto"/>
              <w:right w:val="single" w:sz="8" w:space="0" w:color="auto"/>
            </w:tcBorders>
            <w:vAlign w:val="center"/>
            <w:hideMark/>
          </w:tcPr>
          <w:p w14:paraId="134CB436"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4.502</w:t>
            </w:r>
          </w:p>
        </w:tc>
        <w:tc>
          <w:tcPr>
            <w:tcW w:w="1138" w:type="pct"/>
            <w:tcBorders>
              <w:top w:val="nil"/>
              <w:left w:val="nil"/>
              <w:bottom w:val="single" w:sz="8" w:space="0" w:color="auto"/>
              <w:right w:val="single" w:sz="8" w:space="0" w:color="auto"/>
            </w:tcBorders>
            <w:vAlign w:val="center"/>
            <w:hideMark/>
          </w:tcPr>
          <w:p w14:paraId="00AA480C"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5.769</w:t>
            </w:r>
          </w:p>
        </w:tc>
      </w:tr>
      <w:tr w:rsidR="00DF2F04" w:rsidRPr="00920272" w14:paraId="6E6D2C42"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0CB7FC50" w14:textId="681EFC69"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P</w:t>
            </w:r>
            <w:r w:rsidR="001911A7" w:rsidRPr="00920272">
              <w:rPr>
                <w:rFonts w:ascii="Times New Roman" w:eastAsia="Times New Roman" w:hAnsi="Times New Roman" w:cs="Times New Roman"/>
                <w:szCs w:val="24"/>
                <w:lang w:eastAsia="hr-HR"/>
              </w:rPr>
              <w:t>edijatrija</w:t>
            </w:r>
          </w:p>
        </w:tc>
        <w:tc>
          <w:tcPr>
            <w:tcW w:w="1026" w:type="pct"/>
            <w:tcBorders>
              <w:top w:val="nil"/>
              <w:left w:val="nil"/>
              <w:bottom w:val="single" w:sz="8" w:space="0" w:color="auto"/>
              <w:right w:val="single" w:sz="8" w:space="0" w:color="auto"/>
            </w:tcBorders>
            <w:vAlign w:val="center"/>
            <w:hideMark/>
          </w:tcPr>
          <w:p w14:paraId="0957461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3.624</w:t>
            </w:r>
          </w:p>
        </w:tc>
        <w:tc>
          <w:tcPr>
            <w:tcW w:w="1082" w:type="pct"/>
            <w:tcBorders>
              <w:top w:val="nil"/>
              <w:left w:val="nil"/>
              <w:bottom w:val="single" w:sz="8" w:space="0" w:color="auto"/>
              <w:right w:val="single" w:sz="8" w:space="0" w:color="auto"/>
            </w:tcBorders>
            <w:vAlign w:val="center"/>
            <w:hideMark/>
          </w:tcPr>
          <w:p w14:paraId="7428CB50"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1.958</w:t>
            </w:r>
          </w:p>
        </w:tc>
        <w:tc>
          <w:tcPr>
            <w:tcW w:w="1138" w:type="pct"/>
            <w:tcBorders>
              <w:top w:val="nil"/>
              <w:left w:val="nil"/>
              <w:bottom w:val="single" w:sz="8" w:space="0" w:color="auto"/>
              <w:right w:val="single" w:sz="8" w:space="0" w:color="auto"/>
            </w:tcBorders>
            <w:vAlign w:val="center"/>
            <w:hideMark/>
          </w:tcPr>
          <w:p w14:paraId="5C0CB449"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5.582</w:t>
            </w:r>
          </w:p>
        </w:tc>
      </w:tr>
      <w:tr w:rsidR="00DF2F04" w:rsidRPr="00920272" w14:paraId="2EB6090A"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6D47D4B6" w14:textId="6F10AA8E"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N</w:t>
            </w:r>
            <w:r w:rsidR="001911A7" w:rsidRPr="00920272">
              <w:rPr>
                <w:rFonts w:ascii="Times New Roman" w:eastAsia="Times New Roman" w:hAnsi="Times New Roman" w:cs="Times New Roman"/>
                <w:szCs w:val="24"/>
                <w:lang w:eastAsia="hr-HR"/>
              </w:rPr>
              <w:t>eurokirurgija</w:t>
            </w:r>
          </w:p>
        </w:tc>
        <w:tc>
          <w:tcPr>
            <w:tcW w:w="1026" w:type="pct"/>
            <w:tcBorders>
              <w:top w:val="nil"/>
              <w:left w:val="nil"/>
              <w:bottom w:val="single" w:sz="8" w:space="0" w:color="auto"/>
              <w:right w:val="single" w:sz="8" w:space="0" w:color="auto"/>
            </w:tcBorders>
            <w:vAlign w:val="center"/>
            <w:hideMark/>
          </w:tcPr>
          <w:p w14:paraId="77B84A51"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0</w:t>
            </w:r>
          </w:p>
        </w:tc>
        <w:tc>
          <w:tcPr>
            <w:tcW w:w="1082" w:type="pct"/>
            <w:tcBorders>
              <w:top w:val="nil"/>
              <w:left w:val="nil"/>
              <w:bottom w:val="single" w:sz="8" w:space="0" w:color="auto"/>
              <w:right w:val="single" w:sz="8" w:space="0" w:color="auto"/>
            </w:tcBorders>
            <w:vAlign w:val="center"/>
            <w:hideMark/>
          </w:tcPr>
          <w:p w14:paraId="7407FD88"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3.649</w:t>
            </w:r>
          </w:p>
        </w:tc>
        <w:tc>
          <w:tcPr>
            <w:tcW w:w="1138" w:type="pct"/>
            <w:tcBorders>
              <w:top w:val="nil"/>
              <w:left w:val="nil"/>
              <w:bottom w:val="single" w:sz="8" w:space="0" w:color="auto"/>
              <w:right w:val="single" w:sz="8" w:space="0" w:color="auto"/>
            </w:tcBorders>
            <w:vAlign w:val="center"/>
            <w:hideMark/>
          </w:tcPr>
          <w:p w14:paraId="71965133"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3.649</w:t>
            </w:r>
          </w:p>
        </w:tc>
      </w:tr>
      <w:tr w:rsidR="00DF2F04" w:rsidRPr="00920272" w14:paraId="1154395A"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188593AF" w14:textId="59C4732E" w:rsidR="001911A7" w:rsidRPr="00920272" w:rsidRDefault="00F71C43"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K</w:t>
            </w:r>
            <w:r w:rsidR="001911A7" w:rsidRPr="00920272">
              <w:rPr>
                <w:rFonts w:ascii="Times New Roman" w:eastAsia="Times New Roman" w:hAnsi="Times New Roman" w:cs="Times New Roman"/>
                <w:szCs w:val="24"/>
                <w:lang w:eastAsia="hr-HR"/>
              </w:rPr>
              <w:t>ardiologija</w:t>
            </w:r>
          </w:p>
        </w:tc>
        <w:tc>
          <w:tcPr>
            <w:tcW w:w="1026" w:type="pct"/>
            <w:tcBorders>
              <w:top w:val="nil"/>
              <w:left w:val="nil"/>
              <w:bottom w:val="single" w:sz="8" w:space="0" w:color="auto"/>
              <w:right w:val="single" w:sz="8" w:space="0" w:color="auto"/>
            </w:tcBorders>
            <w:vAlign w:val="center"/>
            <w:hideMark/>
          </w:tcPr>
          <w:p w14:paraId="577F6C40"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69</w:t>
            </w:r>
          </w:p>
        </w:tc>
        <w:tc>
          <w:tcPr>
            <w:tcW w:w="1082" w:type="pct"/>
            <w:tcBorders>
              <w:top w:val="nil"/>
              <w:left w:val="nil"/>
              <w:bottom w:val="single" w:sz="8" w:space="0" w:color="auto"/>
              <w:right w:val="single" w:sz="8" w:space="0" w:color="auto"/>
            </w:tcBorders>
            <w:vAlign w:val="center"/>
            <w:hideMark/>
          </w:tcPr>
          <w:p w14:paraId="4E68BE9F"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3.414</w:t>
            </w:r>
          </w:p>
        </w:tc>
        <w:tc>
          <w:tcPr>
            <w:tcW w:w="1138" w:type="pct"/>
            <w:tcBorders>
              <w:top w:val="nil"/>
              <w:left w:val="nil"/>
              <w:bottom w:val="single" w:sz="8" w:space="0" w:color="auto"/>
              <w:right w:val="single" w:sz="8" w:space="0" w:color="auto"/>
            </w:tcBorders>
            <w:vAlign w:val="center"/>
            <w:hideMark/>
          </w:tcPr>
          <w:p w14:paraId="2365BEC4"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3.483</w:t>
            </w:r>
          </w:p>
        </w:tc>
      </w:tr>
      <w:tr w:rsidR="00DF2F04" w:rsidRPr="00920272" w14:paraId="6CC4895F" w14:textId="77777777" w:rsidTr="001911A7">
        <w:trPr>
          <w:trHeight w:val="300"/>
        </w:trPr>
        <w:tc>
          <w:tcPr>
            <w:tcW w:w="1754" w:type="pct"/>
            <w:tcBorders>
              <w:top w:val="nil"/>
              <w:left w:val="single" w:sz="8" w:space="0" w:color="auto"/>
              <w:bottom w:val="single" w:sz="8" w:space="0" w:color="auto"/>
              <w:right w:val="single" w:sz="8" w:space="0" w:color="auto"/>
            </w:tcBorders>
            <w:vAlign w:val="center"/>
            <w:hideMark/>
          </w:tcPr>
          <w:p w14:paraId="6728E47F" w14:textId="437BD6FE" w:rsidR="001911A7" w:rsidRPr="00920272" w:rsidRDefault="009B27B8"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O</w:t>
            </w:r>
            <w:r w:rsidR="001911A7" w:rsidRPr="00920272">
              <w:rPr>
                <w:rFonts w:ascii="Times New Roman" w:eastAsia="Times New Roman" w:hAnsi="Times New Roman" w:cs="Times New Roman"/>
                <w:szCs w:val="24"/>
                <w:lang w:eastAsia="hr-HR"/>
              </w:rPr>
              <w:t xml:space="preserve">nkologija </w:t>
            </w:r>
          </w:p>
        </w:tc>
        <w:tc>
          <w:tcPr>
            <w:tcW w:w="1026" w:type="pct"/>
            <w:tcBorders>
              <w:top w:val="nil"/>
              <w:left w:val="nil"/>
              <w:bottom w:val="single" w:sz="8" w:space="0" w:color="auto"/>
              <w:right w:val="single" w:sz="8" w:space="0" w:color="auto"/>
            </w:tcBorders>
            <w:vAlign w:val="center"/>
            <w:hideMark/>
          </w:tcPr>
          <w:p w14:paraId="26D2BBD2"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1.207</w:t>
            </w:r>
          </w:p>
        </w:tc>
        <w:tc>
          <w:tcPr>
            <w:tcW w:w="1082" w:type="pct"/>
            <w:tcBorders>
              <w:top w:val="nil"/>
              <w:left w:val="nil"/>
              <w:bottom w:val="single" w:sz="8" w:space="0" w:color="auto"/>
              <w:right w:val="single" w:sz="8" w:space="0" w:color="auto"/>
            </w:tcBorders>
            <w:vAlign w:val="center"/>
            <w:hideMark/>
          </w:tcPr>
          <w:p w14:paraId="7D7C3F67"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180</w:t>
            </w:r>
          </w:p>
        </w:tc>
        <w:tc>
          <w:tcPr>
            <w:tcW w:w="1138" w:type="pct"/>
            <w:tcBorders>
              <w:top w:val="nil"/>
              <w:left w:val="nil"/>
              <w:bottom w:val="single" w:sz="8" w:space="0" w:color="auto"/>
              <w:right w:val="single" w:sz="8" w:space="0" w:color="auto"/>
            </w:tcBorders>
            <w:vAlign w:val="center"/>
            <w:hideMark/>
          </w:tcPr>
          <w:p w14:paraId="229943A3"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1.387</w:t>
            </w:r>
          </w:p>
        </w:tc>
      </w:tr>
      <w:tr w:rsidR="00DF2F04" w:rsidRPr="00920272" w14:paraId="67510E44" w14:textId="77777777" w:rsidTr="001911A7">
        <w:trPr>
          <w:trHeight w:val="300"/>
        </w:trPr>
        <w:tc>
          <w:tcPr>
            <w:tcW w:w="1754" w:type="pct"/>
            <w:tcBorders>
              <w:top w:val="nil"/>
              <w:left w:val="single" w:sz="8" w:space="0" w:color="auto"/>
              <w:bottom w:val="double" w:sz="6" w:space="0" w:color="auto"/>
              <w:right w:val="single" w:sz="8" w:space="0" w:color="auto"/>
            </w:tcBorders>
            <w:vAlign w:val="center"/>
            <w:hideMark/>
          </w:tcPr>
          <w:p w14:paraId="4AD6F474" w14:textId="1BB0E9CD" w:rsidR="001911A7" w:rsidRPr="00920272" w:rsidRDefault="009B27B8" w:rsidP="001911A7">
            <w:pPr>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N</w:t>
            </w:r>
            <w:r w:rsidR="001911A7" w:rsidRPr="00920272">
              <w:rPr>
                <w:rFonts w:ascii="Times New Roman" w:eastAsia="Times New Roman" w:hAnsi="Times New Roman" w:cs="Times New Roman"/>
                <w:szCs w:val="24"/>
                <w:lang w:eastAsia="hr-HR"/>
              </w:rPr>
              <w:t>uklearna medicina</w:t>
            </w:r>
          </w:p>
        </w:tc>
        <w:tc>
          <w:tcPr>
            <w:tcW w:w="1026" w:type="pct"/>
            <w:tcBorders>
              <w:top w:val="nil"/>
              <w:left w:val="nil"/>
              <w:bottom w:val="double" w:sz="6" w:space="0" w:color="auto"/>
              <w:right w:val="single" w:sz="8" w:space="0" w:color="auto"/>
            </w:tcBorders>
            <w:vAlign w:val="center"/>
            <w:hideMark/>
          </w:tcPr>
          <w:p w14:paraId="336CD232"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652</w:t>
            </w:r>
          </w:p>
        </w:tc>
        <w:tc>
          <w:tcPr>
            <w:tcW w:w="1082" w:type="pct"/>
            <w:tcBorders>
              <w:top w:val="nil"/>
              <w:left w:val="nil"/>
              <w:bottom w:val="double" w:sz="6" w:space="0" w:color="auto"/>
              <w:right w:val="single" w:sz="8" w:space="0" w:color="auto"/>
            </w:tcBorders>
            <w:vAlign w:val="center"/>
            <w:hideMark/>
          </w:tcPr>
          <w:p w14:paraId="70C889A6"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243</w:t>
            </w:r>
          </w:p>
        </w:tc>
        <w:tc>
          <w:tcPr>
            <w:tcW w:w="1138" w:type="pct"/>
            <w:tcBorders>
              <w:top w:val="nil"/>
              <w:left w:val="nil"/>
              <w:bottom w:val="double" w:sz="6" w:space="0" w:color="auto"/>
              <w:right w:val="single" w:sz="8" w:space="0" w:color="auto"/>
            </w:tcBorders>
            <w:vAlign w:val="center"/>
            <w:hideMark/>
          </w:tcPr>
          <w:p w14:paraId="58559C11" w14:textId="77777777" w:rsidR="001911A7" w:rsidRPr="00920272" w:rsidRDefault="001911A7" w:rsidP="001911A7">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895</w:t>
            </w:r>
          </w:p>
        </w:tc>
      </w:tr>
      <w:tr w:rsidR="00DF2F04" w:rsidRPr="00920272" w14:paraId="2B638163" w14:textId="77777777" w:rsidTr="001911A7">
        <w:trPr>
          <w:trHeight w:val="312"/>
        </w:trPr>
        <w:tc>
          <w:tcPr>
            <w:tcW w:w="1754" w:type="pct"/>
            <w:tcBorders>
              <w:top w:val="nil"/>
              <w:left w:val="single" w:sz="8" w:space="0" w:color="auto"/>
              <w:bottom w:val="single" w:sz="8" w:space="0" w:color="auto"/>
              <w:right w:val="single" w:sz="8" w:space="0" w:color="auto"/>
            </w:tcBorders>
            <w:shd w:val="clear" w:color="000000" w:fill="FFFFFF"/>
            <w:vAlign w:val="center"/>
            <w:hideMark/>
          </w:tcPr>
          <w:p w14:paraId="2B9D3B98" w14:textId="31D7F630" w:rsidR="001911A7" w:rsidRPr="00920272" w:rsidRDefault="00F71C43" w:rsidP="001911A7">
            <w:pPr>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U</w:t>
            </w:r>
            <w:r w:rsidR="001911A7" w:rsidRPr="00920272">
              <w:rPr>
                <w:rFonts w:ascii="Times New Roman" w:eastAsia="Times New Roman" w:hAnsi="Times New Roman" w:cs="Times New Roman"/>
                <w:b/>
                <w:bCs/>
                <w:szCs w:val="24"/>
                <w:lang w:eastAsia="hr-HR"/>
              </w:rPr>
              <w:t>kupno</w:t>
            </w:r>
          </w:p>
        </w:tc>
        <w:tc>
          <w:tcPr>
            <w:tcW w:w="1026" w:type="pct"/>
            <w:tcBorders>
              <w:top w:val="nil"/>
              <w:left w:val="nil"/>
              <w:bottom w:val="single" w:sz="8" w:space="0" w:color="auto"/>
              <w:right w:val="single" w:sz="8" w:space="0" w:color="auto"/>
            </w:tcBorders>
            <w:shd w:val="clear" w:color="000000" w:fill="FFFFFF"/>
            <w:vAlign w:val="center"/>
            <w:hideMark/>
          </w:tcPr>
          <w:p w14:paraId="4A03F77B" w14:textId="77777777" w:rsidR="001911A7" w:rsidRPr="00920272" w:rsidRDefault="001911A7" w:rsidP="001911A7">
            <w:pPr>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703.491</w:t>
            </w:r>
          </w:p>
        </w:tc>
        <w:tc>
          <w:tcPr>
            <w:tcW w:w="1082" w:type="pct"/>
            <w:tcBorders>
              <w:top w:val="nil"/>
              <w:left w:val="nil"/>
              <w:bottom w:val="single" w:sz="8" w:space="0" w:color="auto"/>
              <w:right w:val="single" w:sz="8" w:space="0" w:color="auto"/>
            </w:tcBorders>
            <w:shd w:val="clear" w:color="000000" w:fill="FFFFFF"/>
            <w:vAlign w:val="center"/>
            <w:hideMark/>
          </w:tcPr>
          <w:p w14:paraId="153A0B8B" w14:textId="77777777" w:rsidR="001911A7" w:rsidRPr="00920272" w:rsidRDefault="001911A7" w:rsidP="001911A7">
            <w:pPr>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428.092</w:t>
            </w:r>
          </w:p>
        </w:tc>
        <w:tc>
          <w:tcPr>
            <w:tcW w:w="1138" w:type="pct"/>
            <w:tcBorders>
              <w:top w:val="nil"/>
              <w:left w:val="nil"/>
              <w:bottom w:val="single" w:sz="8" w:space="0" w:color="auto"/>
              <w:right w:val="single" w:sz="8" w:space="0" w:color="auto"/>
            </w:tcBorders>
            <w:vAlign w:val="center"/>
            <w:hideMark/>
          </w:tcPr>
          <w:p w14:paraId="7C5906D5" w14:textId="77777777" w:rsidR="001911A7" w:rsidRDefault="001911A7" w:rsidP="001911A7">
            <w:pPr>
              <w:jc w:val="right"/>
              <w:rPr>
                <w:rFonts w:ascii="Times New Roman" w:eastAsia="Times New Roman" w:hAnsi="Times New Roman" w:cs="Times New Roman"/>
                <w:b/>
                <w:bCs/>
                <w:szCs w:val="24"/>
                <w:lang w:eastAsia="hr-HR"/>
              </w:rPr>
            </w:pPr>
            <w:r w:rsidRPr="00920272">
              <w:rPr>
                <w:rFonts w:ascii="Times New Roman" w:eastAsia="Times New Roman" w:hAnsi="Times New Roman" w:cs="Times New Roman"/>
                <w:b/>
                <w:bCs/>
                <w:szCs w:val="24"/>
                <w:lang w:eastAsia="hr-HR"/>
              </w:rPr>
              <w:t>1.131.583</w:t>
            </w:r>
          </w:p>
          <w:p w14:paraId="6ED98F83" w14:textId="77777777" w:rsidR="00AA0A80" w:rsidRPr="00920272" w:rsidRDefault="00AA0A80" w:rsidP="001911A7">
            <w:pPr>
              <w:jc w:val="right"/>
              <w:rPr>
                <w:rFonts w:ascii="Times New Roman" w:eastAsia="Times New Roman" w:hAnsi="Times New Roman" w:cs="Times New Roman"/>
                <w:b/>
                <w:bCs/>
                <w:szCs w:val="24"/>
                <w:lang w:eastAsia="hr-HR"/>
              </w:rPr>
            </w:pPr>
          </w:p>
        </w:tc>
      </w:tr>
    </w:tbl>
    <w:p w14:paraId="236782EA" w14:textId="77777777" w:rsidR="001B0A2B" w:rsidRPr="00920272" w:rsidRDefault="001B0A2B" w:rsidP="00E91A38">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55161D94" w14:textId="77777777" w:rsidR="001911A7" w:rsidRDefault="001911A7" w:rsidP="00A63834">
      <w:pPr>
        <w:rPr>
          <w:rFonts w:ascii="Times New Roman" w:hAnsi="Times New Roman" w:cs="Times New Roman"/>
          <w:szCs w:val="24"/>
        </w:rPr>
      </w:pPr>
    </w:p>
    <w:p w14:paraId="2926A741" w14:textId="3CD87D8F" w:rsidR="00795C26" w:rsidRPr="00920272" w:rsidRDefault="009B27B8" w:rsidP="00E31EAB">
      <w:pPr>
        <w:rPr>
          <w:rFonts w:ascii="Times New Roman" w:hAnsi="Times New Roman" w:cs="Times New Roman"/>
          <w:szCs w:val="24"/>
        </w:rPr>
      </w:pPr>
      <w:r w:rsidRPr="00920272">
        <w:rPr>
          <w:rFonts w:ascii="Times New Roman" w:hAnsi="Times New Roman" w:cs="Times New Roman"/>
          <w:szCs w:val="24"/>
        </w:rPr>
        <w:t>Na</w:t>
      </w:r>
      <w:r w:rsidR="00E520E7" w:rsidRPr="00920272">
        <w:rPr>
          <w:rFonts w:ascii="Times New Roman" w:hAnsi="Times New Roman" w:cs="Times New Roman"/>
          <w:szCs w:val="24"/>
        </w:rPr>
        <w:t xml:space="preserve"> specijalističkim pregledima zabilježeno je 630.097 dijagnoza, a najviše ih se odnosi na bole</w:t>
      </w:r>
      <w:r w:rsidR="00B85027" w:rsidRPr="00920272">
        <w:rPr>
          <w:rFonts w:ascii="Times New Roman" w:hAnsi="Times New Roman" w:cs="Times New Roman"/>
          <w:szCs w:val="24"/>
        </w:rPr>
        <w:t>sti probavnog sustava (29,0</w:t>
      </w:r>
      <w:r w:rsidRPr="00920272">
        <w:rPr>
          <w:rFonts w:ascii="Times New Roman" w:hAnsi="Times New Roman" w:cs="Times New Roman"/>
          <w:szCs w:val="24"/>
        </w:rPr>
        <w:t xml:space="preserve"> </w:t>
      </w:r>
      <w:r w:rsidR="00B85027" w:rsidRPr="00920272">
        <w:rPr>
          <w:rFonts w:ascii="Times New Roman" w:hAnsi="Times New Roman" w:cs="Times New Roman"/>
          <w:szCs w:val="24"/>
        </w:rPr>
        <w:t xml:space="preserve">%). </w:t>
      </w:r>
      <w:r w:rsidR="00E520E7" w:rsidRPr="00920272">
        <w:rPr>
          <w:rFonts w:ascii="Times New Roman" w:hAnsi="Times New Roman" w:cs="Times New Roman"/>
          <w:szCs w:val="24"/>
        </w:rPr>
        <w:t xml:space="preserve">Na drugom su mjestu čimbenici koji utječu na zdravlje </w:t>
      </w:r>
      <w:r w:rsidR="00E520E7" w:rsidRPr="00920272">
        <w:rPr>
          <w:rFonts w:ascii="Times New Roman" w:hAnsi="Times New Roman" w:cs="Times New Roman"/>
          <w:szCs w:val="24"/>
        </w:rPr>
        <w:lastRenderedPageBreak/>
        <w:t>(17,3</w:t>
      </w:r>
      <w:r w:rsidRPr="00920272">
        <w:rPr>
          <w:rFonts w:ascii="Times New Roman" w:hAnsi="Times New Roman" w:cs="Times New Roman"/>
          <w:szCs w:val="24"/>
        </w:rPr>
        <w:t xml:space="preserve"> </w:t>
      </w:r>
      <w:r w:rsidR="00E520E7" w:rsidRPr="00920272">
        <w:rPr>
          <w:rFonts w:ascii="Times New Roman" w:hAnsi="Times New Roman" w:cs="Times New Roman"/>
          <w:szCs w:val="24"/>
        </w:rPr>
        <w:t>%), slijede s višim udjelima bolesti oka (11,0</w:t>
      </w:r>
      <w:r w:rsidRPr="00920272">
        <w:rPr>
          <w:rFonts w:ascii="Times New Roman" w:hAnsi="Times New Roman" w:cs="Times New Roman"/>
          <w:szCs w:val="24"/>
        </w:rPr>
        <w:t xml:space="preserve"> </w:t>
      </w:r>
      <w:r w:rsidR="00E520E7" w:rsidRPr="00920272">
        <w:rPr>
          <w:rFonts w:ascii="Times New Roman" w:hAnsi="Times New Roman" w:cs="Times New Roman"/>
          <w:szCs w:val="24"/>
        </w:rPr>
        <w:t>%), bolesti mišićno-koštanog sustava (9,2</w:t>
      </w:r>
      <w:r w:rsidRPr="00920272">
        <w:rPr>
          <w:rFonts w:ascii="Times New Roman" w:hAnsi="Times New Roman" w:cs="Times New Roman"/>
          <w:szCs w:val="24"/>
        </w:rPr>
        <w:t xml:space="preserve"> </w:t>
      </w:r>
      <w:r w:rsidR="00E520E7" w:rsidRPr="00920272">
        <w:rPr>
          <w:rFonts w:ascii="Times New Roman" w:hAnsi="Times New Roman" w:cs="Times New Roman"/>
          <w:szCs w:val="24"/>
        </w:rPr>
        <w:t>%) i duševni poremećaji (8,6</w:t>
      </w:r>
      <w:r w:rsidRPr="00920272">
        <w:rPr>
          <w:rFonts w:ascii="Times New Roman" w:hAnsi="Times New Roman" w:cs="Times New Roman"/>
          <w:szCs w:val="24"/>
        </w:rPr>
        <w:t xml:space="preserve"> </w:t>
      </w:r>
      <w:r w:rsidR="00E520E7" w:rsidRPr="00920272">
        <w:rPr>
          <w:rFonts w:ascii="Times New Roman" w:hAnsi="Times New Roman" w:cs="Times New Roman"/>
          <w:szCs w:val="24"/>
        </w:rPr>
        <w:t xml:space="preserve">%). Vidljiva je dominacija bolesti probavnog sustava koja nije zabilježena u primarnoj zdravstvenoj zaštiti (djelatnosti obiteljske medicine) niti kao razlog bolničkih hospitalizacija. </w:t>
      </w:r>
    </w:p>
    <w:p w14:paraId="4AEB3A96" w14:textId="551E4CDF" w:rsidR="00795C26" w:rsidRPr="00920272" w:rsidRDefault="00795C26" w:rsidP="00E31EAB">
      <w:pPr>
        <w:rPr>
          <w:rFonts w:ascii="Times New Roman" w:hAnsi="Times New Roman" w:cs="Times New Roman"/>
          <w:i/>
          <w:szCs w:val="24"/>
        </w:rPr>
      </w:pPr>
    </w:p>
    <w:p w14:paraId="3D335B64" w14:textId="008EED8F" w:rsidR="00795C26" w:rsidRPr="00920272" w:rsidRDefault="00190C2A" w:rsidP="00190C2A">
      <w:pPr>
        <w:pStyle w:val="Caption"/>
        <w:rPr>
          <w:rFonts w:ascii="Times New Roman" w:hAnsi="Times New Roman" w:cs="Times New Roman"/>
          <w:i w:val="0"/>
          <w:color w:val="auto"/>
          <w:sz w:val="24"/>
          <w:szCs w:val="24"/>
        </w:rPr>
      </w:pPr>
      <w:bookmarkStart w:id="76" w:name="_Toc228269455"/>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24</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broja pregleda u specijalističkim ordinacijama u razdoblju od 2017.</w:t>
      </w:r>
      <w:bookmarkEnd w:id="76"/>
    </w:p>
    <w:p w14:paraId="73FF4293" w14:textId="3ABE8FF1" w:rsidR="00D3272D" w:rsidRPr="00920272" w:rsidRDefault="00795C26" w:rsidP="00827015">
      <w:pPr>
        <w:pStyle w:val="Caption"/>
        <w:rPr>
          <w:rFonts w:ascii="Times New Roman" w:hAnsi="Times New Roman" w:cs="Times New Roman"/>
          <w:color w:val="auto"/>
          <w:sz w:val="24"/>
          <w:szCs w:val="24"/>
        </w:rPr>
      </w:pPr>
      <w:r w:rsidRPr="00920272">
        <w:rPr>
          <w:rFonts w:ascii="Times New Roman" w:hAnsi="Times New Roman" w:cs="Times New Roman"/>
          <w:noProof/>
          <w:color w:val="auto"/>
          <w:sz w:val="24"/>
          <w:szCs w:val="24"/>
          <w:lang w:eastAsia="hr-HR"/>
        </w:rPr>
        <w:drawing>
          <wp:inline distT="0" distB="0" distL="0" distR="0" wp14:anchorId="3AF0145E" wp14:editId="4CE3A51C">
            <wp:extent cx="4851562" cy="3313972"/>
            <wp:effectExtent l="0" t="0" r="6350" b="1270"/>
            <wp:docPr id="12" name="Chart 12">
              <a:extLst xmlns:a="http://schemas.openxmlformats.org/drawingml/2006/main">
                <a:ext uri="{FF2B5EF4-FFF2-40B4-BE49-F238E27FC236}">
                  <a16:creationId xmlns:a16="http://schemas.microsoft.com/office/drawing/2014/main" id="{518C56F6-7937-42AB-BB2F-05972F328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2A9E5BC" w14:textId="77777777" w:rsidR="00D3272D" w:rsidRPr="00E67A7F" w:rsidRDefault="00D3272D" w:rsidP="001911A7">
      <w:pPr>
        <w:rPr>
          <w:rFonts w:ascii="Times New Roman" w:hAnsi="Times New Roman" w:cs="Times New Roman"/>
          <w:sz w:val="22"/>
        </w:rPr>
      </w:pPr>
    </w:p>
    <w:p w14:paraId="7511D4EC" w14:textId="1421A512" w:rsidR="00D3272D" w:rsidRPr="00E67A7F" w:rsidRDefault="00795C26" w:rsidP="001911A7">
      <w:pPr>
        <w:rPr>
          <w:rFonts w:ascii="Times New Roman" w:hAnsi="Times New Roman" w:cs="Times New Roman"/>
          <w:i/>
          <w:sz w:val="22"/>
        </w:rPr>
      </w:pPr>
      <w:r w:rsidRPr="00E67A7F">
        <w:rPr>
          <w:rFonts w:ascii="Times New Roman" w:hAnsi="Times New Roman" w:cs="Times New Roman"/>
          <w:i/>
          <w:sz w:val="22"/>
        </w:rPr>
        <w:t>Izvor: Zdravstveno statistički ljetopis Grada Zagreba za 2024. godinu</w:t>
      </w:r>
    </w:p>
    <w:p w14:paraId="4F118DBA" w14:textId="77777777" w:rsidR="00FB5C5D" w:rsidRDefault="00FB5C5D" w:rsidP="00AE2919">
      <w:pPr>
        <w:pStyle w:val="Caption"/>
        <w:rPr>
          <w:rFonts w:ascii="Times New Roman" w:hAnsi="Times New Roman" w:cs="Times New Roman"/>
          <w:color w:val="auto"/>
          <w:sz w:val="22"/>
          <w:szCs w:val="22"/>
        </w:rPr>
      </w:pPr>
      <w:bookmarkStart w:id="77" w:name="_Toc228269456"/>
    </w:p>
    <w:p w14:paraId="491FEA46" w14:textId="17AFD1D5" w:rsidR="00AE2919" w:rsidRPr="00E67A7F" w:rsidRDefault="00AE2919" w:rsidP="00AE2919">
      <w:pPr>
        <w:pStyle w:val="Caption"/>
        <w:rPr>
          <w:rFonts w:ascii="Times New Roman" w:hAnsi="Times New Roman" w:cs="Times New Roman"/>
          <w:color w:val="auto"/>
          <w:sz w:val="22"/>
          <w:szCs w:val="22"/>
        </w:rPr>
      </w:pPr>
      <w:r w:rsidRPr="00E67A7F">
        <w:rPr>
          <w:rFonts w:ascii="Times New Roman" w:hAnsi="Times New Roman" w:cs="Times New Roman"/>
          <w:color w:val="auto"/>
          <w:sz w:val="22"/>
          <w:szCs w:val="22"/>
        </w:rPr>
        <w:t xml:space="preserve">Grafikon </w:t>
      </w:r>
      <w:r w:rsidRPr="00E67A7F">
        <w:rPr>
          <w:rFonts w:ascii="Times New Roman" w:hAnsi="Times New Roman" w:cs="Times New Roman"/>
          <w:color w:val="auto"/>
          <w:sz w:val="22"/>
          <w:szCs w:val="22"/>
        </w:rPr>
        <w:fldChar w:fldCharType="begin"/>
      </w:r>
      <w:r w:rsidRPr="00E67A7F">
        <w:rPr>
          <w:rFonts w:ascii="Times New Roman" w:hAnsi="Times New Roman" w:cs="Times New Roman"/>
          <w:color w:val="auto"/>
          <w:sz w:val="22"/>
          <w:szCs w:val="22"/>
        </w:rPr>
        <w:instrText xml:space="preserve"> SEQ Grafikon \* ARABIC </w:instrText>
      </w:r>
      <w:r w:rsidRPr="00E67A7F">
        <w:rPr>
          <w:rFonts w:ascii="Times New Roman" w:hAnsi="Times New Roman" w:cs="Times New Roman"/>
          <w:color w:val="auto"/>
          <w:sz w:val="22"/>
          <w:szCs w:val="22"/>
        </w:rPr>
        <w:fldChar w:fldCharType="separate"/>
      </w:r>
      <w:r w:rsidR="00DE39CD">
        <w:rPr>
          <w:rFonts w:ascii="Times New Roman" w:hAnsi="Times New Roman" w:cs="Times New Roman"/>
          <w:noProof/>
          <w:color w:val="auto"/>
          <w:sz w:val="22"/>
          <w:szCs w:val="22"/>
        </w:rPr>
        <w:t>25</w:t>
      </w:r>
      <w:r w:rsidRPr="00E67A7F">
        <w:rPr>
          <w:rFonts w:ascii="Times New Roman" w:hAnsi="Times New Roman" w:cs="Times New Roman"/>
          <w:color w:val="auto"/>
          <w:sz w:val="22"/>
          <w:szCs w:val="22"/>
        </w:rPr>
        <w:fldChar w:fldCharType="end"/>
      </w:r>
      <w:r w:rsidRPr="00E67A7F">
        <w:rPr>
          <w:rFonts w:ascii="Times New Roman" w:hAnsi="Times New Roman" w:cs="Times New Roman"/>
          <w:color w:val="auto"/>
          <w:sz w:val="22"/>
          <w:szCs w:val="22"/>
        </w:rPr>
        <w:t xml:space="preserve"> – Najčešće utvrđene bolesti i stanja u specijalističkim ordinacijama</w:t>
      </w:r>
      <w:bookmarkEnd w:id="77"/>
    </w:p>
    <w:p w14:paraId="686B699A" w14:textId="77777777" w:rsidR="00D3272D" w:rsidRPr="00920272" w:rsidRDefault="004F3C82" w:rsidP="001911A7">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06CC1B89" wp14:editId="4B36F310">
            <wp:extent cx="4694308" cy="2533529"/>
            <wp:effectExtent l="0" t="0" r="0" b="635"/>
            <wp:docPr id="989393732" name="Chart 989393732">
              <a:extLst xmlns:a="http://schemas.openxmlformats.org/drawingml/2006/main">
                <a:ext uri="{FF2B5EF4-FFF2-40B4-BE49-F238E27FC236}">
                  <a16:creationId xmlns:a16="http://schemas.microsoft.com/office/drawing/2014/main" id="{C3CA5AFC-29D7-430A-8C9F-8B50865B6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E76C136" w14:textId="323516C5" w:rsidR="00D3272D" w:rsidRPr="00E67A7F" w:rsidRDefault="004F3C82" w:rsidP="001911A7">
      <w:pPr>
        <w:rPr>
          <w:rFonts w:ascii="Times New Roman" w:hAnsi="Times New Roman" w:cs="Times New Roman"/>
          <w:i/>
          <w:sz w:val="22"/>
        </w:rPr>
      </w:pPr>
      <w:r w:rsidRPr="00E67A7F">
        <w:rPr>
          <w:rFonts w:ascii="Times New Roman" w:hAnsi="Times New Roman" w:cs="Times New Roman"/>
          <w:i/>
          <w:sz w:val="22"/>
        </w:rPr>
        <w:t>Napomena: poda</w:t>
      </w:r>
      <w:r w:rsidR="009B27B8" w:rsidRPr="00E67A7F">
        <w:rPr>
          <w:rFonts w:ascii="Times New Roman" w:hAnsi="Times New Roman" w:cs="Times New Roman"/>
          <w:i/>
          <w:sz w:val="22"/>
        </w:rPr>
        <w:t>t</w:t>
      </w:r>
      <w:r w:rsidRPr="00E67A7F">
        <w:rPr>
          <w:rFonts w:ascii="Times New Roman" w:hAnsi="Times New Roman" w:cs="Times New Roman"/>
          <w:i/>
          <w:sz w:val="22"/>
        </w:rPr>
        <w:t xml:space="preserve">ci su preliminarnog karaktera i obuhvaćaju analitičku obradu podataka svih timova specijalističko-konzilijarne zdravstvene zaštite koji su  Nastavnom zavodu za javno zdravstvo „Dr. Andrija Štampar” </w:t>
      </w:r>
      <w:r w:rsidR="009B27B8" w:rsidRPr="00E67A7F">
        <w:rPr>
          <w:rFonts w:ascii="Times New Roman" w:hAnsi="Times New Roman" w:cs="Times New Roman"/>
          <w:i/>
          <w:sz w:val="22"/>
        </w:rPr>
        <w:t xml:space="preserve">dostavili izvješća o radu u 2024. godini </w:t>
      </w:r>
      <w:r w:rsidRPr="00E67A7F">
        <w:rPr>
          <w:rFonts w:ascii="Times New Roman" w:hAnsi="Times New Roman" w:cs="Times New Roman"/>
          <w:i/>
          <w:sz w:val="22"/>
        </w:rPr>
        <w:t>do 1. ožujka 2025. godine bez broja pregleda provedenih u KBC-ima, KB-ima i specijalnim bolnicama.</w:t>
      </w:r>
    </w:p>
    <w:p w14:paraId="5CDF2E39" w14:textId="77777777" w:rsidR="00D3272D" w:rsidRPr="00E67A7F" w:rsidRDefault="00D3272D" w:rsidP="00D3272D">
      <w:pPr>
        <w:rPr>
          <w:rFonts w:ascii="Times New Roman" w:hAnsi="Times New Roman" w:cs="Times New Roman"/>
          <w:i/>
          <w:sz w:val="22"/>
        </w:rPr>
      </w:pPr>
      <w:r w:rsidRPr="00E67A7F">
        <w:rPr>
          <w:rFonts w:ascii="Times New Roman" w:hAnsi="Times New Roman" w:cs="Times New Roman"/>
          <w:i/>
          <w:sz w:val="22"/>
        </w:rPr>
        <w:t>Izvor: Zdravstveno statistički ljetopis Grada Zagreba za 2024. godinu</w:t>
      </w:r>
    </w:p>
    <w:p w14:paraId="34EE2BE6" w14:textId="77777777" w:rsidR="00537814" w:rsidRPr="00920272" w:rsidRDefault="00537814" w:rsidP="00545180">
      <w:pPr>
        <w:pStyle w:val="Heading2"/>
        <w:numPr>
          <w:ilvl w:val="1"/>
          <w:numId w:val="25"/>
        </w:numPr>
        <w:rPr>
          <w:rFonts w:ascii="Times New Roman" w:hAnsi="Times New Roman" w:cs="Times New Roman"/>
          <w:color w:val="auto"/>
          <w:sz w:val="24"/>
          <w:szCs w:val="24"/>
        </w:rPr>
      </w:pPr>
      <w:bookmarkStart w:id="78" w:name="_Toc228269286"/>
      <w:bookmarkStart w:id="79" w:name="_Toc229121456"/>
      <w:bookmarkStart w:id="80" w:name="_Toc205799216"/>
      <w:r w:rsidRPr="00920272">
        <w:rPr>
          <w:rFonts w:ascii="Times New Roman" w:hAnsi="Times New Roman" w:cs="Times New Roman"/>
          <w:color w:val="auto"/>
          <w:sz w:val="24"/>
          <w:szCs w:val="24"/>
        </w:rPr>
        <w:lastRenderedPageBreak/>
        <w:t>Pokazatelji stacionarne zdravstvene zaštite</w:t>
      </w:r>
      <w:bookmarkEnd w:id="78"/>
      <w:bookmarkEnd w:id="79"/>
    </w:p>
    <w:bookmarkEnd w:id="80"/>
    <w:p w14:paraId="3016F39E" w14:textId="4A1DA9BB" w:rsidR="00FB11F4" w:rsidRPr="00920272" w:rsidRDefault="00E63A9F" w:rsidP="00FB11F4">
      <w:pPr>
        <w:rPr>
          <w:rFonts w:ascii="Times New Roman" w:hAnsi="Times New Roman" w:cs="Times New Roman"/>
          <w:szCs w:val="24"/>
        </w:rPr>
      </w:pPr>
      <w:r w:rsidRPr="00920272">
        <w:rPr>
          <w:rFonts w:ascii="Times New Roman" w:hAnsi="Times New Roman" w:cs="Times New Roman"/>
          <w:szCs w:val="24"/>
        </w:rPr>
        <w:t xml:space="preserve">U Zagrebu djeluje 17 bolničkih ustanova, od </w:t>
      </w:r>
      <w:r w:rsidR="009B27B8" w:rsidRPr="00920272">
        <w:rPr>
          <w:rFonts w:ascii="Times New Roman" w:hAnsi="Times New Roman" w:cs="Times New Roman"/>
          <w:szCs w:val="24"/>
        </w:rPr>
        <w:t>čega</w:t>
      </w:r>
      <w:r w:rsidRPr="00920272">
        <w:rPr>
          <w:rFonts w:ascii="Times New Roman" w:hAnsi="Times New Roman" w:cs="Times New Roman"/>
          <w:szCs w:val="24"/>
        </w:rPr>
        <w:t xml:space="preserve"> je 13 u sustavu HZZO-a, a 4 su privatne. </w:t>
      </w:r>
      <w:r w:rsidR="00FB11F4" w:rsidRPr="00920272">
        <w:rPr>
          <w:rFonts w:ascii="Times New Roman" w:hAnsi="Times New Roman" w:cs="Times New Roman"/>
          <w:szCs w:val="24"/>
        </w:rPr>
        <w:t>Ugovoreni sadržaj bolničke zdravstvene zaštite za područje Grada Zagreba u 2023. i 2024. godini nije se mijenjao u odnosu na 2022. godinu i iznosi 6.426 postelja. Prema Izviješću o radu bolnica u Hrvatskoj za 2023. godinu Hrvatskog zavoda za javno zdravstvo</w:t>
      </w:r>
      <w:r w:rsidR="00B85027" w:rsidRPr="00920272">
        <w:rPr>
          <w:rFonts w:ascii="Times New Roman" w:hAnsi="Times New Roman" w:cs="Times New Roman"/>
          <w:szCs w:val="24"/>
        </w:rPr>
        <w:t>, evidentirano je 5.444 postelja</w:t>
      </w:r>
      <w:r w:rsidR="00FB11F4" w:rsidRPr="00920272">
        <w:rPr>
          <w:rFonts w:ascii="Times New Roman" w:hAnsi="Times New Roman" w:cs="Times New Roman"/>
          <w:szCs w:val="24"/>
        </w:rPr>
        <w:t xml:space="preserve"> u 2023.</w:t>
      </w:r>
      <w:r w:rsidR="00160377" w:rsidRPr="00920272">
        <w:rPr>
          <w:rFonts w:ascii="Times New Roman" w:hAnsi="Times New Roman" w:cs="Times New Roman"/>
          <w:szCs w:val="24"/>
        </w:rPr>
        <w:t>, a prema poda</w:t>
      </w:r>
      <w:r w:rsidR="009B27B8" w:rsidRPr="00920272">
        <w:rPr>
          <w:rFonts w:ascii="Times New Roman" w:hAnsi="Times New Roman" w:cs="Times New Roman"/>
          <w:szCs w:val="24"/>
        </w:rPr>
        <w:t>t</w:t>
      </w:r>
      <w:r w:rsidR="00160377" w:rsidRPr="00920272">
        <w:rPr>
          <w:rFonts w:ascii="Times New Roman" w:hAnsi="Times New Roman" w:cs="Times New Roman"/>
          <w:szCs w:val="24"/>
        </w:rPr>
        <w:t xml:space="preserve">cima Ljetopisa u 2024 evidentirano je </w:t>
      </w:r>
      <w:r w:rsidR="00FB11F4" w:rsidRPr="00920272">
        <w:rPr>
          <w:rFonts w:ascii="Times New Roman" w:hAnsi="Times New Roman" w:cs="Times New Roman"/>
          <w:szCs w:val="24"/>
        </w:rPr>
        <w:t>5.676 postelja</w:t>
      </w:r>
      <w:r w:rsidR="00160377" w:rsidRPr="00920272">
        <w:rPr>
          <w:rFonts w:ascii="Times New Roman" w:hAnsi="Times New Roman" w:cs="Times New Roman"/>
          <w:szCs w:val="24"/>
        </w:rPr>
        <w:t xml:space="preserve">. </w:t>
      </w:r>
      <w:r w:rsidR="00FB11F4" w:rsidRPr="00920272">
        <w:rPr>
          <w:rFonts w:ascii="Times New Roman" w:hAnsi="Times New Roman" w:cs="Times New Roman"/>
          <w:szCs w:val="24"/>
        </w:rPr>
        <w:t xml:space="preserve">Broj evidentiranih postelja i dalje je manji od ugovorenih sadržaja zbog građevinskih radova </w:t>
      </w:r>
      <w:r w:rsidR="009B27B8" w:rsidRPr="00920272">
        <w:rPr>
          <w:rFonts w:ascii="Times New Roman" w:hAnsi="Times New Roman" w:cs="Times New Roman"/>
          <w:szCs w:val="24"/>
        </w:rPr>
        <w:t>na</w:t>
      </w:r>
      <w:r w:rsidR="00FB11F4" w:rsidRPr="00920272">
        <w:rPr>
          <w:rFonts w:ascii="Times New Roman" w:hAnsi="Times New Roman" w:cs="Times New Roman"/>
          <w:szCs w:val="24"/>
        </w:rPr>
        <w:t xml:space="preserve"> sanacij</w:t>
      </w:r>
      <w:r w:rsidR="009B27B8" w:rsidRPr="00920272">
        <w:rPr>
          <w:rFonts w:ascii="Times New Roman" w:hAnsi="Times New Roman" w:cs="Times New Roman"/>
          <w:szCs w:val="24"/>
        </w:rPr>
        <w:t>i</w:t>
      </w:r>
      <w:r w:rsidR="00FB11F4" w:rsidRPr="00920272">
        <w:rPr>
          <w:rFonts w:ascii="Times New Roman" w:hAnsi="Times New Roman" w:cs="Times New Roman"/>
          <w:szCs w:val="24"/>
        </w:rPr>
        <w:t xml:space="preserve"> oštećenja </w:t>
      </w:r>
      <w:r w:rsidR="009B27B8" w:rsidRPr="00920272">
        <w:rPr>
          <w:rFonts w:ascii="Times New Roman" w:hAnsi="Times New Roman" w:cs="Times New Roman"/>
          <w:szCs w:val="24"/>
        </w:rPr>
        <w:t>od</w:t>
      </w:r>
      <w:r w:rsidR="00FB11F4" w:rsidRPr="00920272">
        <w:rPr>
          <w:rFonts w:ascii="Times New Roman" w:hAnsi="Times New Roman" w:cs="Times New Roman"/>
          <w:szCs w:val="24"/>
        </w:rPr>
        <w:t xml:space="preserve"> potresa u više zdravstvenih ustanova u Gradu Zagrebu. </w:t>
      </w:r>
      <w:r w:rsidR="007C348E" w:rsidRPr="00920272">
        <w:rPr>
          <w:rFonts w:ascii="Times New Roman" w:hAnsi="Times New Roman" w:cs="Times New Roman"/>
          <w:szCs w:val="24"/>
        </w:rPr>
        <w:t>Unatoč evidentiranom smanjenju</w:t>
      </w:r>
      <w:r w:rsidR="009B27B8" w:rsidRPr="00920272">
        <w:rPr>
          <w:rFonts w:ascii="Times New Roman" w:hAnsi="Times New Roman" w:cs="Times New Roman"/>
          <w:szCs w:val="24"/>
        </w:rPr>
        <w:t>,</w:t>
      </w:r>
      <w:r w:rsidR="007C348E" w:rsidRPr="00920272">
        <w:rPr>
          <w:rFonts w:ascii="Times New Roman" w:hAnsi="Times New Roman" w:cs="Times New Roman"/>
          <w:szCs w:val="24"/>
        </w:rPr>
        <w:t xml:space="preserve"> Grad Zagreb ima prosjek od 7,36 postelja na 1000 stanovnika, što je daleko više od hrvatskog prosjeka (5,70). </w:t>
      </w:r>
    </w:p>
    <w:p w14:paraId="7B8CBECD" w14:textId="77777777" w:rsidR="009E308B" w:rsidRPr="00920272" w:rsidRDefault="009E308B" w:rsidP="0001215B">
      <w:pPr>
        <w:rPr>
          <w:rFonts w:ascii="Times New Roman" w:hAnsi="Times New Roman" w:cs="Times New Roman"/>
          <w:spacing w:val="-4"/>
          <w:szCs w:val="24"/>
        </w:rPr>
      </w:pPr>
    </w:p>
    <w:p w14:paraId="6180A679" w14:textId="5C1B615B" w:rsidR="00B50AC9" w:rsidRPr="00920272" w:rsidRDefault="006A4135" w:rsidP="004A1E3A">
      <w:pPr>
        <w:rPr>
          <w:rFonts w:ascii="Times New Roman" w:hAnsi="Times New Roman" w:cs="Times New Roman"/>
          <w:szCs w:val="24"/>
        </w:rPr>
      </w:pPr>
      <w:r w:rsidRPr="00920272">
        <w:rPr>
          <w:rFonts w:ascii="Times New Roman" w:hAnsi="Times New Roman" w:cs="Times New Roman"/>
          <w:szCs w:val="24"/>
        </w:rPr>
        <w:t>Prema JZ-BSO prijavama za 2024., u</w:t>
      </w:r>
      <w:r w:rsidR="004A1E3A" w:rsidRPr="00920272">
        <w:rPr>
          <w:rFonts w:ascii="Times New Roman" w:hAnsi="Times New Roman" w:cs="Times New Roman"/>
          <w:szCs w:val="24"/>
        </w:rPr>
        <w:t xml:space="preserve"> </w:t>
      </w:r>
      <w:r w:rsidRPr="00920272">
        <w:rPr>
          <w:rFonts w:ascii="Times New Roman" w:hAnsi="Times New Roman" w:cs="Times New Roman"/>
          <w:szCs w:val="24"/>
        </w:rPr>
        <w:t xml:space="preserve">17 </w:t>
      </w:r>
      <w:r w:rsidR="004A1E3A" w:rsidRPr="00920272">
        <w:rPr>
          <w:rFonts w:ascii="Times New Roman" w:hAnsi="Times New Roman" w:cs="Times New Roman"/>
          <w:szCs w:val="24"/>
        </w:rPr>
        <w:t>bolnica na području Grada Zagreba</w:t>
      </w:r>
      <w:r w:rsidRPr="00920272">
        <w:rPr>
          <w:rFonts w:ascii="Times New Roman" w:hAnsi="Times New Roman" w:cs="Times New Roman"/>
          <w:szCs w:val="24"/>
        </w:rPr>
        <w:t xml:space="preserve"> </w:t>
      </w:r>
      <w:r w:rsidR="004A1E3A" w:rsidRPr="00920272">
        <w:rPr>
          <w:rFonts w:ascii="Times New Roman" w:hAnsi="Times New Roman" w:cs="Times New Roman"/>
          <w:szCs w:val="24"/>
        </w:rPr>
        <w:t>zabilježena je ukupno 784.596 hospitalizacija uz 2.419.799 ostvaren</w:t>
      </w:r>
      <w:r w:rsidR="009B27B8" w:rsidRPr="00920272">
        <w:rPr>
          <w:rFonts w:ascii="Times New Roman" w:hAnsi="Times New Roman" w:cs="Times New Roman"/>
          <w:szCs w:val="24"/>
        </w:rPr>
        <w:t>ih</w:t>
      </w:r>
      <w:r w:rsidR="004A1E3A" w:rsidRPr="00920272">
        <w:rPr>
          <w:rFonts w:ascii="Times New Roman" w:hAnsi="Times New Roman" w:cs="Times New Roman"/>
          <w:szCs w:val="24"/>
        </w:rPr>
        <w:t xml:space="preserve"> dana bolničkog liječenja</w:t>
      </w:r>
      <w:r w:rsidR="00B50AC9" w:rsidRPr="00920272">
        <w:rPr>
          <w:rFonts w:ascii="Times New Roman" w:hAnsi="Times New Roman" w:cs="Times New Roman"/>
          <w:szCs w:val="24"/>
        </w:rPr>
        <w:t xml:space="preserve">, što je u odnosu na 2023. godinu 42.192 hospitalizacije </w:t>
      </w:r>
      <w:r w:rsidR="00361075" w:rsidRPr="00920272">
        <w:rPr>
          <w:rFonts w:ascii="Times New Roman" w:hAnsi="Times New Roman" w:cs="Times New Roman"/>
          <w:szCs w:val="24"/>
        </w:rPr>
        <w:t>i</w:t>
      </w:r>
      <w:r w:rsidR="00B50AC9" w:rsidRPr="00920272">
        <w:rPr>
          <w:rFonts w:ascii="Times New Roman" w:hAnsi="Times New Roman" w:cs="Times New Roman"/>
          <w:szCs w:val="24"/>
        </w:rPr>
        <w:t xml:space="preserve"> 34.436 dana bolničkog liječenja više</w:t>
      </w:r>
      <w:r w:rsidR="004A1E3A" w:rsidRPr="00920272">
        <w:rPr>
          <w:rFonts w:ascii="Times New Roman" w:hAnsi="Times New Roman" w:cs="Times New Roman"/>
          <w:szCs w:val="24"/>
        </w:rPr>
        <w:t xml:space="preserve">. </w:t>
      </w:r>
    </w:p>
    <w:p w14:paraId="1F7F4E4B" w14:textId="77777777" w:rsidR="00160377" w:rsidRPr="00920272" w:rsidRDefault="00160377" w:rsidP="004A1E3A">
      <w:pPr>
        <w:rPr>
          <w:rFonts w:ascii="Times New Roman" w:hAnsi="Times New Roman" w:cs="Times New Roman"/>
          <w:szCs w:val="24"/>
        </w:rPr>
      </w:pPr>
    </w:p>
    <w:p w14:paraId="71EB6105" w14:textId="46F3996C" w:rsidR="008530E7" w:rsidRPr="00920272" w:rsidRDefault="008530E7" w:rsidP="008530E7">
      <w:pPr>
        <w:rPr>
          <w:rFonts w:ascii="Times New Roman" w:hAnsi="Times New Roman" w:cs="Times New Roman"/>
          <w:szCs w:val="24"/>
        </w:rPr>
      </w:pPr>
      <w:r w:rsidRPr="00920272">
        <w:rPr>
          <w:rFonts w:ascii="Times New Roman" w:hAnsi="Times New Roman" w:cs="Times New Roman"/>
          <w:szCs w:val="24"/>
        </w:rPr>
        <w:t xml:space="preserve">U dnevnim bolnicama i bolničkim hemodijalizama u 2024. godini </w:t>
      </w:r>
      <w:r w:rsidR="009B27B8" w:rsidRPr="00920272">
        <w:rPr>
          <w:rFonts w:ascii="Times New Roman" w:hAnsi="Times New Roman" w:cs="Times New Roman"/>
          <w:szCs w:val="24"/>
        </w:rPr>
        <w:t xml:space="preserve">je </w:t>
      </w:r>
      <w:r w:rsidRPr="00920272">
        <w:rPr>
          <w:rFonts w:ascii="Times New Roman" w:hAnsi="Times New Roman" w:cs="Times New Roman"/>
          <w:szCs w:val="24"/>
        </w:rPr>
        <w:t xml:space="preserve">ostvareno 584.877 hospitalizacija, </w:t>
      </w:r>
      <w:r w:rsidR="009B27B8" w:rsidRPr="00920272">
        <w:rPr>
          <w:rFonts w:ascii="Times New Roman" w:hAnsi="Times New Roman" w:cs="Times New Roman"/>
          <w:szCs w:val="24"/>
        </w:rPr>
        <w:t>a najviše</w:t>
      </w:r>
      <w:r w:rsidRPr="00920272">
        <w:rPr>
          <w:rFonts w:ascii="Times New Roman" w:hAnsi="Times New Roman" w:cs="Times New Roman"/>
          <w:szCs w:val="24"/>
        </w:rPr>
        <w:t xml:space="preserve"> u KBC Zagreb. Broj ispisanih bolesnika u dnevnim bolnicama i bolničkim hemodijalizama u stacionarnim zdravstvenim ustanovama u Gradu Zagrebu u 2024. godini povećao se u odnosu na 2023. godinu, osim u Dječjoj bolnici Srebrnjak (604 ispisana bolesnika manje), Specijalnoj bolnici </w:t>
      </w:r>
      <w:proofErr w:type="spellStart"/>
      <w:r w:rsidRPr="00920272">
        <w:rPr>
          <w:rFonts w:ascii="Times New Roman" w:hAnsi="Times New Roman" w:cs="Times New Roman"/>
          <w:szCs w:val="24"/>
        </w:rPr>
        <w:t>Akromion</w:t>
      </w:r>
      <w:proofErr w:type="spellEnd"/>
      <w:r w:rsidRPr="00920272">
        <w:rPr>
          <w:rFonts w:ascii="Times New Roman" w:hAnsi="Times New Roman" w:cs="Times New Roman"/>
          <w:szCs w:val="24"/>
        </w:rPr>
        <w:t xml:space="preserve"> (580 ispisan</w:t>
      </w:r>
      <w:r w:rsidR="009B27B8" w:rsidRPr="00920272">
        <w:rPr>
          <w:rFonts w:ascii="Times New Roman" w:hAnsi="Times New Roman" w:cs="Times New Roman"/>
          <w:szCs w:val="24"/>
        </w:rPr>
        <w:t>ih</w:t>
      </w:r>
      <w:r w:rsidRPr="00920272">
        <w:rPr>
          <w:rFonts w:ascii="Times New Roman" w:hAnsi="Times New Roman" w:cs="Times New Roman"/>
          <w:szCs w:val="24"/>
        </w:rPr>
        <w:t xml:space="preserve"> bolesnika manje), Klinici za infektivne bolesti „Dr. </w:t>
      </w:r>
      <w:proofErr w:type="spellStart"/>
      <w:r w:rsidRPr="00920272">
        <w:rPr>
          <w:rFonts w:ascii="Times New Roman" w:hAnsi="Times New Roman" w:cs="Times New Roman"/>
          <w:szCs w:val="24"/>
        </w:rPr>
        <w:t>Fran</w:t>
      </w:r>
      <w:proofErr w:type="spellEnd"/>
      <w:r w:rsidRPr="00920272">
        <w:rPr>
          <w:rFonts w:ascii="Times New Roman" w:hAnsi="Times New Roman" w:cs="Times New Roman"/>
          <w:szCs w:val="24"/>
        </w:rPr>
        <w:t xml:space="preserve"> Mihaljević“ (551 ispisan</w:t>
      </w:r>
      <w:r w:rsidR="009B27B8" w:rsidRPr="00920272">
        <w:rPr>
          <w:rFonts w:ascii="Times New Roman" w:hAnsi="Times New Roman" w:cs="Times New Roman"/>
          <w:szCs w:val="24"/>
        </w:rPr>
        <w:t>i</w:t>
      </w:r>
      <w:r w:rsidRPr="00920272">
        <w:rPr>
          <w:rFonts w:ascii="Times New Roman" w:hAnsi="Times New Roman" w:cs="Times New Roman"/>
          <w:szCs w:val="24"/>
        </w:rPr>
        <w:t xml:space="preserve"> bolesnik manje), Psihijatrijskoj bolnici za djecu i mladež (535 ispisanih bolesnika manje), Specijalnoj bolnici Agram (140 ispisanih bolesnika manje) te Klinici za psihijatriju Vrapče (37 ispisanih bolesnika manje). Najveći porast od 14.984 bilježi Klinička bolnica „Sveti Duh“. Prosječno trajanje liječenja u dnevnim bolnicama i bolničkim hemodijalizama u stacionarnim zdravstvenim ustanovama iznosi 1,8 dana. </w:t>
      </w:r>
    </w:p>
    <w:p w14:paraId="6DF5EB7C" w14:textId="77777777" w:rsidR="005928D3" w:rsidRPr="00920272" w:rsidRDefault="005928D3" w:rsidP="008530E7">
      <w:pPr>
        <w:rPr>
          <w:rFonts w:ascii="Times New Roman" w:hAnsi="Times New Roman" w:cs="Times New Roman"/>
          <w:szCs w:val="24"/>
        </w:rPr>
      </w:pPr>
    </w:p>
    <w:p w14:paraId="0E57D8D4" w14:textId="77777777" w:rsidR="006A4135" w:rsidRPr="00920272" w:rsidRDefault="006A4135" w:rsidP="008530E7">
      <w:pPr>
        <w:rPr>
          <w:rFonts w:ascii="Times New Roman" w:hAnsi="Times New Roman" w:cs="Times New Roman"/>
          <w:szCs w:val="24"/>
        </w:rPr>
      </w:pPr>
      <w:r w:rsidRPr="00920272">
        <w:rPr>
          <w:rFonts w:ascii="Times New Roman" w:hAnsi="Times New Roman" w:cs="Times New Roman"/>
          <w:szCs w:val="24"/>
        </w:rPr>
        <w:t>U stacionarnim zdravstvenim ustanovama u Gradu Zagrebu ostvareno je 26.169 dana bolničkog liječenja manje u odnosu na 2023. godinu.</w:t>
      </w:r>
    </w:p>
    <w:p w14:paraId="5B25FC54" w14:textId="77777777" w:rsidR="006A4135" w:rsidRPr="00920272" w:rsidRDefault="006A4135" w:rsidP="00361075">
      <w:pPr>
        <w:rPr>
          <w:rFonts w:ascii="Times New Roman" w:hAnsi="Times New Roman" w:cs="Times New Roman"/>
          <w:i/>
          <w:iCs/>
          <w:szCs w:val="24"/>
        </w:rPr>
      </w:pPr>
    </w:p>
    <w:p w14:paraId="5B4E0F03" w14:textId="508E0C29" w:rsidR="00AE2919" w:rsidRPr="00920272" w:rsidRDefault="00AE2919" w:rsidP="00AE2919">
      <w:pPr>
        <w:pStyle w:val="Caption"/>
        <w:rPr>
          <w:rFonts w:ascii="Times New Roman" w:hAnsi="Times New Roman" w:cs="Times New Roman"/>
          <w:color w:val="auto"/>
          <w:sz w:val="24"/>
          <w:szCs w:val="24"/>
        </w:rPr>
      </w:pPr>
      <w:bookmarkStart w:id="81" w:name="_Toc228269457"/>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26</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broj dana bolničkog liječenja u stacionarnim zdravstvenim ustanovama u Gradu Zagrebu u razdoblju od 2018. godine do 2024. godine</w:t>
      </w:r>
      <w:bookmarkEnd w:id="81"/>
    </w:p>
    <w:p w14:paraId="5CA2C087" w14:textId="77777777" w:rsidR="00B50AC9" w:rsidRPr="00920272" w:rsidRDefault="00B50AC9" w:rsidP="004A1E3A">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37A316F3" wp14:editId="0FE7BC49">
            <wp:extent cx="5556290" cy="1793855"/>
            <wp:effectExtent l="0" t="0" r="6350" b="0"/>
            <wp:docPr id="45" name="Chart 45">
              <a:extLst xmlns:a="http://schemas.openxmlformats.org/drawingml/2006/main">
                <a:ext uri="{FF2B5EF4-FFF2-40B4-BE49-F238E27FC236}">
                  <a16:creationId xmlns:a16="http://schemas.microsoft.com/office/drawing/2014/main" id="{FBA8AD9F-08D4-40B8-97E5-85E3DCD85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AC0DE19" w14:textId="77777777" w:rsidR="001B0A2B" w:rsidRPr="00920272" w:rsidRDefault="001B0A2B" w:rsidP="00066CAE">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041543DF" w14:textId="77777777" w:rsidR="00B50AC9" w:rsidRPr="00920272" w:rsidRDefault="00B50AC9" w:rsidP="004A1E3A">
      <w:pPr>
        <w:rPr>
          <w:rFonts w:ascii="Times New Roman" w:hAnsi="Times New Roman" w:cs="Times New Roman"/>
          <w:szCs w:val="24"/>
        </w:rPr>
      </w:pPr>
    </w:p>
    <w:p w14:paraId="3ED96CDF" w14:textId="08F2F4FF" w:rsidR="005928D3" w:rsidRPr="00920272" w:rsidRDefault="009D1B8E" w:rsidP="009D1B8E">
      <w:pPr>
        <w:rPr>
          <w:rFonts w:ascii="Times New Roman" w:hAnsi="Times New Roman" w:cs="Times New Roman"/>
          <w:szCs w:val="24"/>
        </w:rPr>
      </w:pPr>
      <w:r w:rsidRPr="00920272">
        <w:rPr>
          <w:rFonts w:ascii="Times New Roman" w:hAnsi="Times New Roman" w:cs="Times New Roman"/>
          <w:szCs w:val="24"/>
        </w:rPr>
        <w:t>Od ukupnog broja stacionarnih hospitalizacija</w:t>
      </w:r>
      <w:r w:rsidR="009B27B8" w:rsidRPr="00920272">
        <w:rPr>
          <w:rFonts w:ascii="Times New Roman" w:hAnsi="Times New Roman" w:cs="Times New Roman"/>
          <w:szCs w:val="24"/>
        </w:rPr>
        <w:t>,</w:t>
      </w:r>
      <w:r w:rsidRPr="00920272">
        <w:rPr>
          <w:rFonts w:ascii="Times New Roman" w:hAnsi="Times New Roman" w:cs="Times New Roman"/>
          <w:szCs w:val="24"/>
        </w:rPr>
        <w:t xml:space="preserve"> žene čine 53,2</w:t>
      </w:r>
      <w:r w:rsidR="009B27B8" w:rsidRPr="00920272">
        <w:rPr>
          <w:rFonts w:ascii="Times New Roman" w:hAnsi="Times New Roman" w:cs="Times New Roman"/>
          <w:szCs w:val="24"/>
        </w:rPr>
        <w:t xml:space="preserve"> </w:t>
      </w:r>
      <w:r w:rsidRPr="00920272">
        <w:rPr>
          <w:rFonts w:ascii="Times New Roman" w:hAnsi="Times New Roman" w:cs="Times New Roman"/>
          <w:szCs w:val="24"/>
        </w:rPr>
        <w:t>%, a muškarci 46,8</w:t>
      </w:r>
      <w:r w:rsidR="009B27B8" w:rsidRPr="00920272">
        <w:rPr>
          <w:rFonts w:ascii="Times New Roman" w:hAnsi="Times New Roman" w:cs="Times New Roman"/>
          <w:szCs w:val="24"/>
        </w:rPr>
        <w:t xml:space="preserve"> </w:t>
      </w:r>
      <w:r w:rsidRPr="00920272">
        <w:rPr>
          <w:rFonts w:ascii="Times New Roman" w:hAnsi="Times New Roman" w:cs="Times New Roman"/>
          <w:szCs w:val="24"/>
        </w:rPr>
        <w:t>%, dok su od ukupnog broja dana bolničkog liječenja muškarci ostvarili udio od 50,9</w:t>
      </w:r>
      <w:r w:rsidR="009B27B8" w:rsidRPr="00920272">
        <w:rPr>
          <w:rFonts w:ascii="Times New Roman" w:hAnsi="Times New Roman" w:cs="Times New Roman"/>
          <w:szCs w:val="24"/>
        </w:rPr>
        <w:t xml:space="preserve"> </w:t>
      </w:r>
      <w:r w:rsidRPr="00920272">
        <w:rPr>
          <w:rFonts w:ascii="Times New Roman" w:hAnsi="Times New Roman" w:cs="Times New Roman"/>
          <w:szCs w:val="24"/>
        </w:rPr>
        <w:t>%, a žene 49,1</w:t>
      </w:r>
      <w:r w:rsidR="009B27B8" w:rsidRPr="00920272">
        <w:rPr>
          <w:rFonts w:ascii="Times New Roman" w:hAnsi="Times New Roman" w:cs="Times New Roman"/>
          <w:szCs w:val="24"/>
        </w:rPr>
        <w:t xml:space="preserve"> </w:t>
      </w:r>
      <w:r w:rsidRPr="00920272">
        <w:rPr>
          <w:rFonts w:ascii="Times New Roman" w:hAnsi="Times New Roman" w:cs="Times New Roman"/>
          <w:szCs w:val="24"/>
        </w:rPr>
        <w:t xml:space="preserve">%. </w:t>
      </w:r>
    </w:p>
    <w:p w14:paraId="36327CF5" w14:textId="77777777" w:rsidR="00FA5667" w:rsidRPr="00920272" w:rsidRDefault="00FA5667" w:rsidP="009D1B8E">
      <w:pPr>
        <w:rPr>
          <w:rFonts w:ascii="Times New Roman" w:hAnsi="Times New Roman" w:cs="Times New Roman"/>
          <w:szCs w:val="24"/>
        </w:rPr>
      </w:pPr>
    </w:p>
    <w:p w14:paraId="49F08398" w14:textId="3F5D6C09" w:rsidR="009D1B8E" w:rsidRPr="00920272" w:rsidRDefault="009D1B8E" w:rsidP="009D1B8E">
      <w:pPr>
        <w:rPr>
          <w:rFonts w:ascii="Times New Roman" w:hAnsi="Times New Roman" w:cs="Times New Roman"/>
          <w:szCs w:val="24"/>
        </w:rPr>
      </w:pPr>
      <w:r w:rsidRPr="00920272">
        <w:rPr>
          <w:rFonts w:ascii="Times New Roman" w:hAnsi="Times New Roman" w:cs="Times New Roman"/>
          <w:szCs w:val="24"/>
        </w:rPr>
        <w:t>U Zagrebu 47</w:t>
      </w:r>
      <w:r w:rsidR="009B27B8" w:rsidRPr="00920272">
        <w:rPr>
          <w:rFonts w:ascii="Times New Roman" w:hAnsi="Times New Roman" w:cs="Times New Roman"/>
          <w:szCs w:val="24"/>
        </w:rPr>
        <w:t xml:space="preserve"> </w:t>
      </w:r>
      <w:r w:rsidRPr="00920272">
        <w:rPr>
          <w:rFonts w:ascii="Times New Roman" w:hAnsi="Times New Roman" w:cs="Times New Roman"/>
          <w:szCs w:val="24"/>
        </w:rPr>
        <w:t xml:space="preserve">% </w:t>
      </w:r>
      <w:r w:rsidR="00AB497E" w:rsidRPr="00920272">
        <w:rPr>
          <w:rFonts w:ascii="Times New Roman" w:hAnsi="Times New Roman" w:cs="Times New Roman"/>
          <w:szCs w:val="24"/>
        </w:rPr>
        <w:t xml:space="preserve">od </w:t>
      </w:r>
      <w:r w:rsidRPr="00920272">
        <w:rPr>
          <w:rFonts w:ascii="Times New Roman" w:hAnsi="Times New Roman" w:cs="Times New Roman"/>
          <w:szCs w:val="24"/>
        </w:rPr>
        <w:t>ukupno hospitaliziranih bolesnika</w:t>
      </w:r>
      <w:r w:rsidR="00CE0C35">
        <w:rPr>
          <w:rFonts w:ascii="Times New Roman" w:hAnsi="Times New Roman" w:cs="Times New Roman"/>
          <w:szCs w:val="24"/>
        </w:rPr>
        <w:t>,</w:t>
      </w:r>
      <w:r w:rsidRPr="00920272">
        <w:rPr>
          <w:rFonts w:ascii="Times New Roman" w:hAnsi="Times New Roman" w:cs="Times New Roman"/>
          <w:szCs w:val="24"/>
        </w:rPr>
        <w:t xml:space="preserve"> Zagrepčani</w:t>
      </w:r>
      <w:r w:rsidR="00CE0C35">
        <w:rPr>
          <w:rFonts w:ascii="Times New Roman" w:hAnsi="Times New Roman" w:cs="Times New Roman"/>
          <w:szCs w:val="24"/>
        </w:rPr>
        <w:t xml:space="preserve"> su činili</w:t>
      </w:r>
      <w:r w:rsidRPr="00920272">
        <w:rPr>
          <w:rFonts w:ascii="Times New Roman" w:hAnsi="Times New Roman" w:cs="Times New Roman"/>
          <w:szCs w:val="24"/>
        </w:rPr>
        <w:t xml:space="preserve"> (osobe s prebivalištem u Gradu Zagrebu), 19</w:t>
      </w:r>
      <w:r w:rsidR="00AB497E" w:rsidRPr="00920272">
        <w:rPr>
          <w:rFonts w:ascii="Times New Roman" w:hAnsi="Times New Roman" w:cs="Times New Roman"/>
          <w:szCs w:val="24"/>
        </w:rPr>
        <w:t xml:space="preserve"> </w:t>
      </w:r>
      <w:r w:rsidRPr="00920272">
        <w:rPr>
          <w:rFonts w:ascii="Times New Roman" w:hAnsi="Times New Roman" w:cs="Times New Roman"/>
          <w:szCs w:val="24"/>
        </w:rPr>
        <w:t xml:space="preserve">% stanovnici iz okolnih područja </w:t>
      </w:r>
      <w:r w:rsidR="00AB497E" w:rsidRPr="00920272">
        <w:rPr>
          <w:rFonts w:ascii="Times New Roman" w:hAnsi="Times New Roman" w:cs="Times New Roman"/>
          <w:szCs w:val="24"/>
        </w:rPr>
        <w:t>„</w:t>
      </w:r>
      <w:r w:rsidRPr="00920272">
        <w:rPr>
          <w:rFonts w:ascii="Times New Roman" w:hAnsi="Times New Roman" w:cs="Times New Roman"/>
          <w:szCs w:val="24"/>
        </w:rPr>
        <w:t xml:space="preserve">prstena“ Zagrebačke </w:t>
      </w:r>
      <w:r w:rsidRPr="00920272">
        <w:rPr>
          <w:rFonts w:ascii="Times New Roman" w:hAnsi="Times New Roman" w:cs="Times New Roman"/>
          <w:szCs w:val="24"/>
        </w:rPr>
        <w:lastRenderedPageBreak/>
        <w:t>županije, a preostalih 33</w:t>
      </w:r>
      <w:r w:rsidR="00AB497E" w:rsidRPr="00920272">
        <w:rPr>
          <w:rFonts w:ascii="Times New Roman" w:hAnsi="Times New Roman" w:cs="Times New Roman"/>
          <w:szCs w:val="24"/>
        </w:rPr>
        <w:t xml:space="preserve"> </w:t>
      </w:r>
      <w:r w:rsidRPr="00920272">
        <w:rPr>
          <w:rFonts w:ascii="Times New Roman" w:hAnsi="Times New Roman" w:cs="Times New Roman"/>
          <w:szCs w:val="24"/>
        </w:rPr>
        <w:t>% stanovnici drugih područja svih ostalih županija RH te svega 1</w:t>
      </w:r>
      <w:r w:rsidR="00AB497E" w:rsidRPr="00920272">
        <w:rPr>
          <w:rFonts w:ascii="Times New Roman" w:hAnsi="Times New Roman" w:cs="Times New Roman"/>
          <w:szCs w:val="24"/>
        </w:rPr>
        <w:t xml:space="preserve"> </w:t>
      </w:r>
      <w:r w:rsidRPr="00920272">
        <w:rPr>
          <w:rFonts w:ascii="Times New Roman" w:hAnsi="Times New Roman" w:cs="Times New Roman"/>
          <w:szCs w:val="24"/>
        </w:rPr>
        <w:t>% osobe koje žive izvan RH. Distribucija ostvarenih dana bolničkog liječenja prema prebivalištu sukladna je distribucij</w:t>
      </w:r>
      <w:r w:rsidR="00AB497E" w:rsidRPr="00920272">
        <w:rPr>
          <w:rFonts w:ascii="Times New Roman" w:hAnsi="Times New Roman" w:cs="Times New Roman"/>
          <w:szCs w:val="24"/>
        </w:rPr>
        <w:t>i</w:t>
      </w:r>
      <w:r w:rsidRPr="00920272">
        <w:rPr>
          <w:rFonts w:ascii="Times New Roman" w:hAnsi="Times New Roman" w:cs="Times New Roman"/>
          <w:szCs w:val="24"/>
        </w:rPr>
        <w:t xml:space="preserve"> broja hospitaliziranih bolesnika prema prebivalištu. </w:t>
      </w:r>
    </w:p>
    <w:p w14:paraId="2AF527BA" w14:textId="77777777" w:rsidR="00FA5667" w:rsidRPr="00920272" w:rsidRDefault="00FA5667" w:rsidP="009D1B8E">
      <w:pPr>
        <w:rPr>
          <w:rFonts w:ascii="Times New Roman" w:hAnsi="Times New Roman" w:cs="Times New Roman"/>
          <w:szCs w:val="24"/>
        </w:rPr>
      </w:pPr>
    </w:p>
    <w:p w14:paraId="1A01C551" w14:textId="2CDBA4C3" w:rsidR="00361075" w:rsidRPr="00920272" w:rsidRDefault="00AD384E" w:rsidP="004A1E3A">
      <w:pPr>
        <w:rPr>
          <w:rFonts w:ascii="Times New Roman" w:hAnsi="Times New Roman" w:cs="Times New Roman"/>
          <w:szCs w:val="24"/>
        </w:rPr>
      </w:pPr>
      <w:r w:rsidRPr="00920272">
        <w:rPr>
          <w:rFonts w:ascii="Times New Roman" w:hAnsi="Times New Roman" w:cs="Times New Roman"/>
          <w:szCs w:val="24"/>
        </w:rPr>
        <w:t xml:space="preserve">Prosječna dužina </w:t>
      </w:r>
      <w:r w:rsidR="00521257" w:rsidRPr="00920272">
        <w:rPr>
          <w:rFonts w:ascii="Times New Roman" w:hAnsi="Times New Roman" w:cs="Times New Roman"/>
          <w:szCs w:val="24"/>
        </w:rPr>
        <w:t xml:space="preserve">stacionarnog </w:t>
      </w:r>
      <w:r w:rsidRPr="00920272">
        <w:rPr>
          <w:rFonts w:ascii="Times New Roman" w:hAnsi="Times New Roman" w:cs="Times New Roman"/>
          <w:szCs w:val="24"/>
        </w:rPr>
        <w:t>liječenja u 2024. godini iznosila je 6,9 dana</w:t>
      </w:r>
      <w:r w:rsidR="00AB497E" w:rsidRPr="00920272">
        <w:rPr>
          <w:rFonts w:ascii="Times New Roman" w:hAnsi="Times New Roman" w:cs="Times New Roman"/>
          <w:szCs w:val="24"/>
        </w:rPr>
        <w:t>,</w:t>
      </w:r>
      <w:r w:rsidRPr="00920272">
        <w:rPr>
          <w:rFonts w:ascii="Times New Roman" w:hAnsi="Times New Roman" w:cs="Times New Roman"/>
          <w:szCs w:val="24"/>
        </w:rPr>
        <w:t xml:space="preserve"> jednako kao i u 2023. godini, što je </w:t>
      </w:r>
      <w:r w:rsidR="00361075" w:rsidRPr="00920272">
        <w:rPr>
          <w:rFonts w:ascii="Times New Roman" w:hAnsi="Times New Roman" w:cs="Times New Roman"/>
          <w:szCs w:val="24"/>
        </w:rPr>
        <w:t>zna</w:t>
      </w:r>
      <w:r w:rsidR="00AB497E" w:rsidRPr="00920272">
        <w:rPr>
          <w:rFonts w:ascii="Times New Roman" w:hAnsi="Times New Roman" w:cs="Times New Roman"/>
          <w:szCs w:val="24"/>
        </w:rPr>
        <w:t>tnije</w:t>
      </w:r>
      <w:r w:rsidRPr="00920272">
        <w:rPr>
          <w:rFonts w:ascii="Times New Roman" w:hAnsi="Times New Roman" w:cs="Times New Roman"/>
          <w:szCs w:val="24"/>
        </w:rPr>
        <w:t xml:space="preserve"> smanjenje nakon duže stagnacije tijekom pr</w:t>
      </w:r>
      <w:r w:rsidR="00AB497E" w:rsidRPr="00920272">
        <w:rPr>
          <w:rFonts w:ascii="Times New Roman" w:hAnsi="Times New Roman" w:cs="Times New Roman"/>
          <w:szCs w:val="24"/>
        </w:rPr>
        <w:t>ethodnih</w:t>
      </w:r>
      <w:r w:rsidRPr="00920272">
        <w:rPr>
          <w:rFonts w:ascii="Times New Roman" w:hAnsi="Times New Roman" w:cs="Times New Roman"/>
          <w:szCs w:val="24"/>
        </w:rPr>
        <w:t xml:space="preserve"> pet godina</w:t>
      </w:r>
      <w:r w:rsidR="00361075" w:rsidRPr="00920272">
        <w:rPr>
          <w:rFonts w:ascii="Times New Roman" w:hAnsi="Times New Roman" w:cs="Times New Roman"/>
          <w:szCs w:val="24"/>
        </w:rPr>
        <w:t xml:space="preserve">. </w:t>
      </w:r>
    </w:p>
    <w:p w14:paraId="50FB777C" w14:textId="77777777" w:rsidR="00AE2919" w:rsidRPr="00920272" w:rsidRDefault="00AE2919" w:rsidP="004A1E3A">
      <w:pPr>
        <w:rPr>
          <w:rFonts w:ascii="Times New Roman" w:hAnsi="Times New Roman" w:cs="Times New Roman"/>
          <w:szCs w:val="24"/>
        </w:rPr>
      </w:pPr>
    </w:p>
    <w:p w14:paraId="62E80ADA" w14:textId="77777777" w:rsidR="00361075" w:rsidRPr="00920272" w:rsidRDefault="00361075" w:rsidP="00AA0A80">
      <w:pPr>
        <w:jc w:val="left"/>
        <w:rPr>
          <w:rFonts w:ascii="Times New Roman" w:hAnsi="Times New Roman" w:cs="Times New Roman"/>
          <w:szCs w:val="24"/>
        </w:rPr>
      </w:pPr>
    </w:p>
    <w:p w14:paraId="2BA7C1C5" w14:textId="431D20D0" w:rsidR="00361075" w:rsidRPr="00920272" w:rsidRDefault="00AE2919" w:rsidP="00AA0A80">
      <w:pPr>
        <w:pStyle w:val="Caption"/>
        <w:jc w:val="left"/>
        <w:rPr>
          <w:rFonts w:ascii="Times New Roman" w:hAnsi="Times New Roman" w:cs="Times New Roman"/>
          <w:szCs w:val="24"/>
        </w:rPr>
      </w:pPr>
      <w:bookmarkStart w:id="82" w:name="_Toc228269458"/>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27</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prosječne dužine liječenja u stacionarnim zdravstvenim ustanovama u Gradu Zagrebu u razdoblju od 2018. godine do 2024. godine</w:t>
      </w:r>
      <w:bookmarkEnd w:id="82"/>
      <w:r w:rsidR="00361075" w:rsidRPr="00920272">
        <w:rPr>
          <w:rFonts w:ascii="Times New Roman" w:hAnsi="Times New Roman" w:cs="Times New Roman"/>
          <w:noProof/>
          <w:szCs w:val="24"/>
          <w:lang w:eastAsia="hr-HR"/>
        </w:rPr>
        <w:drawing>
          <wp:inline distT="0" distB="0" distL="0" distR="0" wp14:anchorId="4BFA6ED6" wp14:editId="617AF609">
            <wp:extent cx="5735320" cy="1330036"/>
            <wp:effectExtent l="0" t="0" r="0" b="3810"/>
            <wp:docPr id="44"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DC15F08"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5E67A626" w14:textId="77777777" w:rsidR="001B0A2B" w:rsidRPr="00920272" w:rsidRDefault="001B0A2B" w:rsidP="00F5292E">
      <w:pPr>
        <w:rPr>
          <w:rFonts w:ascii="Times New Roman" w:hAnsi="Times New Roman" w:cs="Times New Roman"/>
          <w:szCs w:val="24"/>
        </w:rPr>
      </w:pPr>
    </w:p>
    <w:p w14:paraId="495DDD64" w14:textId="228C2219" w:rsidR="008530E7" w:rsidRPr="00920272" w:rsidRDefault="008530E7" w:rsidP="00F5292E">
      <w:pPr>
        <w:rPr>
          <w:rFonts w:ascii="Times New Roman" w:hAnsi="Times New Roman" w:cs="Times New Roman"/>
          <w:szCs w:val="24"/>
        </w:rPr>
      </w:pPr>
      <w:r w:rsidRPr="00920272">
        <w:rPr>
          <w:rFonts w:ascii="Times New Roman" w:hAnsi="Times New Roman" w:cs="Times New Roman"/>
          <w:szCs w:val="24"/>
        </w:rPr>
        <w:t>Najveći udio dana bolničkog liječenja u 2024. godini ostvaren je kod osoba starije životne dobi (19,5</w:t>
      </w:r>
      <w:r w:rsidR="003D211A" w:rsidRPr="00920272">
        <w:rPr>
          <w:rFonts w:ascii="Times New Roman" w:hAnsi="Times New Roman" w:cs="Times New Roman"/>
          <w:szCs w:val="24"/>
        </w:rPr>
        <w:t xml:space="preserve"> </w:t>
      </w:r>
      <w:r w:rsidRPr="00920272">
        <w:rPr>
          <w:rFonts w:ascii="Times New Roman" w:hAnsi="Times New Roman" w:cs="Times New Roman"/>
          <w:szCs w:val="24"/>
        </w:rPr>
        <w:t>% kod osoba u dobi od 60 do 69 godina, 17,7</w:t>
      </w:r>
      <w:r w:rsidR="003D211A" w:rsidRPr="00920272">
        <w:rPr>
          <w:rFonts w:ascii="Times New Roman" w:hAnsi="Times New Roman" w:cs="Times New Roman"/>
          <w:szCs w:val="24"/>
        </w:rPr>
        <w:t xml:space="preserve"> </w:t>
      </w:r>
      <w:r w:rsidRPr="00920272">
        <w:rPr>
          <w:rFonts w:ascii="Times New Roman" w:hAnsi="Times New Roman" w:cs="Times New Roman"/>
          <w:szCs w:val="24"/>
        </w:rPr>
        <w:t>% kod osoba u dobi od 70 do 79 godina i 14,0</w:t>
      </w:r>
      <w:r w:rsidR="003D211A" w:rsidRPr="00920272">
        <w:rPr>
          <w:rFonts w:ascii="Times New Roman" w:hAnsi="Times New Roman" w:cs="Times New Roman"/>
          <w:szCs w:val="24"/>
        </w:rPr>
        <w:t xml:space="preserve"> </w:t>
      </w:r>
      <w:r w:rsidRPr="00920272">
        <w:rPr>
          <w:rFonts w:ascii="Times New Roman" w:hAnsi="Times New Roman" w:cs="Times New Roman"/>
          <w:szCs w:val="24"/>
        </w:rPr>
        <w:t>% kod osoba u dobi od 50 do 59 godina).</w:t>
      </w:r>
    </w:p>
    <w:p w14:paraId="31031A26" w14:textId="77777777" w:rsidR="008530E7" w:rsidRPr="00920272" w:rsidRDefault="008530E7" w:rsidP="00F5292E">
      <w:pPr>
        <w:rPr>
          <w:rFonts w:ascii="Times New Roman" w:hAnsi="Times New Roman" w:cs="Times New Roman"/>
          <w:szCs w:val="24"/>
        </w:rPr>
      </w:pPr>
    </w:p>
    <w:p w14:paraId="5F0EEEF5" w14:textId="495A8FB6" w:rsidR="00EB163A" w:rsidRPr="00920272" w:rsidRDefault="003B53F9" w:rsidP="00EB163A">
      <w:pPr>
        <w:rPr>
          <w:rFonts w:ascii="Times New Roman" w:hAnsi="Times New Roman" w:cs="Times New Roman"/>
          <w:szCs w:val="24"/>
        </w:rPr>
      </w:pPr>
      <w:r w:rsidRPr="00920272">
        <w:rPr>
          <w:rFonts w:ascii="Times New Roman" w:hAnsi="Times New Roman" w:cs="Times New Roman"/>
          <w:szCs w:val="24"/>
        </w:rPr>
        <w:t>Vodećih 20 dijagnoza razlog su za bolničko liječenje četvrtine ukupnog broja hospitalizacija</w:t>
      </w:r>
      <w:r w:rsidR="005928D3" w:rsidRPr="00920272">
        <w:rPr>
          <w:rFonts w:ascii="Times New Roman" w:hAnsi="Times New Roman" w:cs="Times New Roman"/>
          <w:szCs w:val="24"/>
        </w:rPr>
        <w:t xml:space="preserve">, a </w:t>
      </w:r>
      <w:r w:rsidRPr="00920272">
        <w:rPr>
          <w:rFonts w:ascii="Times New Roman" w:hAnsi="Times New Roman" w:cs="Times New Roman"/>
          <w:szCs w:val="24"/>
        </w:rPr>
        <w:t xml:space="preserve"> </w:t>
      </w:r>
      <w:r w:rsidR="005928D3" w:rsidRPr="00920272">
        <w:rPr>
          <w:rFonts w:ascii="Times New Roman" w:hAnsi="Times New Roman" w:cs="Times New Roman"/>
          <w:szCs w:val="24"/>
        </w:rPr>
        <w:t>n</w:t>
      </w:r>
      <w:r w:rsidRPr="00920272">
        <w:rPr>
          <w:rFonts w:ascii="Times New Roman" w:hAnsi="Times New Roman" w:cs="Times New Roman"/>
          <w:szCs w:val="24"/>
        </w:rPr>
        <w:t>ajviše su bile hospitalizirane osobe koje kontaktiraju sa zdravstvenom službom u drugim okolnostima (roditelji u pratnji djeteta)</w:t>
      </w:r>
      <w:r w:rsidR="005928D3" w:rsidRPr="00920272">
        <w:rPr>
          <w:rFonts w:ascii="Times New Roman" w:hAnsi="Times New Roman" w:cs="Times New Roman"/>
          <w:szCs w:val="24"/>
        </w:rPr>
        <w:t>. Z</w:t>
      </w:r>
      <w:r w:rsidR="00F5292E" w:rsidRPr="00920272">
        <w:rPr>
          <w:rFonts w:ascii="Times New Roman" w:hAnsi="Times New Roman" w:cs="Times New Roman"/>
          <w:szCs w:val="24"/>
        </w:rPr>
        <w:t>loćudna novotvorina dojke nalazi se na drugom mjestu kao razlog hospitalizacije</w:t>
      </w:r>
      <w:r w:rsidR="00EB163A" w:rsidRPr="00920272">
        <w:rPr>
          <w:rFonts w:ascii="Times New Roman" w:hAnsi="Times New Roman" w:cs="Times New Roman"/>
          <w:szCs w:val="24"/>
        </w:rPr>
        <w:t xml:space="preserve"> (</w:t>
      </w:r>
      <w:r w:rsidR="00F5292E" w:rsidRPr="00920272">
        <w:rPr>
          <w:rFonts w:ascii="Times New Roman" w:hAnsi="Times New Roman" w:cs="Times New Roman"/>
          <w:szCs w:val="24"/>
        </w:rPr>
        <w:t>kao i 2023.</w:t>
      </w:r>
      <w:r w:rsidR="00EB163A" w:rsidRPr="00920272">
        <w:rPr>
          <w:rFonts w:ascii="Times New Roman" w:hAnsi="Times New Roman" w:cs="Times New Roman"/>
          <w:szCs w:val="24"/>
        </w:rPr>
        <w:t>)</w:t>
      </w:r>
      <w:r w:rsidR="00F5292E" w:rsidRPr="00920272">
        <w:rPr>
          <w:rFonts w:ascii="Times New Roman" w:hAnsi="Times New Roman" w:cs="Times New Roman"/>
          <w:szCs w:val="24"/>
        </w:rPr>
        <w:t xml:space="preserve">, a zloćudna novotvorina debeloga crijeva </w:t>
      </w:r>
      <w:r w:rsidR="003D211A" w:rsidRPr="00920272">
        <w:rPr>
          <w:rFonts w:ascii="Times New Roman" w:hAnsi="Times New Roman" w:cs="Times New Roman"/>
          <w:szCs w:val="24"/>
        </w:rPr>
        <w:t xml:space="preserve">je </w:t>
      </w:r>
      <w:r w:rsidR="00F5292E" w:rsidRPr="00920272">
        <w:rPr>
          <w:rFonts w:ascii="Times New Roman" w:hAnsi="Times New Roman" w:cs="Times New Roman"/>
          <w:szCs w:val="24"/>
        </w:rPr>
        <w:t xml:space="preserve">na trećem mjestu. </w:t>
      </w:r>
    </w:p>
    <w:p w14:paraId="5AF20DF6" w14:textId="77777777" w:rsidR="00FA5667" w:rsidRPr="00920272" w:rsidRDefault="00FA5667" w:rsidP="00EB163A">
      <w:pPr>
        <w:rPr>
          <w:rFonts w:ascii="Times New Roman" w:hAnsi="Times New Roman" w:cs="Times New Roman"/>
          <w:szCs w:val="24"/>
        </w:rPr>
      </w:pPr>
    </w:p>
    <w:p w14:paraId="130E71DC" w14:textId="4276C8B1" w:rsidR="00AE2919" w:rsidRPr="00920272" w:rsidRDefault="00AE2919" w:rsidP="00AE2919">
      <w:pPr>
        <w:pStyle w:val="Caption"/>
        <w:rPr>
          <w:rFonts w:ascii="Times New Roman" w:hAnsi="Times New Roman" w:cs="Times New Roman"/>
          <w:color w:val="auto"/>
          <w:sz w:val="24"/>
          <w:szCs w:val="24"/>
        </w:rPr>
      </w:pPr>
      <w:bookmarkStart w:id="83" w:name="_Toc228269459"/>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28</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Deset vodećih dijagnoza po broju hospitalizacija</w:t>
      </w:r>
      <w:bookmarkEnd w:id="83"/>
    </w:p>
    <w:p w14:paraId="2C32B015" w14:textId="77777777" w:rsidR="008530E7" w:rsidRPr="00920272" w:rsidRDefault="008530E7" w:rsidP="00EB163A">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453D9F7F" wp14:editId="681C9803">
            <wp:extent cx="5708015" cy="2604655"/>
            <wp:effectExtent l="0" t="0" r="6985" b="5715"/>
            <wp:docPr id="51" name="Chart 51">
              <a:extLst xmlns:a="http://schemas.openxmlformats.org/drawingml/2006/main">
                <a:ext uri="{FF2B5EF4-FFF2-40B4-BE49-F238E27FC236}">
                  <a16:creationId xmlns:a16="http://schemas.microsoft.com/office/drawing/2014/main" id="{7BC1D916-9364-4AC4-92CF-E8B7F38B54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99E115"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3D5CB919" w14:textId="77777777" w:rsidR="001B0A2B" w:rsidRPr="00920272" w:rsidRDefault="001B0A2B" w:rsidP="008C0C15">
      <w:pPr>
        <w:rPr>
          <w:rFonts w:ascii="Times New Roman" w:hAnsi="Times New Roman" w:cs="Times New Roman"/>
          <w:szCs w:val="24"/>
        </w:rPr>
      </w:pPr>
    </w:p>
    <w:p w14:paraId="2935BF16" w14:textId="129C24D9" w:rsidR="008C0C15" w:rsidRPr="00920272" w:rsidRDefault="00EB163A" w:rsidP="008C0C15">
      <w:pPr>
        <w:rPr>
          <w:rFonts w:ascii="Times New Roman" w:hAnsi="Times New Roman" w:cs="Times New Roman"/>
          <w:szCs w:val="24"/>
        </w:rPr>
      </w:pPr>
      <w:r w:rsidRPr="00920272">
        <w:rPr>
          <w:rFonts w:ascii="Times New Roman" w:hAnsi="Times New Roman" w:cs="Times New Roman"/>
          <w:szCs w:val="24"/>
        </w:rPr>
        <w:lastRenderedPageBreak/>
        <w:t>Analizirajući hospitalizacije prema dobi, spolu i naj</w:t>
      </w:r>
      <w:r w:rsidR="003D211A" w:rsidRPr="00920272">
        <w:rPr>
          <w:rFonts w:ascii="Times New Roman" w:hAnsi="Times New Roman" w:cs="Times New Roman"/>
          <w:szCs w:val="24"/>
        </w:rPr>
        <w:t>učestalijim</w:t>
      </w:r>
      <w:r w:rsidRPr="00920272">
        <w:rPr>
          <w:rFonts w:ascii="Times New Roman" w:hAnsi="Times New Roman" w:cs="Times New Roman"/>
          <w:szCs w:val="24"/>
        </w:rPr>
        <w:t xml:space="preserve"> dijagnozama, utvrđene su značajne razlike u navedenim skupinama. U dobi od 0 do 4 godine najveći broj hospitalizacija ostvaren je zbog poremećaja koji se odnose na kratko trajanje gestacije i nisku porođajnu težinu</w:t>
      </w:r>
      <w:r w:rsidR="000C76BF" w:rsidRPr="00920272">
        <w:rPr>
          <w:rFonts w:ascii="Times New Roman" w:hAnsi="Times New Roman" w:cs="Times New Roman"/>
          <w:szCs w:val="24"/>
        </w:rPr>
        <w:t xml:space="preserve">. </w:t>
      </w:r>
      <w:r w:rsidRPr="00920272">
        <w:rPr>
          <w:rFonts w:ascii="Times New Roman" w:hAnsi="Times New Roman" w:cs="Times New Roman"/>
          <w:szCs w:val="24"/>
        </w:rPr>
        <w:t xml:space="preserve">U dobi od 5 do 14 godina najveći broj hospitalizacija ostvaren je zbog kronične bolesti tonzila i </w:t>
      </w:r>
      <w:proofErr w:type="spellStart"/>
      <w:r w:rsidRPr="00920272">
        <w:rPr>
          <w:rFonts w:ascii="Times New Roman" w:hAnsi="Times New Roman" w:cs="Times New Roman"/>
          <w:szCs w:val="24"/>
        </w:rPr>
        <w:t>adenoida</w:t>
      </w:r>
      <w:proofErr w:type="spellEnd"/>
      <w:r w:rsidR="002033AE" w:rsidRPr="00920272">
        <w:rPr>
          <w:rFonts w:ascii="Times New Roman" w:hAnsi="Times New Roman" w:cs="Times New Roman"/>
          <w:szCs w:val="24"/>
        </w:rPr>
        <w:t>, a u</w:t>
      </w:r>
      <w:r w:rsidR="00D13D6B" w:rsidRPr="00920272">
        <w:rPr>
          <w:rFonts w:ascii="Times New Roman" w:hAnsi="Times New Roman" w:cs="Times New Roman"/>
          <w:szCs w:val="24"/>
        </w:rPr>
        <w:t xml:space="preserve"> dobi od 15 do 19 godina zbog emocionalnih poremećaja s</w:t>
      </w:r>
      <w:r w:rsidR="003D211A" w:rsidRPr="00920272">
        <w:rPr>
          <w:rFonts w:ascii="Times New Roman" w:hAnsi="Times New Roman" w:cs="Times New Roman"/>
          <w:szCs w:val="24"/>
        </w:rPr>
        <w:t>a specifičnim</w:t>
      </w:r>
      <w:r w:rsidR="00D13D6B" w:rsidRPr="00920272">
        <w:rPr>
          <w:rFonts w:ascii="Times New Roman" w:hAnsi="Times New Roman" w:cs="Times New Roman"/>
          <w:szCs w:val="24"/>
        </w:rPr>
        <w:t xml:space="preserve"> početkom u djetinjstvu</w:t>
      </w:r>
      <w:r w:rsidR="002033AE" w:rsidRPr="00920272">
        <w:rPr>
          <w:rFonts w:ascii="Times New Roman" w:hAnsi="Times New Roman" w:cs="Times New Roman"/>
          <w:szCs w:val="24"/>
        </w:rPr>
        <w:t xml:space="preserve">. </w:t>
      </w:r>
      <w:r w:rsidR="00D13D6B" w:rsidRPr="00920272">
        <w:rPr>
          <w:rFonts w:ascii="Times New Roman" w:hAnsi="Times New Roman" w:cs="Times New Roman"/>
          <w:szCs w:val="24"/>
        </w:rPr>
        <w:t xml:space="preserve">U dobi od 20 do 29 godina </w:t>
      </w:r>
      <w:r w:rsidR="002033AE" w:rsidRPr="00920272">
        <w:rPr>
          <w:rFonts w:ascii="Times New Roman" w:hAnsi="Times New Roman" w:cs="Times New Roman"/>
          <w:szCs w:val="24"/>
        </w:rPr>
        <w:t xml:space="preserve">kao i u dobi </w:t>
      </w:r>
      <w:r w:rsidR="003D211A" w:rsidRPr="00920272">
        <w:rPr>
          <w:rFonts w:ascii="Times New Roman" w:hAnsi="Times New Roman" w:cs="Times New Roman"/>
          <w:szCs w:val="24"/>
        </w:rPr>
        <w:t xml:space="preserve">od </w:t>
      </w:r>
      <w:r w:rsidR="002033AE" w:rsidRPr="00920272">
        <w:rPr>
          <w:rFonts w:ascii="Times New Roman" w:hAnsi="Times New Roman" w:cs="Times New Roman"/>
          <w:szCs w:val="24"/>
        </w:rPr>
        <w:t xml:space="preserve">30 do 44 godine </w:t>
      </w:r>
      <w:r w:rsidR="00D13D6B" w:rsidRPr="00920272">
        <w:rPr>
          <w:rFonts w:ascii="Times New Roman" w:hAnsi="Times New Roman" w:cs="Times New Roman"/>
          <w:szCs w:val="24"/>
        </w:rPr>
        <w:t>najviše hospitalizacija ostvarile su osobe koje kontaktiraju zdravstvenu službu u drugim okolnostima</w:t>
      </w:r>
      <w:r w:rsidR="002033AE" w:rsidRPr="00920272">
        <w:rPr>
          <w:rFonts w:ascii="Times New Roman" w:hAnsi="Times New Roman" w:cs="Times New Roman"/>
          <w:szCs w:val="24"/>
        </w:rPr>
        <w:t xml:space="preserve"> (preko 90</w:t>
      </w:r>
      <w:r w:rsidR="003B285E">
        <w:rPr>
          <w:rFonts w:ascii="Times New Roman" w:hAnsi="Times New Roman" w:cs="Times New Roman"/>
          <w:szCs w:val="24"/>
        </w:rPr>
        <w:t xml:space="preserve"> </w:t>
      </w:r>
      <w:r w:rsidR="002033AE" w:rsidRPr="00920272">
        <w:rPr>
          <w:rFonts w:ascii="Times New Roman" w:hAnsi="Times New Roman" w:cs="Times New Roman"/>
          <w:szCs w:val="24"/>
        </w:rPr>
        <w:t xml:space="preserve">% žena). </w:t>
      </w:r>
      <w:r w:rsidR="00D13D6B" w:rsidRPr="00920272">
        <w:rPr>
          <w:rFonts w:ascii="Times New Roman" w:hAnsi="Times New Roman" w:cs="Times New Roman"/>
          <w:szCs w:val="24"/>
        </w:rPr>
        <w:t>U dobi od 45 do 59 godina po broju hospitalizacija najzastupljenija j</w:t>
      </w:r>
      <w:r w:rsidR="00DD51CC">
        <w:rPr>
          <w:rFonts w:ascii="Times New Roman" w:hAnsi="Times New Roman" w:cs="Times New Roman"/>
          <w:szCs w:val="24"/>
        </w:rPr>
        <w:t>e</w:t>
      </w:r>
      <w:r w:rsidR="00D13D6B" w:rsidRPr="00920272">
        <w:rPr>
          <w:rFonts w:ascii="Times New Roman" w:hAnsi="Times New Roman" w:cs="Times New Roman"/>
          <w:szCs w:val="24"/>
        </w:rPr>
        <w:t xml:space="preserve"> zloćudna novotvorina dojke</w:t>
      </w:r>
      <w:r w:rsidR="002033AE" w:rsidRPr="00920272">
        <w:rPr>
          <w:rFonts w:ascii="Times New Roman" w:hAnsi="Times New Roman" w:cs="Times New Roman"/>
          <w:szCs w:val="24"/>
        </w:rPr>
        <w:t>, u</w:t>
      </w:r>
      <w:r w:rsidR="00D13D6B" w:rsidRPr="00920272">
        <w:rPr>
          <w:rFonts w:ascii="Times New Roman" w:hAnsi="Times New Roman" w:cs="Times New Roman"/>
          <w:szCs w:val="24"/>
        </w:rPr>
        <w:t xml:space="preserve"> dobi od 60 do 74 godine zloćudna novotvorina debelog crijeva (kolona)</w:t>
      </w:r>
      <w:r w:rsidR="002033AE" w:rsidRPr="00920272">
        <w:rPr>
          <w:rFonts w:ascii="Times New Roman" w:hAnsi="Times New Roman" w:cs="Times New Roman"/>
          <w:szCs w:val="24"/>
        </w:rPr>
        <w:t>, a u</w:t>
      </w:r>
      <w:r w:rsidR="008C0C15" w:rsidRPr="00920272">
        <w:rPr>
          <w:rFonts w:ascii="Times New Roman" w:hAnsi="Times New Roman" w:cs="Times New Roman"/>
          <w:szCs w:val="24"/>
        </w:rPr>
        <w:t xml:space="preserve"> dobi od 75 i više godina cerebralni infarkt</w:t>
      </w:r>
      <w:r w:rsidR="002033AE" w:rsidRPr="00920272">
        <w:rPr>
          <w:rFonts w:ascii="Times New Roman" w:hAnsi="Times New Roman" w:cs="Times New Roman"/>
          <w:szCs w:val="24"/>
        </w:rPr>
        <w:t xml:space="preserve">. </w:t>
      </w:r>
    </w:p>
    <w:p w14:paraId="0DF08204" w14:textId="5A926845" w:rsidR="008C0C15" w:rsidRPr="00920272" w:rsidRDefault="008C0C15" w:rsidP="008C0C15">
      <w:pPr>
        <w:rPr>
          <w:rFonts w:ascii="Times New Roman" w:hAnsi="Times New Roman" w:cs="Times New Roman"/>
          <w:szCs w:val="24"/>
        </w:rPr>
      </w:pPr>
      <w:r w:rsidRPr="00920272">
        <w:rPr>
          <w:rFonts w:ascii="Times New Roman" w:hAnsi="Times New Roman" w:cs="Times New Roman"/>
          <w:szCs w:val="24"/>
        </w:rPr>
        <w:cr/>
        <w:t>U 2024. u bolnicama na području Zagreba liječeno je 94.585 bolesnika s prebivalištem u Gradu Zagrebu, što je 183 osob</w:t>
      </w:r>
      <w:r w:rsidR="003D211A" w:rsidRPr="00920272">
        <w:rPr>
          <w:rFonts w:ascii="Times New Roman" w:hAnsi="Times New Roman" w:cs="Times New Roman"/>
          <w:szCs w:val="24"/>
        </w:rPr>
        <w:t>e</w:t>
      </w:r>
      <w:r w:rsidRPr="00920272">
        <w:rPr>
          <w:rFonts w:ascii="Times New Roman" w:hAnsi="Times New Roman" w:cs="Times New Roman"/>
          <w:szCs w:val="24"/>
        </w:rPr>
        <w:t xml:space="preserve"> više nego 2023. godine. Stanovnici Zagreba koriste se uslugama bolničke zaštite prosječno u 47</w:t>
      </w:r>
      <w:r w:rsidR="003D211A" w:rsidRPr="00920272">
        <w:rPr>
          <w:rFonts w:ascii="Times New Roman" w:hAnsi="Times New Roman" w:cs="Times New Roman"/>
          <w:szCs w:val="24"/>
        </w:rPr>
        <w:t xml:space="preserve"> </w:t>
      </w:r>
      <w:r w:rsidRPr="00920272">
        <w:rPr>
          <w:rFonts w:ascii="Times New Roman" w:hAnsi="Times New Roman" w:cs="Times New Roman"/>
          <w:szCs w:val="24"/>
        </w:rPr>
        <w:t>% slučajeva u odnosu na ukupno hospitalizirane osobe u zagrebačkim bolnicama. U pojedinim dobnim skupinama taj udio je nešto veći (65</w:t>
      </w:r>
      <w:r w:rsidR="003D211A" w:rsidRPr="00920272">
        <w:rPr>
          <w:rFonts w:ascii="Times New Roman" w:hAnsi="Times New Roman" w:cs="Times New Roman"/>
          <w:szCs w:val="24"/>
        </w:rPr>
        <w:t xml:space="preserve"> </w:t>
      </w:r>
      <w:r w:rsidRPr="00920272">
        <w:rPr>
          <w:rFonts w:ascii="Times New Roman" w:hAnsi="Times New Roman" w:cs="Times New Roman"/>
          <w:szCs w:val="24"/>
        </w:rPr>
        <w:t>% kod starijih od 80 godina) ili manji (38</w:t>
      </w:r>
      <w:r w:rsidR="003D211A" w:rsidRPr="00920272">
        <w:rPr>
          <w:rFonts w:ascii="Times New Roman" w:hAnsi="Times New Roman" w:cs="Times New Roman"/>
          <w:szCs w:val="24"/>
        </w:rPr>
        <w:t xml:space="preserve"> </w:t>
      </w:r>
      <w:r w:rsidRPr="00920272">
        <w:rPr>
          <w:rFonts w:ascii="Times New Roman" w:hAnsi="Times New Roman" w:cs="Times New Roman"/>
          <w:szCs w:val="24"/>
        </w:rPr>
        <w:t xml:space="preserve">% kod djece i mladih u dobi od 10 do 19 godina). </w:t>
      </w:r>
      <w:r w:rsidR="003B53F9" w:rsidRPr="00920272">
        <w:rPr>
          <w:rFonts w:ascii="Times New Roman" w:hAnsi="Times New Roman" w:cs="Times New Roman"/>
          <w:szCs w:val="24"/>
        </w:rPr>
        <w:t>Od ukupnog broja pacijenata s prebivalištem u Gradu Zagrebu najviše ih je bilo u životnoj dobi od 70 do 79 godina (16.946 bolesnika), a zatim od 60 do 69 godina (15.598 bolesnika) te od 30 do 39 godina (11.152 bolesnika).</w:t>
      </w:r>
    </w:p>
    <w:p w14:paraId="5EB890D1" w14:textId="77777777" w:rsidR="009A5C77" w:rsidRPr="00920272" w:rsidRDefault="009A5C77" w:rsidP="009A5C77">
      <w:pPr>
        <w:pStyle w:val="Caption"/>
        <w:rPr>
          <w:rFonts w:ascii="Times New Roman" w:hAnsi="Times New Roman" w:cs="Times New Roman"/>
          <w:color w:val="auto"/>
          <w:sz w:val="24"/>
          <w:szCs w:val="24"/>
        </w:rPr>
      </w:pPr>
    </w:p>
    <w:p w14:paraId="6998990F" w14:textId="0B34BCCF" w:rsidR="009A5C77" w:rsidRPr="00920272" w:rsidRDefault="003C754A" w:rsidP="003C754A">
      <w:pPr>
        <w:pStyle w:val="Caption"/>
        <w:rPr>
          <w:rFonts w:ascii="Times New Roman" w:hAnsi="Times New Roman" w:cs="Times New Roman"/>
          <w:color w:val="auto"/>
          <w:sz w:val="24"/>
          <w:szCs w:val="24"/>
        </w:rPr>
      </w:pPr>
      <w:bookmarkStart w:id="84" w:name="_Toc228269460"/>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29</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Hospitalizirani bolesnici s prebivalištem u Gradu Zagrebu u odnosu na ukupni broj liječenih prema dobi</w:t>
      </w:r>
      <w:bookmarkEnd w:id="84"/>
    </w:p>
    <w:p w14:paraId="1E34CD50" w14:textId="77777777" w:rsidR="003B53F9" w:rsidRPr="00920272" w:rsidRDefault="003B53F9" w:rsidP="008C0C15">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2C0092DE" wp14:editId="44B6D012">
            <wp:extent cx="5672775" cy="3634303"/>
            <wp:effectExtent l="0" t="0" r="4445" b="4445"/>
            <wp:docPr id="54" name="Chart 54">
              <a:extLst xmlns:a="http://schemas.openxmlformats.org/drawingml/2006/main">
                <a:ext uri="{FF2B5EF4-FFF2-40B4-BE49-F238E27FC236}">
                  <a16:creationId xmlns:a16="http://schemas.microsoft.com/office/drawing/2014/main" id="{00000000-0008-0000-1B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AB52903"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42F345B6" w14:textId="77777777" w:rsidR="001B0A2B" w:rsidRPr="00920272" w:rsidRDefault="001B0A2B" w:rsidP="008C0C15">
      <w:pPr>
        <w:rPr>
          <w:rFonts w:ascii="Times New Roman" w:hAnsi="Times New Roman" w:cs="Times New Roman"/>
          <w:szCs w:val="24"/>
        </w:rPr>
      </w:pPr>
    </w:p>
    <w:p w14:paraId="09C626FF" w14:textId="7B8A473C" w:rsidR="00003499" w:rsidRPr="00920272" w:rsidRDefault="00003499" w:rsidP="008C0C15">
      <w:pPr>
        <w:rPr>
          <w:rFonts w:ascii="Times New Roman" w:hAnsi="Times New Roman" w:cs="Times New Roman"/>
          <w:szCs w:val="24"/>
        </w:rPr>
      </w:pPr>
      <w:r w:rsidRPr="00920272">
        <w:rPr>
          <w:rFonts w:ascii="Times New Roman" w:hAnsi="Times New Roman" w:cs="Times New Roman"/>
          <w:szCs w:val="24"/>
        </w:rPr>
        <w:t>Stanovnici Grada Zagreba najčešće su hospitalizirani u KBC „Sestre milosrdnice” (28,0</w:t>
      </w:r>
      <w:r w:rsidR="003D211A" w:rsidRPr="00920272">
        <w:rPr>
          <w:rFonts w:ascii="Times New Roman" w:hAnsi="Times New Roman" w:cs="Times New Roman"/>
          <w:szCs w:val="24"/>
        </w:rPr>
        <w:t xml:space="preserve"> </w:t>
      </w:r>
      <w:r w:rsidRPr="00920272">
        <w:rPr>
          <w:rFonts w:ascii="Times New Roman" w:hAnsi="Times New Roman" w:cs="Times New Roman"/>
          <w:szCs w:val="24"/>
        </w:rPr>
        <w:t>%), a zatim u KBC Zagreb (27,1</w:t>
      </w:r>
      <w:r w:rsidR="003D211A" w:rsidRPr="00920272">
        <w:rPr>
          <w:rFonts w:ascii="Times New Roman" w:hAnsi="Times New Roman" w:cs="Times New Roman"/>
          <w:szCs w:val="24"/>
        </w:rPr>
        <w:t xml:space="preserve"> </w:t>
      </w:r>
      <w:r w:rsidRPr="00920272">
        <w:rPr>
          <w:rFonts w:ascii="Times New Roman" w:hAnsi="Times New Roman" w:cs="Times New Roman"/>
          <w:szCs w:val="24"/>
        </w:rPr>
        <w:t xml:space="preserve">%). </w:t>
      </w:r>
    </w:p>
    <w:p w14:paraId="1B5D6772" w14:textId="77777777" w:rsidR="00BF0D42" w:rsidRPr="00920272" w:rsidRDefault="00BF0D42" w:rsidP="008C0C15">
      <w:pPr>
        <w:rPr>
          <w:rFonts w:ascii="Times New Roman" w:hAnsi="Times New Roman" w:cs="Times New Roman"/>
          <w:szCs w:val="24"/>
        </w:rPr>
      </w:pPr>
    </w:p>
    <w:p w14:paraId="1FC21460" w14:textId="77777777" w:rsidR="00E67A7F" w:rsidRDefault="00E67A7F" w:rsidP="003C754A">
      <w:pPr>
        <w:pStyle w:val="Caption"/>
        <w:rPr>
          <w:rFonts w:ascii="Times New Roman" w:hAnsi="Times New Roman" w:cs="Times New Roman"/>
          <w:color w:val="auto"/>
          <w:sz w:val="24"/>
          <w:szCs w:val="24"/>
        </w:rPr>
      </w:pPr>
      <w:bookmarkStart w:id="85" w:name="_Toc228269461"/>
    </w:p>
    <w:p w14:paraId="59CBDAC7" w14:textId="27E997F7" w:rsidR="003C754A" w:rsidRPr="00920272" w:rsidRDefault="003C754A" w:rsidP="003C754A">
      <w:pPr>
        <w:pStyle w:val="Caption"/>
        <w:rPr>
          <w:rFonts w:ascii="Times New Roman" w:hAnsi="Times New Roman" w:cs="Times New Roman"/>
          <w:color w:val="auto"/>
          <w:sz w:val="24"/>
          <w:szCs w:val="24"/>
        </w:rPr>
      </w:pPr>
      <w:r w:rsidRPr="00920272">
        <w:rPr>
          <w:rFonts w:ascii="Times New Roman" w:hAnsi="Times New Roman" w:cs="Times New Roman"/>
          <w:color w:val="auto"/>
          <w:sz w:val="24"/>
          <w:szCs w:val="24"/>
        </w:rPr>
        <w:lastRenderedPageBreak/>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30</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w:t>
      </w:r>
      <w:proofErr w:type="spellStart"/>
      <w:r w:rsidRPr="00920272">
        <w:rPr>
          <w:rFonts w:ascii="Times New Roman" w:hAnsi="Times New Roman" w:cs="Times New Roman"/>
          <w:color w:val="auto"/>
          <w:sz w:val="24"/>
          <w:szCs w:val="24"/>
        </w:rPr>
        <w:t>Gravitiranje</w:t>
      </w:r>
      <w:proofErr w:type="spellEnd"/>
      <w:r w:rsidRPr="00920272">
        <w:rPr>
          <w:rFonts w:ascii="Times New Roman" w:hAnsi="Times New Roman" w:cs="Times New Roman"/>
          <w:color w:val="auto"/>
          <w:sz w:val="24"/>
          <w:szCs w:val="24"/>
        </w:rPr>
        <w:t xml:space="preserve"> pacijenata iz Grada Zagreba prema ustanovama</w:t>
      </w:r>
      <w:bookmarkEnd w:id="85"/>
    </w:p>
    <w:p w14:paraId="7C94ED6A" w14:textId="77777777" w:rsidR="00003499" w:rsidRPr="00920272" w:rsidRDefault="00003499" w:rsidP="008C0C15">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371B9168" wp14:editId="1AD8AB29">
            <wp:extent cx="5550466" cy="2620891"/>
            <wp:effectExtent l="0" t="0" r="0" b="8255"/>
            <wp:docPr id="94" name="Chart 94">
              <a:extLst xmlns:a="http://schemas.openxmlformats.org/drawingml/2006/main">
                <a:ext uri="{FF2B5EF4-FFF2-40B4-BE49-F238E27FC236}">
                  <a16:creationId xmlns:a16="http://schemas.microsoft.com/office/drawing/2014/main" id="{065D5118-7BBC-49CF-92EF-A042AC7AC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430716A" w14:textId="1ADB2CEE" w:rsidR="00003499" w:rsidRPr="00920272" w:rsidRDefault="00160377" w:rsidP="008C0C15">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4E0CE08A" w14:textId="77777777" w:rsidR="00AA0A80" w:rsidRDefault="00AA0A80" w:rsidP="008C0C15">
      <w:pPr>
        <w:rPr>
          <w:rFonts w:ascii="Times New Roman" w:hAnsi="Times New Roman" w:cs="Times New Roman"/>
          <w:szCs w:val="24"/>
        </w:rPr>
      </w:pPr>
    </w:p>
    <w:p w14:paraId="617BCB71" w14:textId="482EFF81" w:rsidR="008C0C15" w:rsidRPr="00920272" w:rsidRDefault="002033AE" w:rsidP="008C0C15">
      <w:pPr>
        <w:rPr>
          <w:rFonts w:ascii="Times New Roman" w:hAnsi="Times New Roman" w:cs="Times New Roman"/>
          <w:szCs w:val="24"/>
        </w:rPr>
      </w:pPr>
      <w:r w:rsidRPr="00920272">
        <w:rPr>
          <w:rFonts w:ascii="Times New Roman" w:hAnsi="Times New Roman" w:cs="Times New Roman"/>
          <w:szCs w:val="24"/>
        </w:rPr>
        <w:t xml:space="preserve">Najčešći razlog hospitalizacije </w:t>
      </w:r>
      <w:r w:rsidR="008C0C15" w:rsidRPr="00920272">
        <w:rPr>
          <w:rFonts w:ascii="Times New Roman" w:hAnsi="Times New Roman" w:cs="Times New Roman"/>
          <w:szCs w:val="24"/>
        </w:rPr>
        <w:t>Zagrepčan</w:t>
      </w:r>
      <w:r w:rsidRPr="00920272">
        <w:rPr>
          <w:rFonts w:ascii="Times New Roman" w:hAnsi="Times New Roman" w:cs="Times New Roman"/>
          <w:szCs w:val="24"/>
        </w:rPr>
        <w:t xml:space="preserve">a su </w:t>
      </w:r>
      <w:r w:rsidR="008C0C15" w:rsidRPr="00920272">
        <w:rPr>
          <w:rFonts w:ascii="Times New Roman" w:hAnsi="Times New Roman" w:cs="Times New Roman"/>
          <w:szCs w:val="24"/>
        </w:rPr>
        <w:t>novotvorine. U toj skupini registrirano je 15.286 bolesnika, što čini 16,2</w:t>
      </w:r>
      <w:r w:rsidR="003D211A" w:rsidRPr="00920272">
        <w:rPr>
          <w:rFonts w:ascii="Times New Roman" w:hAnsi="Times New Roman" w:cs="Times New Roman"/>
          <w:szCs w:val="24"/>
        </w:rPr>
        <w:t xml:space="preserve"> </w:t>
      </w:r>
      <w:r w:rsidR="008C0C15" w:rsidRPr="00920272">
        <w:rPr>
          <w:rFonts w:ascii="Times New Roman" w:hAnsi="Times New Roman" w:cs="Times New Roman"/>
          <w:szCs w:val="24"/>
        </w:rPr>
        <w:t xml:space="preserve">% ukupnog broja hospitalizacija. </w:t>
      </w:r>
    </w:p>
    <w:p w14:paraId="6538A961" w14:textId="77777777" w:rsidR="00FA5667" w:rsidRPr="00920272" w:rsidRDefault="00FA5667" w:rsidP="008C0C15">
      <w:pPr>
        <w:rPr>
          <w:rFonts w:ascii="Times New Roman" w:hAnsi="Times New Roman" w:cs="Times New Roman"/>
          <w:szCs w:val="24"/>
        </w:rPr>
      </w:pPr>
    </w:p>
    <w:p w14:paraId="6F997803" w14:textId="0C454689" w:rsidR="00003499" w:rsidRPr="00920272" w:rsidRDefault="003C754A" w:rsidP="00827015">
      <w:pPr>
        <w:pStyle w:val="Caption"/>
        <w:rPr>
          <w:rFonts w:ascii="Times New Roman" w:hAnsi="Times New Roman" w:cs="Times New Roman"/>
          <w:color w:val="auto"/>
          <w:sz w:val="24"/>
          <w:szCs w:val="24"/>
        </w:rPr>
      </w:pPr>
      <w:bookmarkStart w:id="86" w:name="_Toc228269462"/>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31</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Hospitalizirani bolesnici s prebivalištem u Gradu Zagrebu prema skupinama bolesti</w:t>
      </w:r>
      <w:r w:rsidR="00003499" w:rsidRPr="00920272">
        <w:rPr>
          <w:rFonts w:ascii="Times New Roman" w:hAnsi="Times New Roman" w:cs="Times New Roman"/>
          <w:noProof/>
          <w:color w:val="auto"/>
          <w:sz w:val="24"/>
          <w:szCs w:val="24"/>
          <w:lang w:eastAsia="hr-HR"/>
        </w:rPr>
        <w:drawing>
          <wp:inline distT="0" distB="0" distL="0" distR="0" wp14:anchorId="77D911A2" wp14:editId="73C97C1C">
            <wp:extent cx="5707720" cy="2958695"/>
            <wp:effectExtent l="0" t="0" r="7620" b="0"/>
            <wp:docPr id="89" name="Chart 89">
              <a:extLst xmlns:a="http://schemas.openxmlformats.org/drawingml/2006/main">
                <a:ext uri="{FF2B5EF4-FFF2-40B4-BE49-F238E27FC236}">
                  <a16:creationId xmlns:a16="http://schemas.microsoft.com/office/drawing/2014/main" id="{927CB0B3-9D0B-4C24-9DF0-874BEF1328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bookmarkEnd w:id="86"/>
    </w:p>
    <w:p w14:paraId="6D9E0DB0"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638009DA" w14:textId="77777777" w:rsidR="00003499" w:rsidRPr="00920272" w:rsidRDefault="00003499" w:rsidP="008C0C15">
      <w:pPr>
        <w:rPr>
          <w:rFonts w:ascii="Times New Roman" w:hAnsi="Times New Roman" w:cs="Times New Roman"/>
          <w:szCs w:val="24"/>
        </w:rPr>
      </w:pPr>
    </w:p>
    <w:p w14:paraId="4206E635" w14:textId="490841DE" w:rsidR="008C0C15" w:rsidRPr="00920272" w:rsidRDefault="002033AE" w:rsidP="008C0C15">
      <w:pPr>
        <w:rPr>
          <w:rFonts w:ascii="Times New Roman" w:hAnsi="Times New Roman" w:cs="Times New Roman"/>
          <w:szCs w:val="24"/>
        </w:rPr>
      </w:pPr>
      <w:r w:rsidRPr="00920272">
        <w:rPr>
          <w:rFonts w:ascii="Times New Roman" w:hAnsi="Times New Roman" w:cs="Times New Roman"/>
          <w:szCs w:val="24"/>
        </w:rPr>
        <w:t>P</w:t>
      </w:r>
      <w:r w:rsidR="00003499" w:rsidRPr="00920272">
        <w:rPr>
          <w:rFonts w:ascii="Times New Roman" w:hAnsi="Times New Roman" w:cs="Times New Roman"/>
          <w:szCs w:val="24"/>
        </w:rPr>
        <w:t xml:space="preserve">rema </w:t>
      </w:r>
      <w:r w:rsidRPr="00920272">
        <w:rPr>
          <w:rFonts w:ascii="Times New Roman" w:hAnsi="Times New Roman" w:cs="Times New Roman"/>
          <w:szCs w:val="24"/>
        </w:rPr>
        <w:t xml:space="preserve">ostvarenom </w:t>
      </w:r>
      <w:r w:rsidR="00003499" w:rsidRPr="00920272">
        <w:rPr>
          <w:rFonts w:ascii="Times New Roman" w:hAnsi="Times New Roman" w:cs="Times New Roman"/>
          <w:szCs w:val="24"/>
        </w:rPr>
        <w:t>broju dana bolničkog liječenja Zagrepčana</w:t>
      </w:r>
      <w:r w:rsidRPr="00920272">
        <w:rPr>
          <w:rFonts w:ascii="Times New Roman" w:hAnsi="Times New Roman" w:cs="Times New Roman"/>
          <w:szCs w:val="24"/>
        </w:rPr>
        <w:t xml:space="preserve"> na prvom mjest</w:t>
      </w:r>
      <w:r w:rsidR="00DF3B66">
        <w:rPr>
          <w:rFonts w:ascii="Times New Roman" w:hAnsi="Times New Roman" w:cs="Times New Roman"/>
          <w:szCs w:val="24"/>
        </w:rPr>
        <w:t>u</w:t>
      </w:r>
      <w:r w:rsidRPr="00920272">
        <w:rPr>
          <w:rFonts w:ascii="Times New Roman" w:hAnsi="Times New Roman" w:cs="Times New Roman"/>
          <w:szCs w:val="24"/>
        </w:rPr>
        <w:t xml:space="preserve"> </w:t>
      </w:r>
      <w:r w:rsidR="00003499" w:rsidRPr="00920272">
        <w:rPr>
          <w:rFonts w:ascii="Times New Roman" w:hAnsi="Times New Roman" w:cs="Times New Roman"/>
          <w:szCs w:val="24"/>
        </w:rPr>
        <w:t>su m</w:t>
      </w:r>
      <w:r w:rsidR="008C0C15" w:rsidRPr="00920272">
        <w:rPr>
          <w:rFonts w:ascii="Times New Roman" w:hAnsi="Times New Roman" w:cs="Times New Roman"/>
          <w:szCs w:val="24"/>
        </w:rPr>
        <w:t>entalni poremećaji</w:t>
      </w:r>
      <w:r w:rsidR="00003499" w:rsidRPr="00920272">
        <w:rPr>
          <w:rFonts w:ascii="Times New Roman" w:hAnsi="Times New Roman" w:cs="Times New Roman"/>
          <w:szCs w:val="24"/>
        </w:rPr>
        <w:t xml:space="preserve">. </w:t>
      </w:r>
      <w:r w:rsidR="008C0C15" w:rsidRPr="00920272">
        <w:rPr>
          <w:rFonts w:ascii="Times New Roman" w:hAnsi="Times New Roman" w:cs="Times New Roman"/>
          <w:szCs w:val="24"/>
        </w:rPr>
        <w:t>U toj skupini zabilježena su 170.680 dana bolničkog liječenja, što u ukupnom broju iznosi 25,9</w:t>
      </w:r>
      <w:r w:rsidR="003D211A" w:rsidRPr="00920272">
        <w:rPr>
          <w:rFonts w:ascii="Times New Roman" w:hAnsi="Times New Roman" w:cs="Times New Roman"/>
          <w:szCs w:val="24"/>
        </w:rPr>
        <w:t xml:space="preserve"> </w:t>
      </w:r>
      <w:r w:rsidR="008C0C15" w:rsidRPr="00920272">
        <w:rPr>
          <w:rFonts w:ascii="Times New Roman" w:hAnsi="Times New Roman" w:cs="Times New Roman"/>
          <w:szCs w:val="24"/>
        </w:rPr>
        <w:t>%. Na drugom mjestu nalaze se novotvorine</w:t>
      </w:r>
      <w:r w:rsidR="00003499" w:rsidRPr="00920272">
        <w:rPr>
          <w:rFonts w:ascii="Times New Roman" w:hAnsi="Times New Roman" w:cs="Times New Roman"/>
          <w:szCs w:val="24"/>
        </w:rPr>
        <w:t xml:space="preserve">, </w:t>
      </w:r>
      <w:r w:rsidR="008C0C15" w:rsidRPr="00920272">
        <w:rPr>
          <w:rFonts w:ascii="Times New Roman" w:hAnsi="Times New Roman" w:cs="Times New Roman"/>
          <w:szCs w:val="24"/>
        </w:rPr>
        <w:t>a potom slijede bolesti cirkulacijskog sustava</w:t>
      </w:r>
      <w:r w:rsidR="00003499" w:rsidRPr="00920272">
        <w:rPr>
          <w:rFonts w:ascii="Times New Roman" w:hAnsi="Times New Roman" w:cs="Times New Roman"/>
          <w:szCs w:val="24"/>
        </w:rPr>
        <w:t xml:space="preserve">. </w:t>
      </w:r>
      <w:r w:rsidR="008C0C15" w:rsidRPr="00920272">
        <w:rPr>
          <w:rFonts w:ascii="Times New Roman" w:hAnsi="Times New Roman" w:cs="Times New Roman"/>
          <w:szCs w:val="24"/>
        </w:rPr>
        <w:t xml:space="preserve">Navedene tri skupine bolesti čine gotovo polovinu svih ostvarenih dana bolničkog liječenja. </w:t>
      </w:r>
    </w:p>
    <w:p w14:paraId="1D156FE6" w14:textId="77777777" w:rsidR="00BF0D42" w:rsidRPr="00920272" w:rsidRDefault="00BF0D42" w:rsidP="008C0C15">
      <w:pPr>
        <w:rPr>
          <w:rFonts w:ascii="Times New Roman" w:hAnsi="Times New Roman" w:cs="Times New Roman"/>
          <w:szCs w:val="24"/>
        </w:rPr>
      </w:pPr>
    </w:p>
    <w:p w14:paraId="117459D5" w14:textId="4219DBCA" w:rsidR="003C754A" w:rsidRPr="00920272" w:rsidRDefault="003C754A" w:rsidP="003C754A">
      <w:pPr>
        <w:pStyle w:val="Caption"/>
        <w:rPr>
          <w:rFonts w:ascii="Times New Roman" w:hAnsi="Times New Roman" w:cs="Times New Roman"/>
          <w:color w:val="auto"/>
          <w:sz w:val="24"/>
          <w:szCs w:val="24"/>
        </w:rPr>
      </w:pPr>
      <w:bookmarkStart w:id="87" w:name="_Toc228269463"/>
      <w:r w:rsidRPr="00920272">
        <w:rPr>
          <w:rFonts w:ascii="Times New Roman" w:hAnsi="Times New Roman" w:cs="Times New Roman"/>
          <w:color w:val="auto"/>
          <w:sz w:val="24"/>
          <w:szCs w:val="24"/>
        </w:rPr>
        <w:lastRenderedPageBreak/>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32</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Dani bolničkog liječenja bolesnika s prebivalištem u Gradu Zagrebu prema skupinama bolesti</w:t>
      </w:r>
      <w:bookmarkEnd w:id="87"/>
    </w:p>
    <w:p w14:paraId="37A70204" w14:textId="77777777" w:rsidR="00003499" w:rsidRPr="00920272" w:rsidRDefault="00003499" w:rsidP="008C0C15">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089B0038" wp14:editId="5AF81DC0">
            <wp:extent cx="5661126" cy="3046058"/>
            <wp:effectExtent l="0" t="0" r="0" b="2540"/>
            <wp:docPr id="92" name="Chart 92">
              <a:extLst xmlns:a="http://schemas.openxmlformats.org/drawingml/2006/main">
                <a:ext uri="{FF2B5EF4-FFF2-40B4-BE49-F238E27FC236}">
                  <a16:creationId xmlns:a16="http://schemas.microsoft.com/office/drawing/2014/main" id="{927CB0B3-9D0B-4C24-9DF0-874BEF1328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D0531CA"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6B53E028" w14:textId="77777777" w:rsidR="00003499" w:rsidRPr="00920272" w:rsidRDefault="00003499" w:rsidP="00D54ED2">
      <w:pPr>
        <w:rPr>
          <w:rFonts w:ascii="Times New Roman" w:hAnsi="Times New Roman" w:cs="Times New Roman"/>
          <w:szCs w:val="24"/>
        </w:rPr>
      </w:pPr>
    </w:p>
    <w:p w14:paraId="0BCB4D34" w14:textId="3979BE59" w:rsidR="00D54ED2" w:rsidRPr="00920272" w:rsidRDefault="002033AE" w:rsidP="0070351F">
      <w:pPr>
        <w:rPr>
          <w:rFonts w:ascii="Times New Roman" w:hAnsi="Times New Roman" w:cs="Times New Roman"/>
          <w:szCs w:val="24"/>
        </w:rPr>
      </w:pPr>
      <w:bookmarkStart w:id="88" w:name="_Toc205799217"/>
      <w:r w:rsidRPr="00920272">
        <w:rPr>
          <w:rFonts w:ascii="Times New Roman" w:hAnsi="Times New Roman" w:cs="Times New Roman"/>
          <w:szCs w:val="24"/>
        </w:rPr>
        <w:t>U 2024. godini zabilježeno je 10.285 poroda</w:t>
      </w:r>
      <w:r w:rsidR="003D211A" w:rsidRPr="00920272">
        <w:rPr>
          <w:rFonts w:ascii="Times New Roman" w:hAnsi="Times New Roman" w:cs="Times New Roman"/>
          <w:szCs w:val="24"/>
        </w:rPr>
        <w:t>,</w:t>
      </w:r>
      <w:r w:rsidRPr="00920272">
        <w:rPr>
          <w:rFonts w:ascii="Times New Roman" w:hAnsi="Times New Roman" w:cs="Times New Roman"/>
          <w:szCs w:val="24"/>
        </w:rPr>
        <w:t xml:space="preserve"> što je 293 poroda manje nego 2023. godin</w:t>
      </w:r>
      <w:r w:rsidR="004151A1">
        <w:rPr>
          <w:rFonts w:ascii="Times New Roman" w:hAnsi="Times New Roman" w:cs="Times New Roman"/>
          <w:szCs w:val="24"/>
        </w:rPr>
        <w:t>i</w:t>
      </w:r>
      <w:r w:rsidR="003D211A" w:rsidRPr="00920272">
        <w:rPr>
          <w:rFonts w:ascii="Times New Roman" w:hAnsi="Times New Roman" w:cs="Times New Roman"/>
          <w:szCs w:val="24"/>
        </w:rPr>
        <w:t>,</w:t>
      </w:r>
      <w:r w:rsidR="0070351F" w:rsidRPr="00920272">
        <w:rPr>
          <w:rFonts w:ascii="Times New Roman" w:hAnsi="Times New Roman" w:cs="Times New Roman"/>
          <w:szCs w:val="24"/>
        </w:rPr>
        <w:t xml:space="preserve"> a rođeno je </w:t>
      </w:r>
      <w:r w:rsidR="000C76BF" w:rsidRPr="00920272">
        <w:rPr>
          <w:rFonts w:ascii="Times New Roman" w:hAnsi="Times New Roman" w:cs="Times New Roman"/>
          <w:szCs w:val="24"/>
        </w:rPr>
        <w:t>10.498 djece što je 303</w:t>
      </w:r>
      <w:r w:rsidR="003D211A" w:rsidRPr="00920272">
        <w:rPr>
          <w:rFonts w:ascii="Times New Roman" w:hAnsi="Times New Roman" w:cs="Times New Roman"/>
          <w:szCs w:val="24"/>
        </w:rPr>
        <w:t>-oje</w:t>
      </w:r>
      <w:r w:rsidR="000C76BF" w:rsidRPr="00920272">
        <w:rPr>
          <w:rFonts w:ascii="Times New Roman" w:hAnsi="Times New Roman" w:cs="Times New Roman"/>
          <w:szCs w:val="24"/>
        </w:rPr>
        <w:t xml:space="preserve"> djece manje nego </w:t>
      </w:r>
      <w:r w:rsidR="003D211A" w:rsidRPr="00920272">
        <w:rPr>
          <w:rFonts w:ascii="Times New Roman" w:hAnsi="Times New Roman" w:cs="Times New Roman"/>
          <w:szCs w:val="24"/>
        </w:rPr>
        <w:t xml:space="preserve">u </w:t>
      </w:r>
      <w:r w:rsidR="000C76BF" w:rsidRPr="00920272">
        <w:rPr>
          <w:rFonts w:ascii="Times New Roman" w:hAnsi="Times New Roman" w:cs="Times New Roman"/>
          <w:szCs w:val="24"/>
        </w:rPr>
        <w:t>2023. godine</w:t>
      </w:r>
      <w:r w:rsidR="00FA5667" w:rsidRPr="00920272">
        <w:rPr>
          <w:rFonts w:ascii="Times New Roman" w:hAnsi="Times New Roman" w:cs="Times New Roman"/>
          <w:szCs w:val="24"/>
        </w:rPr>
        <w:t>.</w:t>
      </w:r>
    </w:p>
    <w:p w14:paraId="115D824F" w14:textId="77777777" w:rsidR="00AB034D" w:rsidRPr="00920272" w:rsidRDefault="00AB034D" w:rsidP="0070351F">
      <w:pPr>
        <w:rPr>
          <w:rFonts w:ascii="Times New Roman" w:hAnsi="Times New Roman" w:cs="Times New Roman"/>
          <w:szCs w:val="24"/>
        </w:rPr>
      </w:pPr>
    </w:p>
    <w:p w14:paraId="4B5CCFF0" w14:textId="72ED935F" w:rsidR="003C754A" w:rsidRPr="00920272" w:rsidRDefault="003C754A" w:rsidP="003C754A">
      <w:pPr>
        <w:pStyle w:val="Caption"/>
        <w:rPr>
          <w:rFonts w:ascii="Times New Roman" w:hAnsi="Times New Roman" w:cs="Times New Roman"/>
          <w:color w:val="auto"/>
          <w:sz w:val="24"/>
          <w:szCs w:val="24"/>
        </w:rPr>
      </w:pPr>
      <w:bookmarkStart w:id="89" w:name="_Toc228269464"/>
      <w:r w:rsidRPr="00920272">
        <w:rPr>
          <w:rFonts w:ascii="Times New Roman" w:hAnsi="Times New Roman" w:cs="Times New Roman"/>
          <w:color w:val="auto"/>
          <w:sz w:val="24"/>
          <w:szCs w:val="24"/>
        </w:rPr>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33</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Trend broja poroda i broja rođenih u zagrebačkim rodilištima u razdoblju od 2018. do 2024. godine</w:t>
      </w:r>
      <w:bookmarkEnd w:id="89"/>
    </w:p>
    <w:p w14:paraId="42A20FB7" w14:textId="77777777" w:rsidR="006A4135" w:rsidRPr="00920272" w:rsidRDefault="000C76BF" w:rsidP="006A4135">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46C42480" wp14:editId="5BC3FA4C">
            <wp:extent cx="5597060" cy="2009350"/>
            <wp:effectExtent l="0" t="0" r="3810" b="0"/>
            <wp:docPr id="65"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E41BE0A"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1B246851" w14:textId="77777777" w:rsidR="0070351F" w:rsidRPr="00920272" w:rsidRDefault="0070351F" w:rsidP="006A4135">
      <w:pPr>
        <w:rPr>
          <w:rFonts w:ascii="Times New Roman" w:hAnsi="Times New Roman" w:cs="Times New Roman"/>
          <w:spacing w:val="-6"/>
          <w:szCs w:val="24"/>
        </w:rPr>
      </w:pPr>
    </w:p>
    <w:p w14:paraId="5EC2A75E" w14:textId="1F657268" w:rsidR="006A4135" w:rsidRPr="00920272" w:rsidRDefault="0070351F" w:rsidP="0070351F">
      <w:pPr>
        <w:rPr>
          <w:rFonts w:ascii="Times New Roman" w:hAnsi="Times New Roman" w:cs="Times New Roman"/>
          <w:spacing w:val="-6"/>
          <w:szCs w:val="24"/>
        </w:rPr>
      </w:pPr>
      <w:r w:rsidRPr="00920272">
        <w:rPr>
          <w:rFonts w:ascii="Times New Roman" w:hAnsi="Times New Roman" w:cs="Times New Roman"/>
          <w:spacing w:val="-6"/>
          <w:szCs w:val="24"/>
        </w:rPr>
        <w:t>Prema načinu završetka poroda većina djece u zagrebačkim rodilištima rođen</w:t>
      </w:r>
      <w:r w:rsidR="003D211A" w:rsidRPr="00920272">
        <w:rPr>
          <w:rFonts w:ascii="Times New Roman" w:hAnsi="Times New Roman" w:cs="Times New Roman"/>
          <w:spacing w:val="-6"/>
          <w:szCs w:val="24"/>
        </w:rPr>
        <w:t>o</w:t>
      </w:r>
      <w:r w:rsidRPr="00920272">
        <w:rPr>
          <w:rFonts w:ascii="Times New Roman" w:hAnsi="Times New Roman" w:cs="Times New Roman"/>
          <w:spacing w:val="-6"/>
          <w:szCs w:val="24"/>
        </w:rPr>
        <w:t xml:space="preserve"> je spontanim porodom (66,8</w:t>
      </w:r>
      <w:r w:rsidR="003D211A" w:rsidRPr="00920272">
        <w:rPr>
          <w:rFonts w:ascii="Times New Roman" w:hAnsi="Times New Roman" w:cs="Times New Roman"/>
          <w:spacing w:val="-6"/>
          <w:szCs w:val="24"/>
        </w:rPr>
        <w:t xml:space="preserve"> </w:t>
      </w:r>
      <w:r w:rsidRPr="00920272">
        <w:rPr>
          <w:rFonts w:ascii="Times New Roman" w:hAnsi="Times New Roman" w:cs="Times New Roman"/>
          <w:spacing w:val="-6"/>
          <w:szCs w:val="24"/>
        </w:rPr>
        <w:t>%). Najvećem broju rodilja to je ujedno bio prvi porod (46,1</w:t>
      </w:r>
      <w:r w:rsidR="003D211A" w:rsidRPr="00920272">
        <w:rPr>
          <w:rFonts w:ascii="Times New Roman" w:hAnsi="Times New Roman" w:cs="Times New Roman"/>
          <w:spacing w:val="-6"/>
          <w:szCs w:val="24"/>
        </w:rPr>
        <w:t xml:space="preserve"> </w:t>
      </w:r>
      <w:r w:rsidRPr="00920272">
        <w:rPr>
          <w:rFonts w:ascii="Times New Roman" w:hAnsi="Times New Roman" w:cs="Times New Roman"/>
          <w:spacing w:val="-6"/>
          <w:szCs w:val="24"/>
        </w:rPr>
        <w:t>%), a po učestalosti potom slijedi drugi porod (34,5</w:t>
      </w:r>
      <w:r w:rsidR="003D211A" w:rsidRPr="00920272">
        <w:rPr>
          <w:rFonts w:ascii="Times New Roman" w:hAnsi="Times New Roman" w:cs="Times New Roman"/>
          <w:spacing w:val="-6"/>
          <w:szCs w:val="24"/>
        </w:rPr>
        <w:t xml:space="preserve"> </w:t>
      </w:r>
      <w:r w:rsidRPr="00920272">
        <w:rPr>
          <w:rFonts w:ascii="Times New Roman" w:hAnsi="Times New Roman" w:cs="Times New Roman"/>
          <w:spacing w:val="-6"/>
          <w:szCs w:val="24"/>
        </w:rPr>
        <w:t>%). Treći porod imalo je 12,7</w:t>
      </w:r>
      <w:r w:rsidR="003D211A" w:rsidRPr="00920272">
        <w:rPr>
          <w:rFonts w:ascii="Times New Roman" w:hAnsi="Times New Roman" w:cs="Times New Roman"/>
          <w:spacing w:val="-6"/>
          <w:szCs w:val="24"/>
        </w:rPr>
        <w:t xml:space="preserve"> </w:t>
      </w:r>
      <w:r w:rsidRPr="00920272">
        <w:rPr>
          <w:rFonts w:ascii="Times New Roman" w:hAnsi="Times New Roman" w:cs="Times New Roman"/>
          <w:spacing w:val="-6"/>
          <w:szCs w:val="24"/>
        </w:rPr>
        <w:t xml:space="preserve">% rodilja, a udio žena s većim brojem dotadašnjih poroda smanjuje se u skladu s povećanjem broja poroda. </w:t>
      </w:r>
      <w:r w:rsidR="000C76BF" w:rsidRPr="00920272">
        <w:rPr>
          <w:rFonts w:ascii="Times New Roman" w:hAnsi="Times New Roman" w:cs="Times New Roman"/>
          <w:spacing w:val="-6"/>
          <w:szCs w:val="24"/>
        </w:rPr>
        <w:t xml:space="preserve">Najviše rodilja bilo </w:t>
      </w:r>
      <w:r w:rsidRPr="00920272">
        <w:rPr>
          <w:rFonts w:ascii="Times New Roman" w:hAnsi="Times New Roman" w:cs="Times New Roman"/>
          <w:spacing w:val="-6"/>
          <w:szCs w:val="24"/>
        </w:rPr>
        <w:t xml:space="preserve">je </w:t>
      </w:r>
      <w:r w:rsidR="000C76BF" w:rsidRPr="00920272">
        <w:rPr>
          <w:rFonts w:ascii="Times New Roman" w:hAnsi="Times New Roman" w:cs="Times New Roman"/>
          <w:spacing w:val="-6"/>
          <w:szCs w:val="24"/>
        </w:rPr>
        <w:t>u dobi od 30 do 34 godine (35,8</w:t>
      </w:r>
      <w:r w:rsidR="003D211A" w:rsidRPr="00920272">
        <w:rPr>
          <w:rFonts w:ascii="Times New Roman" w:hAnsi="Times New Roman" w:cs="Times New Roman"/>
          <w:spacing w:val="-6"/>
          <w:szCs w:val="24"/>
        </w:rPr>
        <w:t xml:space="preserve"> </w:t>
      </w:r>
      <w:r w:rsidR="000C76BF" w:rsidRPr="00920272">
        <w:rPr>
          <w:rFonts w:ascii="Times New Roman" w:hAnsi="Times New Roman" w:cs="Times New Roman"/>
          <w:spacing w:val="-6"/>
          <w:szCs w:val="24"/>
        </w:rPr>
        <w:t>% ili 3.685 rodilj</w:t>
      </w:r>
      <w:r w:rsidR="008E1A0B">
        <w:rPr>
          <w:rFonts w:ascii="Times New Roman" w:hAnsi="Times New Roman" w:cs="Times New Roman"/>
          <w:spacing w:val="-6"/>
          <w:szCs w:val="24"/>
        </w:rPr>
        <w:t>a</w:t>
      </w:r>
      <w:r w:rsidR="000C76BF" w:rsidRPr="00920272">
        <w:rPr>
          <w:rFonts w:ascii="Times New Roman" w:hAnsi="Times New Roman" w:cs="Times New Roman"/>
          <w:spacing w:val="-6"/>
          <w:szCs w:val="24"/>
        </w:rPr>
        <w:t>).</w:t>
      </w:r>
    </w:p>
    <w:p w14:paraId="6C9BA6F9" w14:textId="77777777" w:rsidR="000C76BF" w:rsidRPr="00920272" w:rsidRDefault="000C76BF" w:rsidP="006A4135">
      <w:pPr>
        <w:rPr>
          <w:rFonts w:ascii="Times New Roman" w:hAnsi="Times New Roman" w:cs="Times New Roman"/>
          <w:spacing w:val="-6"/>
          <w:szCs w:val="24"/>
        </w:rPr>
      </w:pPr>
    </w:p>
    <w:p w14:paraId="7785F209" w14:textId="67AC1F70" w:rsidR="00BF0D42" w:rsidRPr="00920272" w:rsidRDefault="00184E4B" w:rsidP="00184E4B">
      <w:pPr>
        <w:rPr>
          <w:rFonts w:ascii="Times New Roman" w:hAnsi="Times New Roman" w:cs="Times New Roman"/>
          <w:spacing w:val="-2"/>
          <w:szCs w:val="24"/>
        </w:rPr>
      </w:pPr>
      <w:r w:rsidRPr="00920272">
        <w:rPr>
          <w:rFonts w:ascii="Times New Roman" w:hAnsi="Times New Roman" w:cs="Times New Roman"/>
          <w:spacing w:val="-2"/>
          <w:szCs w:val="24"/>
        </w:rPr>
        <w:t>Z</w:t>
      </w:r>
      <w:r w:rsidR="00A3663C" w:rsidRPr="00920272">
        <w:rPr>
          <w:rFonts w:ascii="Times New Roman" w:hAnsi="Times New Roman" w:cs="Times New Roman"/>
          <w:spacing w:val="-2"/>
          <w:szCs w:val="24"/>
        </w:rPr>
        <w:t>abilježen je 2.291 prekid trudnoće, što je 22 prekida manje nego 2023. godine</w:t>
      </w:r>
      <w:r w:rsidRPr="00920272">
        <w:rPr>
          <w:rFonts w:ascii="Times New Roman" w:hAnsi="Times New Roman" w:cs="Times New Roman"/>
          <w:spacing w:val="-2"/>
          <w:szCs w:val="24"/>
        </w:rPr>
        <w:t>.</w:t>
      </w:r>
      <w:r w:rsidR="00A3663C" w:rsidRPr="00920272">
        <w:rPr>
          <w:rFonts w:ascii="Times New Roman" w:hAnsi="Times New Roman" w:cs="Times New Roman"/>
          <w:szCs w:val="24"/>
        </w:rPr>
        <w:t xml:space="preserve"> </w:t>
      </w:r>
      <w:r w:rsidR="00A3663C" w:rsidRPr="00920272">
        <w:rPr>
          <w:rFonts w:ascii="Times New Roman" w:hAnsi="Times New Roman" w:cs="Times New Roman"/>
          <w:spacing w:val="-2"/>
          <w:szCs w:val="24"/>
        </w:rPr>
        <w:t>Više od polovine prekida trudnoće</w:t>
      </w:r>
      <w:r w:rsidR="003D211A" w:rsidRPr="00920272">
        <w:rPr>
          <w:rFonts w:ascii="Times New Roman" w:hAnsi="Times New Roman" w:cs="Times New Roman"/>
          <w:spacing w:val="-2"/>
          <w:szCs w:val="24"/>
        </w:rPr>
        <w:t xml:space="preserve"> u</w:t>
      </w:r>
      <w:r w:rsidR="00A3663C" w:rsidRPr="00920272">
        <w:rPr>
          <w:rFonts w:ascii="Times New Roman" w:hAnsi="Times New Roman" w:cs="Times New Roman"/>
          <w:spacing w:val="-2"/>
          <w:szCs w:val="24"/>
        </w:rPr>
        <w:t xml:space="preserve"> 2024. godin</w:t>
      </w:r>
      <w:r w:rsidR="008E1A0B">
        <w:rPr>
          <w:rFonts w:ascii="Times New Roman" w:hAnsi="Times New Roman" w:cs="Times New Roman"/>
          <w:spacing w:val="-2"/>
          <w:szCs w:val="24"/>
        </w:rPr>
        <w:t>i</w:t>
      </w:r>
      <w:r w:rsidR="00A3663C" w:rsidRPr="00920272">
        <w:rPr>
          <w:rFonts w:ascii="Times New Roman" w:hAnsi="Times New Roman" w:cs="Times New Roman"/>
          <w:spacing w:val="-2"/>
          <w:szCs w:val="24"/>
        </w:rPr>
        <w:t xml:space="preserve"> zabilježen je </w:t>
      </w:r>
      <w:r w:rsidR="008E1A0B">
        <w:rPr>
          <w:rFonts w:ascii="Times New Roman" w:hAnsi="Times New Roman" w:cs="Times New Roman"/>
          <w:spacing w:val="-2"/>
          <w:szCs w:val="24"/>
        </w:rPr>
        <w:t xml:space="preserve">kod </w:t>
      </w:r>
      <w:r w:rsidR="00A3663C" w:rsidRPr="00920272">
        <w:rPr>
          <w:rFonts w:ascii="Times New Roman" w:hAnsi="Times New Roman" w:cs="Times New Roman"/>
          <w:spacing w:val="-2"/>
          <w:szCs w:val="24"/>
        </w:rPr>
        <w:t xml:space="preserve">žena </w:t>
      </w:r>
      <w:r w:rsidR="008E1A0B" w:rsidRPr="00920272">
        <w:rPr>
          <w:rFonts w:ascii="Times New Roman" w:hAnsi="Times New Roman" w:cs="Times New Roman"/>
          <w:spacing w:val="-2"/>
          <w:szCs w:val="24"/>
        </w:rPr>
        <w:t xml:space="preserve">u dobi </w:t>
      </w:r>
      <w:r w:rsidR="00A3663C" w:rsidRPr="00920272">
        <w:rPr>
          <w:rFonts w:ascii="Times New Roman" w:hAnsi="Times New Roman" w:cs="Times New Roman"/>
          <w:spacing w:val="-2"/>
          <w:szCs w:val="24"/>
        </w:rPr>
        <w:t>od 30 do 39 godina (52,7</w:t>
      </w:r>
      <w:r w:rsidR="00736255" w:rsidRPr="00920272">
        <w:rPr>
          <w:rFonts w:ascii="Times New Roman" w:hAnsi="Times New Roman" w:cs="Times New Roman"/>
          <w:spacing w:val="-2"/>
          <w:szCs w:val="24"/>
        </w:rPr>
        <w:t xml:space="preserve"> </w:t>
      </w:r>
      <w:r w:rsidR="00A3663C" w:rsidRPr="00920272">
        <w:rPr>
          <w:rFonts w:ascii="Times New Roman" w:hAnsi="Times New Roman" w:cs="Times New Roman"/>
          <w:spacing w:val="-2"/>
          <w:szCs w:val="24"/>
        </w:rPr>
        <w:t>%).</w:t>
      </w:r>
    </w:p>
    <w:p w14:paraId="7D33352C" w14:textId="77777777" w:rsidR="00F51893" w:rsidRPr="00920272" w:rsidRDefault="00F51893" w:rsidP="00184E4B">
      <w:pPr>
        <w:rPr>
          <w:rFonts w:ascii="Times New Roman" w:hAnsi="Times New Roman" w:cs="Times New Roman"/>
          <w:spacing w:val="-2"/>
          <w:szCs w:val="24"/>
        </w:rPr>
      </w:pPr>
    </w:p>
    <w:p w14:paraId="308BCABA" w14:textId="104EE9F3" w:rsidR="003C754A" w:rsidRPr="00920272" w:rsidRDefault="003C754A" w:rsidP="003C754A">
      <w:pPr>
        <w:pStyle w:val="Caption"/>
        <w:rPr>
          <w:rFonts w:ascii="Times New Roman" w:hAnsi="Times New Roman" w:cs="Times New Roman"/>
          <w:color w:val="auto"/>
          <w:sz w:val="24"/>
          <w:szCs w:val="24"/>
        </w:rPr>
      </w:pPr>
      <w:bookmarkStart w:id="90" w:name="_Toc228269465"/>
      <w:r w:rsidRPr="00920272">
        <w:rPr>
          <w:rFonts w:ascii="Times New Roman" w:hAnsi="Times New Roman" w:cs="Times New Roman"/>
          <w:color w:val="auto"/>
          <w:sz w:val="24"/>
          <w:szCs w:val="24"/>
        </w:rPr>
        <w:lastRenderedPageBreak/>
        <w:t xml:space="preserve">Grafikon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Grafikon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34</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Prekidi trudnoće prema dobi žene u Gradu Zagrebu 2024. godine</w:t>
      </w:r>
      <w:bookmarkEnd w:id="90"/>
    </w:p>
    <w:p w14:paraId="7DED1137" w14:textId="77777777" w:rsidR="00A3663C" w:rsidRPr="00920272" w:rsidRDefault="00A3663C" w:rsidP="006A4135">
      <w:pPr>
        <w:rPr>
          <w:rFonts w:ascii="Times New Roman" w:hAnsi="Times New Roman" w:cs="Times New Roman"/>
          <w:szCs w:val="24"/>
        </w:rPr>
      </w:pPr>
      <w:r w:rsidRPr="00920272">
        <w:rPr>
          <w:rFonts w:ascii="Times New Roman" w:hAnsi="Times New Roman" w:cs="Times New Roman"/>
          <w:noProof/>
          <w:szCs w:val="24"/>
          <w:lang w:eastAsia="hr-HR"/>
        </w:rPr>
        <w:drawing>
          <wp:inline distT="0" distB="0" distL="0" distR="0" wp14:anchorId="71A66598" wp14:editId="0B5AD54A">
            <wp:extent cx="5672775" cy="1671546"/>
            <wp:effectExtent l="0" t="0" r="4445" b="5080"/>
            <wp:docPr id="989393784" name="Chart 989393784">
              <a:extLst xmlns:a="http://schemas.openxmlformats.org/drawingml/2006/main">
                <a:ext uri="{FF2B5EF4-FFF2-40B4-BE49-F238E27FC236}">
                  <a16:creationId xmlns:a16="http://schemas.microsoft.com/office/drawing/2014/main" id="{EE04CB75-8FE0-41D4-97EF-3F2D32B833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ABA6E69" w14:textId="77777777" w:rsidR="001B0A2B" w:rsidRPr="00920272" w:rsidRDefault="001B0A2B" w:rsidP="00D627E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2D2A5656" w14:textId="77777777" w:rsidR="00A3663C" w:rsidRPr="00920272" w:rsidRDefault="00A3663C" w:rsidP="006A4135">
      <w:pPr>
        <w:rPr>
          <w:rFonts w:ascii="Times New Roman" w:hAnsi="Times New Roman" w:cs="Times New Roman"/>
          <w:szCs w:val="24"/>
        </w:rPr>
      </w:pPr>
    </w:p>
    <w:p w14:paraId="25A95805" w14:textId="30458D68" w:rsidR="00A90500" w:rsidRPr="00920272" w:rsidRDefault="00184E4B" w:rsidP="00A90500">
      <w:pPr>
        <w:rPr>
          <w:rFonts w:ascii="Times New Roman" w:hAnsi="Times New Roman" w:cs="Times New Roman"/>
          <w:szCs w:val="24"/>
        </w:rPr>
      </w:pPr>
      <w:r w:rsidRPr="00920272">
        <w:rPr>
          <w:rFonts w:ascii="Times New Roman" w:hAnsi="Times New Roman" w:cs="Times New Roman"/>
          <w:iCs/>
          <w:spacing w:val="-6"/>
          <w:szCs w:val="24"/>
        </w:rPr>
        <w:t>O</w:t>
      </w:r>
      <w:r w:rsidR="00A3663C" w:rsidRPr="00920272">
        <w:rPr>
          <w:rFonts w:ascii="Times New Roman" w:hAnsi="Times New Roman" w:cs="Times New Roman"/>
          <w:iCs/>
          <w:spacing w:val="-6"/>
          <w:szCs w:val="24"/>
        </w:rPr>
        <w:t>d 2.291 registriranog prekida trudnoće</w:t>
      </w:r>
      <w:r w:rsidR="00B7199E" w:rsidRPr="00920272">
        <w:rPr>
          <w:rFonts w:ascii="Times New Roman" w:hAnsi="Times New Roman" w:cs="Times New Roman"/>
          <w:iCs/>
          <w:spacing w:val="-6"/>
          <w:szCs w:val="24"/>
        </w:rPr>
        <w:t>,</w:t>
      </w:r>
      <w:r w:rsidR="00A3663C" w:rsidRPr="00920272">
        <w:rPr>
          <w:rFonts w:ascii="Times New Roman" w:hAnsi="Times New Roman" w:cs="Times New Roman"/>
          <w:iCs/>
          <w:spacing w:val="-6"/>
          <w:szCs w:val="24"/>
        </w:rPr>
        <w:t xml:space="preserve"> 42</w:t>
      </w:r>
      <w:r w:rsidR="00B7199E" w:rsidRPr="00920272">
        <w:rPr>
          <w:rFonts w:ascii="Times New Roman" w:hAnsi="Times New Roman" w:cs="Times New Roman"/>
          <w:iCs/>
          <w:spacing w:val="-6"/>
          <w:szCs w:val="24"/>
        </w:rPr>
        <w:t xml:space="preserve"> </w:t>
      </w:r>
      <w:r w:rsidR="00A3663C" w:rsidRPr="00920272">
        <w:rPr>
          <w:rFonts w:ascii="Times New Roman" w:hAnsi="Times New Roman" w:cs="Times New Roman"/>
          <w:iCs/>
          <w:spacing w:val="-6"/>
          <w:szCs w:val="24"/>
        </w:rPr>
        <w:t>% čine ostali abnormalni produkti začeća, 32</w:t>
      </w:r>
      <w:r w:rsidR="00736255" w:rsidRPr="00920272">
        <w:rPr>
          <w:rFonts w:ascii="Times New Roman" w:hAnsi="Times New Roman" w:cs="Times New Roman"/>
          <w:iCs/>
          <w:spacing w:val="-6"/>
          <w:szCs w:val="24"/>
        </w:rPr>
        <w:t xml:space="preserve"> </w:t>
      </w:r>
      <w:r w:rsidR="00A3663C" w:rsidRPr="00920272">
        <w:rPr>
          <w:rFonts w:ascii="Times New Roman" w:hAnsi="Times New Roman" w:cs="Times New Roman"/>
          <w:iCs/>
          <w:spacing w:val="-6"/>
          <w:szCs w:val="24"/>
        </w:rPr>
        <w:t xml:space="preserve">% prekida </w:t>
      </w:r>
      <w:r w:rsidRPr="00920272">
        <w:rPr>
          <w:rFonts w:ascii="Times New Roman" w:hAnsi="Times New Roman" w:cs="Times New Roman"/>
          <w:iCs/>
          <w:spacing w:val="-6"/>
          <w:szCs w:val="24"/>
        </w:rPr>
        <w:t>su</w:t>
      </w:r>
      <w:r w:rsidR="00A3663C" w:rsidRPr="00920272">
        <w:rPr>
          <w:rFonts w:ascii="Times New Roman" w:hAnsi="Times New Roman" w:cs="Times New Roman"/>
          <w:iCs/>
          <w:spacing w:val="-6"/>
          <w:szCs w:val="24"/>
        </w:rPr>
        <w:t xml:space="preserve"> legalno inducirani, a 14</w:t>
      </w:r>
      <w:r w:rsidR="00B7199E" w:rsidRPr="00920272">
        <w:rPr>
          <w:rFonts w:ascii="Times New Roman" w:hAnsi="Times New Roman" w:cs="Times New Roman"/>
          <w:iCs/>
          <w:spacing w:val="-6"/>
          <w:szCs w:val="24"/>
        </w:rPr>
        <w:t xml:space="preserve"> </w:t>
      </w:r>
      <w:r w:rsidR="00A3663C" w:rsidRPr="00920272">
        <w:rPr>
          <w:rFonts w:ascii="Times New Roman" w:hAnsi="Times New Roman" w:cs="Times New Roman"/>
          <w:iCs/>
          <w:spacing w:val="-6"/>
          <w:szCs w:val="24"/>
        </w:rPr>
        <w:t>% spontani pobačaji. Izvanmaternična trudnoća uzrok je 8</w:t>
      </w:r>
      <w:r w:rsidR="00B7199E" w:rsidRPr="00920272">
        <w:rPr>
          <w:rFonts w:ascii="Times New Roman" w:hAnsi="Times New Roman" w:cs="Times New Roman"/>
          <w:iCs/>
          <w:spacing w:val="-6"/>
          <w:szCs w:val="24"/>
        </w:rPr>
        <w:t xml:space="preserve"> </w:t>
      </w:r>
      <w:r w:rsidR="00A3663C" w:rsidRPr="00920272">
        <w:rPr>
          <w:rFonts w:ascii="Times New Roman" w:hAnsi="Times New Roman" w:cs="Times New Roman"/>
          <w:iCs/>
          <w:spacing w:val="-6"/>
          <w:szCs w:val="24"/>
        </w:rPr>
        <w:t>% prekida trudnoće</w:t>
      </w:r>
      <w:r w:rsidRPr="00920272">
        <w:rPr>
          <w:rFonts w:ascii="Times New Roman" w:hAnsi="Times New Roman" w:cs="Times New Roman"/>
          <w:iCs/>
          <w:spacing w:val="-6"/>
          <w:szCs w:val="24"/>
        </w:rPr>
        <w:t>, a kod</w:t>
      </w:r>
      <w:r w:rsidR="00A3663C" w:rsidRPr="00920272">
        <w:rPr>
          <w:rFonts w:ascii="Times New Roman" w:hAnsi="Times New Roman" w:cs="Times New Roman"/>
          <w:iCs/>
          <w:spacing w:val="-6"/>
          <w:szCs w:val="24"/>
        </w:rPr>
        <w:t xml:space="preserve"> 4</w:t>
      </w:r>
      <w:r w:rsidR="00B7199E" w:rsidRPr="00920272">
        <w:rPr>
          <w:rFonts w:ascii="Times New Roman" w:hAnsi="Times New Roman" w:cs="Times New Roman"/>
          <w:iCs/>
          <w:spacing w:val="-6"/>
          <w:szCs w:val="24"/>
        </w:rPr>
        <w:t xml:space="preserve"> </w:t>
      </w:r>
      <w:r w:rsidR="00A3663C" w:rsidRPr="00920272">
        <w:rPr>
          <w:rFonts w:ascii="Times New Roman" w:hAnsi="Times New Roman" w:cs="Times New Roman"/>
          <w:iCs/>
          <w:spacing w:val="-6"/>
          <w:szCs w:val="24"/>
        </w:rPr>
        <w:t xml:space="preserve">% </w:t>
      </w:r>
      <w:r w:rsidRPr="00920272">
        <w:rPr>
          <w:rFonts w:ascii="Times New Roman" w:hAnsi="Times New Roman" w:cs="Times New Roman"/>
          <w:iCs/>
          <w:spacing w:val="-6"/>
          <w:szCs w:val="24"/>
        </w:rPr>
        <w:t xml:space="preserve">uzrok je </w:t>
      </w:r>
      <w:r w:rsidR="00A3663C" w:rsidRPr="00920272">
        <w:rPr>
          <w:rFonts w:ascii="Times New Roman" w:hAnsi="Times New Roman" w:cs="Times New Roman"/>
          <w:iCs/>
          <w:spacing w:val="-6"/>
          <w:szCs w:val="24"/>
        </w:rPr>
        <w:t>nespecificiran</w:t>
      </w:r>
      <w:r w:rsidRPr="00920272">
        <w:rPr>
          <w:rFonts w:ascii="Times New Roman" w:hAnsi="Times New Roman" w:cs="Times New Roman"/>
          <w:iCs/>
          <w:spacing w:val="-6"/>
          <w:szCs w:val="24"/>
        </w:rPr>
        <w:t xml:space="preserve">. </w:t>
      </w:r>
      <w:r w:rsidR="00732147" w:rsidRPr="00920272">
        <w:rPr>
          <w:rFonts w:ascii="Times New Roman" w:hAnsi="Times New Roman" w:cs="Times New Roman"/>
          <w:iCs/>
          <w:spacing w:val="-6"/>
          <w:szCs w:val="24"/>
        </w:rPr>
        <w:t>Analizirajući broj prethodnih legalno induciranih prekida trudnoće</w:t>
      </w:r>
      <w:r w:rsidR="00AE1ECC" w:rsidRPr="00920272">
        <w:rPr>
          <w:rFonts w:ascii="Times New Roman" w:hAnsi="Times New Roman" w:cs="Times New Roman"/>
          <w:iCs/>
          <w:spacing w:val="-6"/>
          <w:szCs w:val="24"/>
        </w:rPr>
        <w:t>,</w:t>
      </w:r>
      <w:r w:rsidR="00732147" w:rsidRPr="00920272">
        <w:rPr>
          <w:rFonts w:ascii="Times New Roman" w:hAnsi="Times New Roman" w:cs="Times New Roman"/>
          <w:iCs/>
          <w:spacing w:val="-6"/>
          <w:szCs w:val="24"/>
        </w:rPr>
        <w:t xml:space="preserve"> vidljivo je da 86,3</w:t>
      </w:r>
      <w:r w:rsidR="00B7199E" w:rsidRPr="00920272">
        <w:rPr>
          <w:rFonts w:ascii="Times New Roman" w:hAnsi="Times New Roman" w:cs="Times New Roman"/>
          <w:iCs/>
          <w:spacing w:val="-6"/>
          <w:szCs w:val="24"/>
        </w:rPr>
        <w:t xml:space="preserve"> </w:t>
      </w:r>
      <w:r w:rsidR="00732147" w:rsidRPr="00920272">
        <w:rPr>
          <w:rFonts w:ascii="Times New Roman" w:hAnsi="Times New Roman" w:cs="Times New Roman"/>
          <w:iCs/>
          <w:spacing w:val="-6"/>
          <w:szCs w:val="24"/>
        </w:rPr>
        <w:t xml:space="preserve">% žena nije dotada imalo prekid trudnoće. </w:t>
      </w:r>
      <w:r w:rsidR="0006084B" w:rsidRPr="00920272">
        <w:rPr>
          <w:rFonts w:ascii="Times New Roman" w:hAnsi="Times New Roman" w:cs="Times New Roman"/>
          <w:szCs w:val="24"/>
        </w:rPr>
        <w:t>Najveći broj prekida trudnoće zabilježen je kod žena koje nemaju djece (43,7</w:t>
      </w:r>
      <w:r w:rsidR="00B7199E" w:rsidRPr="00920272">
        <w:rPr>
          <w:rFonts w:ascii="Times New Roman" w:hAnsi="Times New Roman" w:cs="Times New Roman"/>
          <w:szCs w:val="24"/>
        </w:rPr>
        <w:t xml:space="preserve"> </w:t>
      </w:r>
      <w:r w:rsidR="0006084B" w:rsidRPr="00920272">
        <w:rPr>
          <w:rFonts w:ascii="Times New Roman" w:hAnsi="Times New Roman" w:cs="Times New Roman"/>
          <w:szCs w:val="24"/>
        </w:rPr>
        <w:t>%)</w:t>
      </w:r>
      <w:r w:rsidR="00732147" w:rsidRPr="00920272">
        <w:rPr>
          <w:rFonts w:ascii="Times New Roman" w:hAnsi="Times New Roman" w:cs="Times New Roman"/>
          <w:szCs w:val="24"/>
        </w:rPr>
        <w:t xml:space="preserve"> i to najčešće u dobi od 25 do 29 godina (27,2</w:t>
      </w:r>
      <w:r w:rsidR="00B7199E" w:rsidRPr="00920272">
        <w:rPr>
          <w:rFonts w:ascii="Times New Roman" w:hAnsi="Times New Roman" w:cs="Times New Roman"/>
          <w:szCs w:val="24"/>
        </w:rPr>
        <w:t xml:space="preserve"> </w:t>
      </w:r>
      <w:r w:rsidR="00732147" w:rsidRPr="00920272">
        <w:rPr>
          <w:rFonts w:ascii="Times New Roman" w:hAnsi="Times New Roman" w:cs="Times New Roman"/>
          <w:szCs w:val="24"/>
        </w:rPr>
        <w:t>%), odnosno od 30 do 34 godine (24,1</w:t>
      </w:r>
      <w:r w:rsidR="00B7199E" w:rsidRPr="00920272">
        <w:rPr>
          <w:rFonts w:ascii="Times New Roman" w:hAnsi="Times New Roman" w:cs="Times New Roman"/>
          <w:szCs w:val="24"/>
        </w:rPr>
        <w:t xml:space="preserve"> </w:t>
      </w:r>
      <w:r w:rsidR="00732147" w:rsidRPr="00920272">
        <w:rPr>
          <w:rFonts w:ascii="Times New Roman" w:hAnsi="Times New Roman" w:cs="Times New Roman"/>
          <w:szCs w:val="24"/>
        </w:rPr>
        <w:t>%). P</w:t>
      </w:r>
      <w:r w:rsidR="0006084B" w:rsidRPr="00920272">
        <w:rPr>
          <w:rFonts w:ascii="Times New Roman" w:hAnsi="Times New Roman" w:cs="Times New Roman"/>
          <w:szCs w:val="24"/>
        </w:rPr>
        <w:t xml:space="preserve">romatrajući metodu i vrstu </w:t>
      </w:r>
      <w:r w:rsidR="00B7199E" w:rsidRPr="00920272">
        <w:rPr>
          <w:rFonts w:ascii="Times New Roman" w:hAnsi="Times New Roman" w:cs="Times New Roman"/>
          <w:szCs w:val="24"/>
        </w:rPr>
        <w:t>korištene</w:t>
      </w:r>
      <w:r w:rsidR="0006084B" w:rsidRPr="00920272">
        <w:rPr>
          <w:rFonts w:ascii="Times New Roman" w:hAnsi="Times New Roman" w:cs="Times New Roman"/>
          <w:szCs w:val="24"/>
        </w:rPr>
        <w:t xml:space="preserve"> kontracepcije bilježi se da kod 68</w:t>
      </w:r>
      <w:r w:rsidR="00B7199E" w:rsidRPr="00920272">
        <w:rPr>
          <w:rFonts w:ascii="Times New Roman" w:hAnsi="Times New Roman" w:cs="Times New Roman"/>
          <w:szCs w:val="24"/>
        </w:rPr>
        <w:t xml:space="preserve"> </w:t>
      </w:r>
      <w:r w:rsidR="0006084B" w:rsidRPr="00920272">
        <w:rPr>
          <w:rFonts w:ascii="Times New Roman" w:hAnsi="Times New Roman" w:cs="Times New Roman"/>
          <w:szCs w:val="24"/>
        </w:rPr>
        <w:t>% prekida trudnoće nije upotrebljavana nikakva kontracepcija.</w:t>
      </w:r>
      <w:r w:rsidR="00A90500" w:rsidRPr="00920272">
        <w:rPr>
          <w:rFonts w:ascii="Times New Roman" w:hAnsi="Times New Roman" w:cs="Times New Roman"/>
          <w:szCs w:val="24"/>
        </w:rPr>
        <w:t xml:space="preserve"> </w:t>
      </w:r>
    </w:p>
    <w:p w14:paraId="6CA28657" w14:textId="0D5C0F0F" w:rsidR="0006084B" w:rsidRPr="00920272" w:rsidRDefault="00A90500" w:rsidP="00A90500">
      <w:pPr>
        <w:rPr>
          <w:rFonts w:ascii="Times New Roman" w:hAnsi="Times New Roman" w:cs="Times New Roman"/>
          <w:szCs w:val="24"/>
        </w:rPr>
      </w:pPr>
      <w:r w:rsidRPr="00920272">
        <w:rPr>
          <w:rFonts w:ascii="Times New Roman" w:hAnsi="Times New Roman" w:cs="Times New Roman"/>
          <w:szCs w:val="24"/>
        </w:rPr>
        <w:t>Važno je naglasiti kako je obrađeno</w:t>
      </w:r>
      <w:r w:rsidR="00DB2FC2" w:rsidRPr="00920272">
        <w:rPr>
          <w:rFonts w:ascii="Times New Roman" w:hAnsi="Times New Roman" w:cs="Times New Roman"/>
          <w:szCs w:val="24"/>
        </w:rPr>
        <w:t xml:space="preserve"> </w:t>
      </w:r>
      <w:r w:rsidRPr="00920272">
        <w:rPr>
          <w:rFonts w:ascii="Times New Roman" w:hAnsi="Times New Roman" w:cs="Times New Roman"/>
          <w:szCs w:val="24"/>
        </w:rPr>
        <w:t>90 prekida trudnoća žena s prebivalištem u Gradu Zagrebu, a koje su provedene u bolnicama izvan Zagreba.</w:t>
      </w:r>
    </w:p>
    <w:p w14:paraId="32089F3C" w14:textId="77777777" w:rsidR="007349B2" w:rsidRPr="00920272" w:rsidRDefault="007349B2" w:rsidP="0006084B">
      <w:pPr>
        <w:rPr>
          <w:rFonts w:ascii="Times New Roman" w:hAnsi="Times New Roman" w:cs="Times New Roman"/>
          <w:szCs w:val="24"/>
        </w:rPr>
      </w:pPr>
    </w:p>
    <w:p w14:paraId="0FD17C5E" w14:textId="029E4582" w:rsidR="007349B2" w:rsidRPr="00920272" w:rsidRDefault="007349B2" w:rsidP="007349B2">
      <w:pPr>
        <w:rPr>
          <w:rFonts w:ascii="Times New Roman" w:hAnsi="Times New Roman" w:cs="Times New Roman"/>
          <w:szCs w:val="24"/>
        </w:rPr>
      </w:pPr>
      <w:r w:rsidRPr="00920272">
        <w:rPr>
          <w:rFonts w:ascii="Times New Roman" w:hAnsi="Times New Roman" w:cs="Times New Roman"/>
          <w:szCs w:val="24"/>
        </w:rPr>
        <w:t>Kontinuiran pad maloljetničkih prekida trudnoće u dobnoj skupini od 17 do 19 godina, s 82 prekida</w:t>
      </w:r>
      <w:r w:rsidR="00107E60" w:rsidRPr="00920272">
        <w:rPr>
          <w:rFonts w:ascii="Times New Roman" w:hAnsi="Times New Roman" w:cs="Times New Roman"/>
          <w:szCs w:val="24"/>
        </w:rPr>
        <w:t xml:space="preserve"> </w:t>
      </w:r>
      <w:r w:rsidRPr="00920272">
        <w:rPr>
          <w:rFonts w:ascii="Times New Roman" w:hAnsi="Times New Roman" w:cs="Times New Roman"/>
          <w:szCs w:val="24"/>
        </w:rPr>
        <w:t>2015. godine na 38 prekida trudnoće</w:t>
      </w:r>
      <w:r w:rsidR="00DB2FC2" w:rsidRPr="00920272">
        <w:rPr>
          <w:rFonts w:ascii="Times New Roman" w:hAnsi="Times New Roman" w:cs="Times New Roman"/>
          <w:szCs w:val="24"/>
        </w:rPr>
        <w:t xml:space="preserve"> u</w:t>
      </w:r>
      <w:r w:rsidRPr="00920272">
        <w:rPr>
          <w:rFonts w:ascii="Times New Roman" w:hAnsi="Times New Roman" w:cs="Times New Roman"/>
          <w:szCs w:val="24"/>
        </w:rPr>
        <w:t xml:space="preserve"> 2021. godin</w:t>
      </w:r>
      <w:r w:rsidR="006F4537">
        <w:rPr>
          <w:rFonts w:ascii="Times New Roman" w:hAnsi="Times New Roman" w:cs="Times New Roman"/>
          <w:szCs w:val="24"/>
        </w:rPr>
        <w:t>i</w:t>
      </w:r>
      <w:r w:rsidRPr="00920272">
        <w:rPr>
          <w:rFonts w:ascii="Times New Roman" w:hAnsi="Times New Roman" w:cs="Times New Roman"/>
          <w:szCs w:val="24"/>
        </w:rPr>
        <w:t xml:space="preserve"> prekinut je porastom u 2022. godini s 52 prekida </w:t>
      </w:r>
      <w:r w:rsidR="00DB2FC2" w:rsidRPr="00920272">
        <w:rPr>
          <w:rFonts w:ascii="Times New Roman" w:hAnsi="Times New Roman" w:cs="Times New Roman"/>
          <w:szCs w:val="24"/>
        </w:rPr>
        <w:t>te</w:t>
      </w:r>
      <w:r w:rsidRPr="00920272">
        <w:rPr>
          <w:rFonts w:ascii="Times New Roman" w:hAnsi="Times New Roman" w:cs="Times New Roman"/>
          <w:szCs w:val="24"/>
        </w:rPr>
        <w:t xml:space="preserve"> u 2023. godini s</w:t>
      </w:r>
      <w:r w:rsidR="00DB2FC2" w:rsidRPr="00920272">
        <w:rPr>
          <w:rFonts w:ascii="Times New Roman" w:hAnsi="Times New Roman" w:cs="Times New Roman"/>
          <w:szCs w:val="24"/>
        </w:rPr>
        <w:t xml:space="preserve"> </w:t>
      </w:r>
      <w:r w:rsidRPr="00920272">
        <w:rPr>
          <w:rFonts w:ascii="Times New Roman" w:hAnsi="Times New Roman" w:cs="Times New Roman"/>
          <w:szCs w:val="24"/>
        </w:rPr>
        <w:t xml:space="preserve">47 prekida te malim padom u 2024. godini s 39 prekida. Osim toga, pad je zamijećen i u dobnoj skupini od 15 do 16 godina (13 prekida 2015. godine naspram sedam prekida 2021. i 2022. godine te </w:t>
      </w:r>
      <w:r w:rsidR="00DB2FC2" w:rsidRPr="00920272">
        <w:rPr>
          <w:rFonts w:ascii="Times New Roman" w:hAnsi="Times New Roman" w:cs="Times New Roman"/>
          <w:szCs w:val="24"/>
        </w:rPr>
        <w:t>5</w:t>
      </w:r>
      <w:r w:rsidRPr="00920272">
        <w:rPr>
          <w:rFonts w:ascii="Times New Roman" w:hAnsi="Times New Roman" w:cs="Times New Roman"/>
          <w:szCs w:val="24"/>
        </w:rPr>
        <w:t xml:space="preserve"> prekida</w:t>
      </w:r>
      <w:r w:rsidR="00DB2FC2" w:rsidRPr="00920272">
        <w:rPr>
          <w:rFonts w:ascii="Times New Roman" w:hAnsi="Times New Roman" w:cs="Times New Roman"/>
          <w:szCs w:val="24"/>
        </w:rPr>
        <w:t xml:space="preserve"> u</w:t>
      </w:r>
      <w:r w:rsidRPr="00920272">
        <w:rPr>
          <w:rFonts w:ascii="Times New Roman" w:hAnsi="Times New Roman" w:cs="Times New Roman"/>
          <w:szCs w:val="24"/>
        </w:rPr>
        <w:t xml:space="preserve"> 2024. godin</w:t>
      </w:r>
      <w:r w:rsidR="006F4537">
        <w:rPr>
          <w:rFonts w:ascii="Times New Roman" w:hAnsi="Times New Roman" w:cs="Times New Roman"/>
          <w:szCs w:val="24"/>
        </w:rPr>
        <w:t>i</w:t>
      </w:r>
      <w:r w:rsidRPr="00920272">
        <w:rPr>
          <w:rFonts w:ascii="Times New Roman" w:hAnsi="Times New Roman" w:cs="Times New Roman"/>
          <w:szCs w:val="24"/>
        </w:rPr>
        <w:t>).</w:t>
      </w:r>
    </w:p>
    <w:p w14:paraId="729CE522" w14:textId="3358CEB2" w:rsidR="007349B2" w:rsidRPr="00920272" w:rsidRDefault="007349B2" w:rsidP="007349B2">
      <w:pPr>
        <w:rPr>
          <w:rFonts w:ascii="Times New Roman" w:hAnsi="Times New Roman" w:cs="Times New Roman"/>
          <w:szCs w:val="24"/>
        </w:rPr>
      </w:pPr>
    </w:p>
    <w:p w14:paraId="080F3208" w14:textId="77777777" w:rsidR="00FB6DE2" w:rsidRPr="00920272" w:rsidRDefault="00FB6DE2" w:rsidP="00545180">
      <w:pPr>
        <w:pStyle w:val="Heading2"/>
        <w:numPr>
          <w:ilvl w:val="1"/>
          <w:numId w:val="25"/>
        </w:numPr>
        <w:rPr>
          <w:rFonts w:ascii="Times New Roman" w:hAnsi="Times New Roman" w:cs="Times New Roman"/>
          <w:color w:val="auto"/>
          <w:sz w:val="24"/>
          <w:szCs w:val="24"/>
        </w:rPr>
      </w:pPr>
      <w:bookmarkStart w:id="91" w:name="_Toc228269287"/>
      <w:bookmarkStart w:id="92" w:name="_Toc229121457"/>
      <w:bookmarkStart w:id="93" w:name="_Hlk208401423"/>
      <w:bookmarkEnd w:id="88"/>
      <w:r w:rsidRPr="00920272">
        <w:rPr>
          <w:rFonts w:ascii="Times New Roman" w:hAnsi="Times New Roman" w:cs="Times New Roman"/>
          <w:color w:val="auto"/>
          <w:sz w:val="24"/>
          <w:szCs w:val="24"/>
        </w:rPr>
        <w:t>Pokazatelji preventivnih programa ranog otkrivanja bolesti</w:t>
      </w:r>
      <w:bookmarkEnd w:id="91"/>
      <w:bookmarkEnd w:id="92"/>
    </w:p>
    <w:bookmarkEnd w:id="93"/>
    <w:p w14:paraId="49FF06F1" w14:textId="28A78084" w:rsidR="00213AC5" w:rsidRPr="00920272" w:rsidRDefault="009C163F" w:rsidP="00213AC5">
      <w:pPr>
        <w:rPr>
          <w:rFonts w:ascii="Times New Roman" w:hAnsi="Times New Roman" w:cs="Times New Roman"/>
          <w:szCs w:val="24"/>
        </w:rPr>
      </w:pPr>
      <w:r w:rsidRPr="00920272">
        <w:rPr>
          <w:rFonts w:ascii="Times New Roman" w:hAnsi="Times New Roman" w:cs="Times New Roman"/>
          <w:b/>
          <w:bCs/>
          <w:szCs w:val="24"/>
        </w:rPr>
        <w:t>Rak dojke</w:t>
      </w:r>
      <w:r w:rsidRPr="00920272">
        <w:rPr>
          <w:rFonts w:ascii="Times New Roman" w:hAnsi="Times New Roman" w:cs="Times New Roman"/>
          <w:szCs w:val="24"/>
        </w:rPr>
        <w:t xml:space="preserve"> j</w:t>
      </w:r>
      <w:r w:rsidR="00213AC5" w:rsidRPr="00920272">
        <w:rPr>
          <w:rFonts w:ascii="Times New Roman" w:hAnsi="Times New Roman" w:cs="Times New Roman"/>
          <w:szCs w:val="24"/>
        </w:rPr>
        <w:t xml:space="preserve">edno </w:t>
      </w:r>
      <w:r w:rsidRPr="00920272">
        <w:rPr>
          <w:rFonts w:ascii="Times New Roman" w:hAnsi="Times New Roman" w:cs="Times New Roman"/>
          <w:szCs w:val="24"/>
        </w:rPr>
        <w:t xml:space="preserve">je </w:t>
      </w:r>
      <w:r w:rsidR="00213AC5" w:rsidRPr="00920272">
        <w:rPr>
          <w:rFonts w:ascii="Times New Roman" w:hAnsi="Times New Roman" w:cs="Times New Roman"/>
          <w:szCs w:val="24"/>
        </w:rPr>
        <w:t>od vodećih sijela malignih bolesti u žena po učestalosti i po smrtnosti</w:t>
      </w:r>
      <w:r w:rsidR="00DB2FC2" w:rsidRPr="00920272">
        <w:rPr>
          <w:rFonts w:ascii="Times New Roman" w:hAnsi="Times New Roman" w:cs="Times New Roman"/>
          <w:szCs w:val="24"/>
        </w:rPr>
        <w:t xml:space="preserve"> pa se</w:t>
      </w:r>
      <w:r w:rsidR="00213AC5" w:rsidRPr="00920272">
        <w:rPr>
          <w:rFonts w:ascii="Times New Roman" w:hAnsi="Times New Roman" w:cs="Times New Roman"/>
          <w:szCs w:val="24"/>
        </w:rPr>
        <w:t xml:space="preserve"> posljednjih desetljeća ulažu zna</w:t>
      </w:r>
      <w:r w:rsidR="00DB2FC2" w:rsidRPr="00920272">
        <w:rPr>
          <w:rFonts w:ascii="Times New Roman" w:hAnsi="Times New Roman" w:cs="Times New Roman"/>
          <w:szCs w:val="24"/>
        </w:rPr>
        <w:t>tni</w:t>
      </w:r>
      <w:r w:rsidR="00213AC5" w:rsidRPr="00920272">
        <w:rPr>
          <w:rFonts w:ascii="Times New Roman" w:hAnsi="Times New Roman" w:cs="Times New Roman"/>
          <w:szCs w:val="24"/>
        </w:rPr>
        <w:t xml:space="preserve"> resursi u rano otkrivanje kako bi se i u godinama koje slijede nastavio pad trenda smrtnosti</w:t>
      </w:r>
      <w:r w:rsidRPr="00920272">
        <w:rPr>
          <w:rFonts w:ascii="Times New Roman" w:hAnsi="Times New Roman" w:cs="Times New Roman"/>
          <w:szCs w:val="24"/>
        </w:rPr>
        <w:t xml:space="preserve">. </w:t>
      </w:r>
      <w:r w:rsidR="00213AC5" w:rsidRPr="00920272">
        <w:rPr>
          <w:rFonts w:ascii="Times New Roman" w:hAnsi="Times New Roman" w:cs="Times New Roman"/>
          <w:szCs w:val="24"/>
        </w:rPr>
        <w:t>Probirom svake ili pak svake druge godine, moguće je prevenirati 17</w:t>
      </w:r>
      <w:r w:rsidR="00DB2FC2" w:rsidRPr="00920272">
        <w:rPr>
          <w:rFonts w:ascii="Times New Roman" w:hAnsi="Times New Roman" w:cs="Times New Roman"/>
          <w:szCs w:val="24"/>
        </w:rPr>
        <w:t xml:space="preserve"> </w:t>
      </w:r>
      <w:r w:rsidR="00213AC5" w:rsidRPr="00920272">
        <w:rPr>
          <w:rFonts w:ascii="Times New Roman" w:hAnsi="Times New Roman" w:cs="Times New Roman"/>
          <w:szCs w:val="24"/>
        </w:rPr>
        <w:t>% svih smrti od raka dojke kod žena u dobi od 40 do 49 godina te oko 30</w:t>
      </w:r>
      <w:r w:rsidR="00DB2FC2" w:rsidRPr="00920272">
        <w:rPr>
          <w:rFonts w:ascii="Times New Roman" w:hAnsi="Times New Roman" w:cs="Times New Roman"/>
          <w:szCs w:val="24"/>
        </w:rPr>
        <w:t xml:space="preserve"> </w:t>
      </w:r>
      <w:r w:rsidR="00213AC5" w:rsidRPr="00920272">
        <w:rPr>
          <w:rFonts w:ascii="Times New Roman" w:hAnsi="Times New Roman" w:cs="Times New Roman"/>
          <w:szCs w:val="24"/>
        </w:rPr>
        <w:t>% smrti u žena starijih od 50 godina. Nastavni zavod za javno zdravstvo „Dr. Andrija Štampar” provodi aktivnosti povezane s ranim otkrivanjem ovog sijela raka u okviru dva</w:t>
      </w:r>
      <w:r w:rsidR="00DB2FC2" w:rsidRPr="00920272">
        <w:rPr>
          <w:rFonts w:ascii="Times New Roman" w:hAnsi="Times New Roman" w:cs="Times New Roman"/>
          <w:szCs w:val="24"/>
        </w:rPr>
        <w:t>ju</w:t>
      </w:r>
      <w:r w:rsidR="00213AC5" w:rsidRPr="00920272">
        <w:rPr>
          <w:rFonts w:ascii="Times New Roman" w:hAnsi="Times New Roman" w:cs="Times New Roman"/>
          <w:szCs w:val="24"/>
        </w:rPr>
        <w:t xml:space="preserve"> preventivn</w:t>
      </w:r>
      <w:r w:rsidR="00DB2FC2" w:rsidRPr="00920272">
        <w:rPr>
          <w:rFonts w:ascii="Times New Roman" w:hAnsi="Times New Roman" w:cs="Times New Roman"/>
          <w:szCs w:val="24"/>
        </w:rPr>
        <w:t>ih</w:t>
      </w:r>
      <w:r w:rsidR="00213AC5" w:rsidRPr="00920272">
        <w:rPr>
          <w:rFonts w:ascii="Times New Roman" w:hAnsi="Times New Roman" w:cs="Times New Roman"/>
          <w:szCs w:val="24"/>
        </w:rPr>
        <w:t xml:space="preserve"> </w:t>
      </w:r>
      <w:r w:rsidR="00DB2FC2" w:rsidRPr="00920272">
        <w:rPr>
          <w:rFonts w:ascii="Times New Roman" w:hAnsi="Times New Roman" w:cs="Times New Roman"/>
          <w:szCs w:val="24"/>
        </w:rPr>
        <w:t>p</w:t>
      </w:r>
      <w:r w:rsidR="00213AC5" w:rsidRPr="00920272">
        <w:rPr>
          <w:rFonts w:ascii="Times New Roman" w:hAnsi="Times New Roman" w:cs="Times New Roman"/>
          <w:szCs w:val="24"/>
        </w:rPr>
        <w:t>rograma koji se međusobno dopunjuju, a metoda probira je visokokvalitetna mamografija s dvostrukim očitanjem.</w:t>
      </w:r>
    </w:p>
    <w:p w14:paraId="57BA2191" w14:textId="77777777" w:rsidR="008501E6" w:rsidRPr="00920272" w:rsidRDefault="008501E6" w:rsidP="00213AC5">
      <w:pPr>
        <w:rPr>
          <w:rFonts w:ascii="Times New Roman" w:hAnsi="Times New Roman" w:cs="Times New Roman"/>
          <w:szCs w:val="24"/>
        </w:rPr>
      </w:pPr>
    </w:p>
    <w:p w14:paraId="1AA6A599" w14:textId="623182F4" w:rsidR="00D627E2" w:rsidRPr="00920272" w:rsidRDefault="00213AC5" w:rsidP="009C163F">
      <w:pPr>
        <w:rPr>
          <w:rFonts w:ascii="Times New Roman" w:hAnsi="Times New Roman" w:cs="Times New Roman"/>
          <w:szCs w:val="24"/>
        </w:rPr>
      </w:pPr>
      <w:r w:rsidRPr="00920272">
        <w:rPr>
          <w:rFonts w:ascii="Times New Roman" w:hAnsi="Times New Roman" w:cs="Times New Roman"/>
          <w:szCs w:val="24"/>
        </w:rPr>
        <w:t>Program preventivne mobilne mamografije započeo je sredinom 2004. godine i namijenjen je ženama u dobi od 40 do 49 godina, kao i onima starijim od 69 godina. Jedan od temeljnih ciljeva Programa jest podizanje svijesti žena o potrebi mamografskog snimanja te stvaranje navike redovitih pregleda tijekom života. Više od 39</w:t>
      </w:r>
      <w:r w:rsidR="00DB2FC2" w:rsidRPr="00920272">
        <w:rPr>
          <w:rFonts w:ascii="Times New Roman" w:hAnsi="Times New Roman" w:cs="Times New Roman"/>
          <w:szCs w:val="24"/>
        </w:rPr>
        <w:t xml:space="preserve"> </w:t>
      </w:r>
      <w:r w:rsidRPr="00920272">
        <w:rPr>
          <w:rFonts w:ascii="Times New Roman" w:hAnsi="Times New Roman" w:cs="Times New Roman"/>
          <w:szCs w:val="24"/>
        </w:rPr>
        <w:t>% od ukupno snimljenih žena u ovom programu podvrgnuto je svojoj prvoj mamografiji u životu</w:t>
      </w:r>
      <w:r w:rsidR="009C163F" w:rsidRPr="00920272">
        <w:rPr>
          <w:rFonts w:ascii="Times New Roman" w:hAnsi="Times New Roman" w:cs="Times New Roman"/>
          <w:szCs w:val="24"/>
        </w:rPr>
        <w:t xml:space="preserve">. </w:t>
      </w:r>
      <w:r w:rsidRPr="00920272">
        <w:rPr>
          <w:rFonts w:ascii="Times New Roman" w:hAnsi="Times New Roman" w:cs="Times New Roman"/>
          <w:szCs w:val="24"/>
        </w:rPr>
        <w:t xml:space="preserve"> Od početka provedbe programa pa do kraja 2024. godine pregledano je 57.793 žene.</w:t>
      </w:r>
      <w:r w:rsidR="009C163F" w:rsidRPr="00920272">
        <w:rPr>
          <w:rFonts w:ascii="Times New Roman" w:hAnsi="Times New Roman" w:cs="Times New Roman"/>
          <w:szCs w:val="24"/>
        </w:rPr>
        <w:t xml:space="preserve"> U 2024. godini pregledano je 2.000 žena</w:t>
      </w:r>
      <w:r w:rsidR="00D627E2" w:rsidRPr="00920272">
        <w:rPr>
          <w:rFonts w:ascii="Times New Roman" w:hAnsi="Times New Roman" w:cs="Times New Roman"/>
          <w:szCs w:val="24"/>
        </w:rPr>
        <w:t>,</w:t>
      </w:r>
      <w:r w:rsidR="009C163F" w:rsidRPr="00920272">
        <w:rPr>
          <w:rFonts w:ascii="Times New Roman" w:hAnsi="Times New Roman" w:cs="Times New Roman"/>
          <w:szCs w:val="24"/>
        </w:rPr>
        <w:t xml:space="preserve"> a broj sumnjivih m</w:t>
      </w:r>
      <w:r w:rsidR="00D627E2" w:rsidRPr="00920272">
        <w:rPr>
          <w:rFonts w:ascii="Times New Roman" w:hAnsi="Times New Roman" w:cs="Times New Roman"/>
          <w:szCs w:val="24"/>
        </w:rPr>
        <w:t>amografskih nalaza bio je 0,40</w:t>
      </w:r>
      <w:r w:rsidR="00DB2FC2" w:rsidRPr="00920272">
        <w:rPr>
          <w:rFonts w:ascii="Times New Roman" w:hAnsi="Times New Roman" w:cs="Times New Roman"/>
          <w:szCs w:val="24"/>
        </w:rPr>
        <w:t xml:space="preserve"> </w:t>
      </w:r>
      <w:r w:rsidR="00D627E2" w:rsidRPr="00920272">
        <w:rPr>
          <w:rFonts w:ascii="Times New Roman" w:hAnsi="Times New Roman" w:cs="Times New Roman"/>
          <w:szCs w:val="24"/>
        </w:rPr>
        <w:t>%.</w:t>
      </w:r>
    </w:p>
    <w:p w14:paraId="062BA3F8" w14:textId="77777777" w:rsidR="00D627E2" w:rsidRPr="00920272" w:rsidRDefault="00D627E2" w:rsidP="009C163F">
      <w:pPr>
        <w:rPr>
          <w:rFonts w:ascii="Times New Roman" w:hAnsi="Times New Roman" w:cs="Times New Roman"/>
          <w:szCs w:val="24"/>
        </w:rPr>
      </w:pPr>
    </w:p>
    <w:p w14:paraId="533E1C36" w14:textId="2EA0FFF8" w:rsidR="009C163F" w:rsidRPr="00920272" w:rsidRDefault="009C163F" w:rsidP="00D627E2">
      <w:pPr>
        <w:rPr>
          <w:rFonts w:ascii="Times New Roman" w:hAnsi="Times New Roman" w:cs="Times New Roman"/>
          <w:szCs w:val="24"/>
        </w:rPr>
      </w:pPr>
      <w:bookmarkStart w:id="94" w:name="_Toc205799219"/>
      <w:r w:rsidRPr="00920272">
        <w:rPr>
          <w:rFonts w:ascii="Times New Roman" w:hAnsi="Times New Roman" w:cs="Times New Roman"/>
          <w:szCs w:val="24"/>
        </w:rPr>
        <w:lastRenderedPageBreak/>
        <w:t>Nacionalni program ranog otkrivanja raka dojke s provedbom je započeo krajem 2006. godine, a njegovu ciljnu dobnu skupinu čine žene od 50 do 69 godina. Krajem ožujka 2023. godine započeo je osmi ciklus Nacionalnog programa. Zaključno s danom 31. prosinca 2024. godine u okviru programa pozvano je 100.151 žena te se s istim datumom zaključno odazvalo njih 58,5</w:t>
      </w:r>
      <w:r w:rsidR="00DB2FC2" w:rsidRPr="00920272">
        <w:rPr>
          <w:rFonts w:ascii="Times New Roman" w:hAnsi="Times New Roman" w:cs="Times New Roman"/>
          <w:szCs w:val="24"/>
        </w:rPr>
        <w:t xml:space="preserve"> </w:t>
      </w:r>
      <w:r w:rsidRPr="00920272">
        <w:rPr>
          <w:rFonts w:ascii="Times New Roman" w:hAnsi="Times New Roman" w:cs="Times New Roman"/>
          <w:szCs w:val="24"/>
        </w:rPr>
        <w:t>%. U osmom ciklusu probira, zaključno s danom 31. prosinca 2024., broj sumnjivih mamografskih nalaza iznosi 1,04</w:t>
      </w:r>
      <w:r w:rsidR="00DB2FC2" w:rsidRPr="00920272">
        <w:rPr>
          <w:rFonts w:ascii="Times New Roman" w:hAnsi="Times New Roman" w:cs="Times New Roman"/>
          <w:szCs w:val="24"/>
        </w:rPr>
        <w:t xml:space="preserve"> </w:t>
      </w:r>
      <w:r w:rsidRPr="00920272">
        <w:rPr>
          <w:rFonts w:ascii="Times New Roman" w:hAnsi="Times New Roman" w:cs="Times New Roman"/>
          <w:szCs w:val="24"/>
        </w:rPr>
        <w:t xml:space="preserve">%. </w:t>
      </w:r>
    </w:p>
    <w:bookmarkEnd w:id="94"/>
    <w:p w14:paraId="10CD2986" w14:textId="77777777" w:rsidR="00A16940" w:rsidRPr="00920272" w:rsidRDefault="00A16940" w:rsidP="00A16940">
      <w:pPr>
        <w:rPr>
          <w:rFonts w:ascii="Times New Roman" w:hAnsi="Times New Roman" w:cs="Times New Roman"/>
          <w:szCs w:val="24"/>
        </w:rPr>
      </w:pPr>
    </w:p>
    <w:p w14:paraId="29BEAE5B" w14:textId="64BD2262" w:rsidR="00F7167E" w:rsidRPr="00920272" w:rsidRDefault="009C163F" w:rsidP="00F7167E">
      <w:pPr>
        <w:rPr>
          <w:rFonts w:ascii="Times New Roman" w:hAnsi="Times New Roman" w:cs="Times New Roman"/>
          <w:szCs w:val="24"/>
        </w:rPr>
      </w:pPr>
      <w:r w:rsidRPr="00790A3B">
        <w:rPr>
          <w:rFonts w:ascii="Times New Roman" w:hAnsi="Times New Roman" w:cs="Times New Roman"/>
          <w:b/>
          <w:bCs/>
          <w:szCs w:val="24"/>
        </w:rPr>
        <w:t>Rak debelog crijeva</w:t>
      </w:r>
      <w:r w:rsidRPr="00790A3B">
        <w:rPr>
          <w:rFonts w:ascii="Times New Roman" w:hAnsi="Times New Roman" w:cs="Times New Roman"/>
          <w:szCs w:val="24"/>
        </w:rPr>
        <w:t xml:space="preserve"> dijagnosticira</w:t>
      </w:r>
      <w:r w:rsidR="00920272" w:rsidRPr="00790A3B">
        <w:rPr>
          <w:rFonts w:ascii="Times New Roman" w:hAnsi="Times New Roman" w:cs="Times New Roman"/>
          <w:szCs w:val="24"/>
        </w:rPr>
        <w:t>n</w:t>
      </w:r>
      <w:r w:rsidRPr="00790A3B">
        <w:rPr>
          <w:rFonts w:ascii="Times New Roman" w:hAnsi="Times New Roman" w:cs="Times New Roman"/>
          <w:szCs w:val="24"/>
        </w:rPr>
        <w:t xml:space="preserve"> je kod 700 novooboljelih osoba na godišnjoj razini u  Zagrebu</w:t>
      </w:r>
      <w:r w:rsidR="00F7167E" w:rsidRPr="00790A3B">
        <w:rPr>
          <w:rFonts w:ascii="Times New Roman" w:hAnsi="Times New Roman" w:cs="Times New Roman"/>
          <w:szCs w:val="24"/>
        </w:rPr>
        <w:t xml:space="preserve"> i</w:t>
      </w:r>
      <w:r w:rsidR="00F7167E" w:rsidRPr="00920272">
        <w:rPr>
          <w:rFonts w:ascii="Times New Roman" w:hAnsi="Times New Roman" w:cs="Times New Roman"/>
          <w:szCs w:val="24"/>
        </w:rPr>
        <w:t xml:space="preserve"> na trećem je mjestu po pojavnosti (iza raka pluća i dojke), a posljednjih desetljeća bilježimo porast broja novooboljelih i umrlih od ove bolesti. Jedan od osnovnih uzroka kontinuirano visoke smrtnosti jest postavljanje dijagnoze u već uznapredovanoj fazi bolesti jer se 80 do 95</w:t>
      </w:r>
      <w:r w:rsidR="00DB2FC2" w:rsidRPr="00920272">
        <w:rPr>
          <w:rFonts w:ascii="Times New Roman" w:hAnsi="Times New Roman" w:cs="Times New Roman"/>
          <w:szCs w:val="24"/>
        </w:rPr>
        <w:t xml:space="preserve"> </w:t>
      </w:r>
      <w:r w:rsidR="00F7167E" w:rsidRPr="00920272">
        <w:rPr>
          <w:rFonts w:ascii="Times New Roman" w:hAnsi="Times New Roman" w:cs="Times New Roman"/>
          <w:szCs w:val="24"/>
        </w:rPr>
        <w:t>% bolesnika s rakom debelog crijeva može izliječiti ukoliko se dijagnoza bolesti postavi u ranom stadiju i ispravno liječi. Organizirani probir najučinkovitija je populacijska metoda prevencije i ranog otkrivanja te uz primjeren odaziv, značajno smanj</w:t>
      </w:r>
      <w:r w:rsidR="00DB2FC2" w:rsidRPr="00920272">
        <w:rPr>
          <w:rFonts w:ascii="Times New Roman" w:hAnsi="Times New Roman" w:cs="Times New Roman"/>
          <w:szCs w:val="24"/>
        </w:rPr>
        <w:t>uje</w:t>
      </w:r>
      <w:r w:rsidR="00F7167E" w:rsidRPr="00920272">
        <w:rPr>
          <w:rFonts w:ascii="Times New Roman" w:hAnsi="Times New Roman" w:cs="Times New Roman"/>
          <w:szCs w:val="24"/>
        </w:rPr>
        <w:t xml:space="preserve"> smrtnost. Kako se 90</w:t>
      </w:r>
      <w:r w:rsidR="00DB2FC2" w:rsidRPr="00920272">
        <w:rPr>
          <w:rFonts w:ascii="Times New Roman" w:hAnsi="Times New Roman" w:cs="Times New Roman"/>
          <w:szCs w:val="24"/>
        </w:rPr>
        <w:t xml:space="preserve"> </w:t>
      </w:r>
      <w:r w:rsidR="00F7167E" w:rsidRPr="00920272">
        <w:rPr>
          <w:rFonts w:ascii="Times New Roman" w:hAnsi="Times New Roman" w:cs="Times New Roman"/>
          <w:szCs w:val="24"/>
        </w:rPr>
        <w:t>% svih novootkrivenih slučajeva raka debelog crijeva javlja u dobi iznad 50 godina, kvalitetan probir u toj dobi može u određenom vremenskom razdoblju reducirati mortalitet za 12 do 33</w:t>
      </w:r>
      <w:r w:rsidR="00DB2FC2" w:rsidRPr="00920272">
        <w:rPr>
          <w:rFonts w:ascii="Times New Roman" w:hAnsi="Times New Roman" w:cs="Times New Roman"/>
          <w:szCs w:val="24"/>
        </w:rPr>
        <w:t xml:space="preserve"> </w:t>
      </w:r>
      <w:r w:rsidR="00F7167E" w:rsidRPr="00920272">
        <w:rPr>
          <w:rFonts w:ascii="Times New Roman" w:hAnsi="Times New Roman" w:cs="Times New Roman"/>
          <w:szCs w:val="24"/>
        </w:rPr>
        <w:t>%. Nacionalni program ranog otkrivanja raka debelog crijeva s provedbom je započeo u studenom 2007. godine i obuhvaća populaciju oba spola u dobi od 50 do 74 godine života. U rujnu 2023. započeo je šesti ciklus Nacionalnog programa u okviru kojeg</w:t>
      </w:r>
      <w:r w:rsidR="00DB2FC2" w:rsidRPr="00920272">
        <w:rPr>
          <w:rFonts w:ascii="Times New Roman" w:hAnsi="Times New Roman" w:cs="Times New Roman"/>
          <w:szCs w:val="24"/>
        </w:rPr>
        <w:t>a</w:t>
      </w:r>
      <w:r w:rsidR="00F7167E" w:rsidRPr="00920272">
        <w:rPr>
          <w:rFonts w:ascii="Times New Roman" w:hAnsi="Times New Roman" w:cs="Times New Roman"/>
          <w:szCs w:val="24"/>
        </w:rPr>
        <w:t xml:space="preserve"> je</w:t>
      </w:r>
      <w:r w:rsidR="00DB2FC2" w:rsidRPr="00920272">
        <w:rPr>
          <w:rFonts w:ascii="Times New Roman" w:hAnsi="Times New Roman" w:cs="Times New Roman"/>
          <w:szCs w:val="24"/>
        </w:rPr>
        <w:t>,</w:t>
      </w:r>
      <w:r w:rsidR="00F7167E" w:rsidRPr="00920272">
        <w:rPr>
          <w:rFonts w:ascii="Times New Roman" w:hAnsi="Times New Roman" w:cs="Times New Roman"/>
          <w:szCs w:val="24"/>
        </w:rPr>
        <w:t xml:space="preserve"> zaključno s 31. prosinca 2024.</w:t>
      </w:r>
      <w:r w:rsidR="00DB2FC2" w:rsidRPr="00920272">
        <w:rPr>
          <w:rFonts w:ascii="Times New Roman" w:hAnsi="Times New Roman" w:cs="Times New Roman"/>
          <w:szCs w:val="24"/>
        </w:rPr>
        <w:t>,</w:t>
      </w:r>
      <w:r w:rsidR="00F7167E" w:rsidRPr="00920272">
        <w:rPr>
          <w:rFonts w:ascii="Times New Roman" w:hAnsi="Times New Roman" w:cs="Times New Roman"/>
          <w:szCs w:val="24"/>
        </w:rPr>
        <w:t xml:space="preserve"> poslano 84.185 prvih poziva i 25.131 testnih kompleta te je zaprimljeno i testirano 17.349 uzoraka. Nalaz je bio pozitivan kod 1,7</w:t>
      </w:r>
      <w:r w:rsidR="00DB2FC2" w:rsidRPr="00920272">
        <w:rPr>
          <w:rFonts w:ascii="Times New Roman" w:hAnsi="Times New Roman" w:cs="Times New Roman"/>
          <w:szCs w:val="24"/>
        </w:rPr>
        <w:t xml:space="preserve"> </w:t>
      </w:r>
      <w:r w:rsidR="00F7167E" w:rsidRPr="00920272">
        <w:rPr>
          <w:rFonts w:ascii="Times New Roman" w:hAnsi="Times New Roman" w:cs="Times New Roman"/>
          <w:szCs w:val="24"/>
        </w:rPr>
        <w:t>% osoba, što je u skladu s očekivanim udjelom pozitivnih (do 5</w:t>
      </w:r>
      <w:r w:rsidR="00DB2FC2" w:rsidRPr="00920272">
        <w:rPr>
          <w:rFonts w:ascii="Times New Roman" w:hAnsi="Times New Roman" w:cs="Times New Roman"/>
          <w:szCs w:val="24"/>
        </w:rPr>
        <w:t xml:space="preserve"> </w:t>
      </w:r>
      <w:r w:rsidR="00F7167E" w:rsidRPr="00920272">
        <w:rPr>
          <w:rFonts w:ascii="Times New Roman" w:hAnsi="Times New Roman" w:cs="Times New Roman"/>
          <w:szCs w:val="24"/>
        </w:rPr>
        <w:t>%). Svi pozitivni pacijenti su u sklopu Programa naručeni na kolonoskopiju. Tijekom rujna 2024. u Zagrebu zaustavljeno je aktivno pozivanje ciljne populacije u Nacionalni program zbog pripremnih radnji na njegovoj reorganizaciji.</w:t>
      </w:r>
    </w:p>
    <w:p w14:paraId="1333A723" w14:textId="77777777" w:rsidR="00006C74" w:rsidRPr="00920272" w:rsidRDefault="00006C74" w:rsidP="00F7167E">
      <w:pPr>
        <w:rPr>
          <w:rFonts w:ascii="Times New Roman" w:hAnsi="Times New Roman" w:cs="Times New Roman"/>
          <w:b/>
          <w:bCs/>
          <w:iCs/>
          <w:szCs w:val="24"/>
        </w:rPr>
      </w:pPr>
    </w:p>
    <w:p w14:paraId="3F9FA788" w14:textId="02FE64D4" w:rsidR="00223839" w:rsidRPr="00920272" w:rsidRDefault="00F7167E" w:rsidP="00223839">
      <w:pPr>
        <w:rPr>
          <w:rFonts w:ascii="Times New Roman" w:hAnsi="Times New Roman" w:cs="Times New Roman"/>
          <w:szCs w:val="24"/>
        </w:rPr>
      </w:pPr>
      <w:r w:rsidRPr="00920272">
        <w:rPr>
          <w:rFonts w:ascii="Times New Roman" w:hAnsi="Times New Roman" w:cs="Times New Roman"/>
          <w:b/>
          <w:bCs/>
          <w:szCs w:val="24"/>
        </w:rPr>
        <w:t>R</w:t>
      </w:r>
      <w:r w:rsidR="00397489" w:rsidRPr="00920272">
        <w:rPr>
          <w:rFonts w:ascii="Times New Roman" w:hAnsi="Times New Roman" w:cs="Times New Roman"/>
          <w:b/>
          <w:bCs/>
          <w:szCs w:val="24"/>
        </w:rPr>
        <w:t>ak vrata maternice</w:t>
      </w:r>
      <w:r w:rsidR="00397489" w:rsidRPr="00920272">
        <w:rPr>
          <w:rFonts w:ascii="Times New Roman" w:hAnsi="Times New Roman" w:cs="Times New Roman"/>
          <w:szCs w:val="24"/>
        </w:rPr>
        <w:t xml:space="preserve"> je drugo sijelo raka žena u dobi 40 – 49 godina te treće sijelo žena u dobi 30 – 39 godina (iza raka dojke i raka štitnjače). </w:t>
      </w:r>
      <w:r w:rsidR="009911F4" w:rsidRPr="00920272">
        <w:rPr>
          <w:rFonts w:ascii="Times New Roman" w:hAnsi="Times New Roman" w:cs="Times New Roman"/>
          <w:szCs w:val="24"/>
        </w:rPr>
        <w:t>Nacionalni program ranog otkrivanja raka vrata maternice</w:t>
      </w:r>
      <w:r w:rsidR="005C2E25" w:rsidRPr="00920272">
        <w:rPr>
          <w:rFonts w:ascii="Times New Roman" w:hAnsi="Times New Roman" w:cs="Times New Roman"/>
          <w:szCs w:val="24"/>
        </w:rPr>
        <w:t>, a</w:t>
      </w:r>
      <w:r w:rsidR="009911F4" w:rsidRPr="00920272">
        <w:rPr>
          <w:rFonts w:ascii="Times New Roman" w:hAnsi="Times New Roman" w:cs="Times New Roman"/>
          <w:szCs w:val="24"/>
        </w:rPr>
        <w:t xml:space="preserve"> koji se u Hrvatskoj započeo provoditi krajem 2012. godine</w:t>
      </w:r>
      <w:r w:rsidR="005C2E25" w:rsidRPr="00920272">
        <w:rPr>
          <w:rFonts w:ascii="Times New Roman" w:hAnsi="Times New Roman" w:cs="Times New Roman"/>
          <w:szCs w:val="24"/>
        </w:rPr>
        <w:t>,</w:t>
      </w:r>
      <w:r w:rsidR="002D4F44" w:rsidRPr="00920272">
        <w:rPr>
          <w:rFonts w:ascii="Times New Roman" w:hAnsi="Times New Roman" w:cs="Times New Roman"/>
          <w:szCs w:val="24"/>
        </w:rPr>
        <w:t xml:space="preserve"> </w:t>
      </w:r>
      <w:r w:rsidR="006B5069" w:rsidRPr="00920272">
        <w:rPr>
          <w:rFonts w:ascii="Times New Roman" w:hAnsi="Times New Roman" w:cs="Times New Roman"/>
          <w:szCs w:val="24"/>
        </w:rPr>
        <w:t>trenutno je u reorganizaciji.</w:t>
      </w:r>
      <w:r w:rsidR="00956DF9" w:rsidRPr="00920272">
        <w:rPr>
          <w:rFonts w:ascii="Times New Roman" w:hAnsi="Times New Roman" w:cs="Times New Roman"/>
          <w:szCs w:val="24"/>
        </w:rPr>
        <w:t xml:space="preserve"> </w:t>
      </w:r>
      <w:r w:rsidR="00397489" w:rsidRPr="00920272">
        <w:rPr>
          <w:rFonts w:ascii="Times New Roman" w:hAnsi="Times New Roman" w:cs="Times New Roman"/>
          <w:szCs w:val="24"/>
        </w:rPr>
        <w:t xml:space="preserve">Trend incidencije raka vrata maternice u Hrvatskoj u posljednjih šest godina bio je u padu, uz neznatan porast 2020. godine. </w:t>
      </w:r>
      <w:r w:rsidR="009911F4" w:rsidRPr="00920272">
        <w:rPr>
          <w:rFonts w:ascii="Times New Roman" w:hAnsi="Times New Roman" w:cs="Times New Roman"/>
          <w:szCs w:val="24"/>
        </w:rPr>
        <w:t xml:space="preserve">Broj umrlih od raka vrata maternice u Gradu Zagrebu u posljednjih </w:t>
      </w:r>
      <w:r w:rsidR="005C2E25" w:rsidRPr="00920272">
        <w:rPr>
          <w:rFonts w:ascii="Times New Roman" w:hAnsi="Times New Roman" w:cs="Times New Roman"/>
          <w:szCs w:val="24"/>
        </w:rPr>
        <w:t>9</w:t>
      </w:r>
      <w:r w:rsidR="009911F4" w:rsidRPr="00920272">
        <w:rPr>
          <w:rFonts w:ascii="Times New Roman" w:hAnsi="Times New Roman" w:cs="Times New Roman"/>
          <w:szCs w:val="24"/>
        </w:rPr>
        <w:t xml:space="preserve"> godina oscilirao je uz najniže vrijednosti od 17 umrlih žena 2015. godine i 2022. godine (2023. umrle su 23 žene). Rak vrata maternice je infektivno </w:t>
      </w:r>
      <w:proofErr w:type="spellStart"/>
      <w:r w:rsidR="009911F4" w:rsidRPr="00920272">
        <w:rPr>
          <w:rFonts w:ascii="Times New Roman" w:hAnsi="Times New Roman" w:cs="Times New Roman"/>
          <w:szCs w:val="24"/>
        </w:rPr>
        <w:t>neoplastična</w:t>
      </w:r>
      <w:proofErr w:type="spellEnd"/>
      <w:r w:rsidR="009911F4" w:rsidRPr="00920272">
        <w:rPr>
          <w:rFonts w:ascii="Times New Roman" w:hAnsi="Times New Roman" w:cs="Times New Roman"/>
          <w:szCs w:val="24"/>
        </w:rPr>
        <w:t xml:space="preserve"> bolest i uzročno je povezan s HPV infekcijom, a uz genetsku predisponiranost dodatni rizični faktori za aktivaciju virusa su pad imuniteta i loši stilovi života. Jedna je od rjeđih novotvorina koja otkrije </w:t>
      </w:r>
      <w:r w:rsidR="005C2E25" w:rsidRPr="00920272">
        <w:rPr>
          <w:rFonts w:ascii="Times New Roman" w:hAnsi="Times New Roman" w:cs="Times New Roman"/>
          <w:szCs w:val="24"/>
        </w:rPr>
        <w:t xml:space="preserve">li se </w:t>
      </w:r>
      <w:r w:rsidR="009911F4" w:rsidRPr="00920272">
        <w:rPr>
          <w:rFonts w:ascii="Times New Roman" w:hAnsi="Times New Roman" w:cs="Times New Roman"/>
          <w:szCs w:val="24"/>
        </w:rPr>
        <w:t>u ranoj fazi razvoja</w:t>
      </w:r>
      <w:r w:rsidR="00C03137" w:rsidRPr="00920272">
        <w:rPr>
          <w:rFonts w:ascii="Times New Roman" w:hAnsi="Times New Roman" w:cs="Times New Roman"/>
          <w:szCs w:val="24"/>
        </w:rPr>
        <w:t xml:space="preserve">, </w:t>
      </w:r>
      <w:r w:rsidR="009911F4" w:rsidRPr="00920272">
        <w:rPr>
          <w:rFonts w:ascii="Times New Roman" w:hAnsi="Times New Roman" w:cs="Times New Roman"/>
          <w:szCs w:val="24"/>
        </w:rPr>
        <w:t xml:space="preserve">može </w:t>
      </w:r>
      <w:r w:rsidR="006D396B" w:rsidRPr="00920272">
        <w:rPr>
          <w:rFonts w:ascii="Times New Roman" w:hAnsi="Times New Roman" w:cs="Times New Roman"/>
          <w:szCs w:val="24"/>
        </w:rPr>
        <w:t xml:space="preserve">se </w:t>
      </w:r>
      <w:r w:rsidR="009911F4" w:rsidRPr="00920272">
        <w:rPr>
          <w:rFonts w:ascii="Times New Roman" w:hAnsi="Times New Roman" w:cs="Times New Roman"/>
          <w:szCs w:val="24"/>
        </w:rPr>
        <w:t>potpuno izliječiti</w:t>
      </w:r>
      <w:r w:rsidR="00C03137" w:rsidRPr="00920272">
        <w:rPr>
          <w:rFonts w:ascii="Times New Roman" w:hAnsi="Times New Roman" w:cs="Times New Roman"/>
          <w:szCs w:val="24"/>
        </w:rPr>
        <w:t xml:space="preserve">. Cjepivo protiv HPV-a od neizostavne je važnosti u borbi protiv ove bolesti. Cijepljenje je besplatno za sve djevojčice i dječake već od petih razreda pa do navršene 25. godine života, a provodi </w:t>
      </w:r>
      <w:r w:rsidR="005C2E25" w:rsidRPr="00920272">
        <w:rPr>
          <w:rFonts w:ascii="Times New Roman" w:hAnsi="Times New Roman" w:cs="Times New Roman"/>
          <w:szCs w:val="24"/>
        </w:rPr>
        <w:t>ga</w:t>
      </w:r>
      <w:r w:rsidR="00C03137" w:rsidRPr="00920272">
        <w:rPr>
          <w:rFonts w:ascii="Times New Roman" w:hAnsi="Times New Roman" w:cs="Times New Roman"/>
          <w:szCs w:val="24"/>
        </w:rPr>
        <w:t xml:space="preserve"> Služb</w:t>
      </w:r>
      <w:r w:rsidR="005C2E25" w:rsidRPr="00920272">
        <w:rPr>
          <w:rFonts w:ascii="Times New Roman" w:hAnsi="Times New Roman" w:cs="Times New Roman"/>
          <w:szCs w:val="24"/>
        </w:rPr>
        <w:t>a</w:t>
      </w:r>
      <w:r w:rsidR="00C03137" w:rsidRPr="00920272">
        <w:rPr>
          <w:rFonts w:ascii="Times New Roman" w:hAnsi="Times New Roman" w:cs="Times New Roman"/>
          <w:szCs w:val="24"/>
        </w:rPr>
        <w:t xml:space="preserve"> za školsku i adolescentnu medicinu.</w:t>
      </w:r>
      <w:r w:rsidR="006B0DA8" w:rsidRPr="00920272">
        <w:rPr>
          <w:rFonts w:ascii="Times New Roman" w:hAnsi="Times New Roman" w:cs="Times New Roman"/>
          <w:szCs w:val="24"/>
        </w:rPr>
        <w:t xml:space="preserve"> </w:t>
      </w:r>
      <w:r w:rsidR="00C03137" w:rsidRPr="00920272">
        <w:rPr>
          <w:rFonts w:ascii="Times New Roman" w:hAnsi="Times New Roman" w:cs="Times New Roman"/>
          <w:szCs w:val="24"/>
        </w:rPr>
        <w:t>Odaziv na besplatno cijepljenje protiv raka</w:t>
      </w:r>
      <w:r w:rsidR="006B0DA8" w:rsidRPr="00920272">
        <w:rPr>
          <w:rFonts w:ascii="Times New Roman" w:hAnsi="Times New Roman" w:cs="Times New Roman"/>
          <w:szCs w:val="24"/>
        </w:rPr>
        <w:t>,</w:t>
      </w:r>
      <w:r w:rsidR="00C03137" w:rsidRPr="00920272">
        <w:rPr>
          <w:rFonts w:ascii="Times New Roman" w:hAnsi="Times New Roman" w:cs="Times New Roman"/>
          <w:szCs w:val="24"/>
        </w:rPr>
        <w:t xml:space="preserve"> iako </w:t>
      </w:r>
      <w:r w:rsidR="00360D39" w:rsidRPr="00920272">
        <w:rPr>
          <w:rFonts w:ascii="Times New Roman" w:hAnsi="Times New Roman" w:cs="Times New Roman"/>
          <w:szCs w:val="24"/>
        </w:rPr>
        <w:t xml:space="preserve">je </w:t>
      </w:r>
      <w:r w:rsidR="00C03137" w:rsidRPr="00920272">
        <w:rPr>
          <w:rFonts w:ascii="Times New Roman" w:hAnsi="Times New Roman" w:cs="Times New Roman"/>
          <w:szCs w:val="24"/>
        </w:rPr>
        <w:t>u zna</w:t>
      </w:r>
      <w:r w:rsidR="005C2E25" w:rsidRPr="00920272">
        <w:rPr>
          <w:rFonts w:ascii="Times New Roman" w:hAnsi="Times New Roman" w:cs="Times New Roman"/>
          <w:szCs w:val="24"/>
        </w:rPr>
        <w:t>tnom</w:t>
      </w:r>
      <w:r w:rsidR="00C03137" w:rsidRPr="00920272">
        <w:rPr>
          <w:rFonts w:ascii="Times New Roman" w:hAnsi="Times New Roman" w:cs="Times New Roman"/>
          <w:szCs w:val="24"/>
        </w:rPr>
        <w:t xml:space="preserve"> porastu u odnosu na prethodne godine ostavlja prostor za daljnji rast</w:t>
      </w:r>
      <w:r w:rsidR="009A6E0F" w:rsidRPr="00920272">
        <w:rPr>
          <w:rFonts w:ascii="Times New Roman" w:hAnsi="Times New Roman" w:cs="Times New Roman"/>
          <w:szCs w:val="24"/>
        </w:rPr>
        <w:t xml:space="preserve"> (Grafikon 18</w:t>
      </w:r>
      <w:r w:rsidR="00223839" w:rsidRPr="00920272">
        <w:rPr>
          <w:rFonts w:ascii="Times New Roman" w:hAnsi="Times New Roman" w:cs="Times New Roman"/>
          <w:szCs w:val="24"/>
        </w:rPr>
        <w:t xml:space="preserve"> – Obuhvati cijepljenja protiv HPV infekcija učenika osmih razreda osnovnih škola u Gradu Zagrebu u razdoblju od školske godine 2017./18. do 2023./24., str. 2</w:t>
      </w:r>
      <w:r w:rsidR="009A6E0F" w:rsidRPr="00920272">
        <w:rPr>
          <w:rFonts w:ascii="Times New Roman" w:hAnsi="Times New Roman" w:cs="Times New Roman"/>
          <w:szCs w:val="24"/>
        </w:rPr>
        <w:t>7</w:t>
      </w:r>
      <w:r w:rsidR="00223839" w:rsidRPr="00920272">
        <w:rPr>
          <w:rFonts w:ascii="Times New Roman" w:hAnsi="Times New Roman" w:cs="Times New Roman"/>
          <w:szCs w:val="24"/>
        </w:rPr>
        <w:t>).</w:t>
      </w:r>
    </w:p>
    <w:p w14:paraId="6AEAE0A0" w14:textId="77777777" w:rsidR="009A6E0F" w:rsidRPr="00920272" w:rsidRDefault="009A6E0F" w:rsidP="00223839">
      <w:pPr>
        <w:rPr>
          <w:rFonts w:ascii="Times New Roman" w:hAnsi="Times New Roman" w:cs="Times New Roman"/>
          <w:szCs w:val="24"/>
        </w:rPr>
      </w:pPr>
    </w:p>
    <w:p w14:paraId="4FB83A42" w14:textId="370692C9" w:rsidR="007F4826" w:rsidRPr="00920272" w:rsidRDefault="007F4826" w:rsidP="007F4826">
      <w:pPr>
        <w:rPr>
          <w:rFonts w:ascii="Times New Roman" w:hAnsi="Times New Roman" w:cs="Times New Roman"/>
          <w:szCs w:val="24"/>
        </w:rPr>
      </w:pPr>
      <w:r w:rsidRPr="00920272">
        <w:rPr>
          <w:rFonts w:ascii="Times New Roman" w:hAnsi="Times New Roman" w:cs="Times New Roman"/>
          <w:szCs w:val="24"/>
        </w:rPr>
        <w:t xml:space="preserve">Od drugih programa koji se kao preventivne akcije i probiri provode u Gradu Zagrebu važno je istaknuti Program ranog otkrivanja KOPB i probir na rak pluća, Rano otkrivanje kardiovaskularnih bolesti te </w:t>
      </w:r>
      <w:r w:rsidR="009A09D5" w:rsidRPr="00920272">
        <w:rPr>
          <w:rFonts w:ascii="Times New Roman" w:hAnsi="Times New Roman" w:cs="Times New Roman"/>
          <w:szCs w:val="24"/>
        </w:rPr>
        <w:t>projekt Prevencija i rano otkrivanje zloćudnih tumora kože</w:t>
      </w:r>
      <w:r w:rsidRPr="00920272">
        <w:rPr>
          <w:rFonts w:ascii="Times New Roman" w:hAnsi="Times New Roman" w:cs="Times New Roman"/>
          <w:szCs w:val="24"/>
        </w:rPr>
        <w:t xml:space="preserve"> „Djeluj sada“.  </w:t>
      </w:r>
    </w:p>
    <w:p w14:paraId="699FD19D" w14:textId="77777777" w:rsidR="007F4826" w:rsidRPr="00920272" w:rsidRDefault="007F4826" w:rsidP="007F4826">
      <w:pPr>
        <w:rPr>
          <w:rFonts w:ascii="Times New Roman" w:hAnsi="Times New Roman" w:cs="Times New Roman"/>
          <w:szCs w:val="24"/>
        </w:rPr>
      </w:pPr>
    </w:p>
    <w:p w14:paraId="4BBEF9EC" w14:textId="716A800A" w:rsidR="00A661E0" w:rsidRPr="00920272" w:rsidRDefault="00A661E0" w:rsidP="00A94E6E">
      <w:pPr>
        <w:rPr>
          <w:rFonts w:ascii="Times New Roman" w:hAnsi="Times New Roman" w:cs="Times New Roman"/>
          <w:b/>
          <w:bCs/>
          <w:szCs w:val="24"/>
        </w:rPr>
      </w:pPr>
      <w:r w:rsidRPr="00920272">
        <w:rPr>
          <w:rFonts w:ascii="Times New Roman" w:hAnsi="Times New Roman" w:cs="Times New Roman"/>
          <w:b/>
          <w:bCs/>
          <w:szCs w:val="24"/>
        </w:rPr>
        <w:t>Rak pluća i KOPB</w:t>
      </w:r>
    </w:p>
    <w:p w14:paraId="7F00954A" w14:textId="0C405DD8" w:rsidR="00A94E6E" w:rsidRPr="00920272" w:rsidRDefault="00A94E6E" w:rsidP="00A94E6E">
      <w:pPr>
        <w:rPr>
          <w:rFonts w:ascii="Times New Roman" w:hAnsi="Times New Roman" w:cs="Times New Roman"/>
          <w:szCs w:val="24"/>
        </w:rPr>
      </w:pPr>
      <w:r w:rsidRPr="00920272">
        <w:rPr>
          <w:rFonts w:ascii="Times New Roman" w:hAnsi="Times New Roman" w:cs="Times New Roman"/>
          <w:szCs w:val="24"/>
        </w:rPr>
        <w:t xml:space="preserve">Grad Zagreb od 2008. godine provodi program ranog otkrivanja kronične opstruktivne plućne bolesti (KOPB) putem javnog poziva građanima rizične skupine </w:t>
      </w:r>
      <w:r w:rsidR="007E2D39" w:rsidRPr="00920272">
        <w:rPr>
          <w:rFonts w:ascii="Times New Roman" w:hAnsi="Times New Roman" w:cs="Times New Roman"/>
          <w:szCs w:val="24"/>
        </w:rPr>
        <w:t>–</w:t>
      </w:r>
      <w:r w:rsidRPr="00920272">
        <w:rPr>
          <w:rFonts w:ascii="Times New Roman" w:hAnsi="Times New Roman" w:cs="Times New Roman"/>
          <w:szCs w:val="24"/>
        </w:rPr>
        <w:t xml:space="preserve"> aktivnim i bivšim pušačima </w:t>
      </w:r>
      <w:r w:rsidRPr="00920272">
        <w:rPr>
          <w:rFonts w:ascii="Times New Roman" w:hAnsi="Times New Roman" w:cs="Times New Roman"/>
          <w:szCs w:val="24"/>
        </w:rPr>
        <w:lastRenderedPageBreak/>
        <w:t xml:space="preserve">starijima od 40 godina. Građanima je kroz otvoreni javni poziv bio omogućen besplatan pregled </w:t>
      </w:r>
      <w:r w:rsidR="005C2E25" w:rsidRPr="00920272">
        <w:rPr>
          <w:rFonts w:ascii="Times New Roman" w:hAnsi="Times New Roman" w:cs="Times New Roman"/>
          <w:szCs w:val="24"/>
        </w:rPr>
        <w:t>radi</w:t>
      </w:r>
      <w:r w:rsidRPr="00920272">
        <w:rPr>
          <w:rFonts w:ascii="Times New Roman" w:hAnsi="Times New Roman" w:cs="Times New Roman"/>
          <w:szCs w:val="24"/>
        </w:rPr>
        <w:t xml:space="preserve"> pravodobnog otkrivanja KOPB-a i drugih plućnih bolesti. U razdoblju od 2008. do 2018. godine pregledan je ukupno 3.521 građan</w:t>
      </w:r>
      <w:r w:rsidR="00C20B7B">
        <w:rPr>
          <w:rFonts w:ascii="Times New Roman" w:hAnsi="Times New Roman" w:cs="Times New Roman"/>
          <w:szCs w:val="24"/>
        </w:rPr>
        <w:t>in</w:t>
      </w:r>
      <w:r w:rsidRPr="00920272">
        <w:rPr>
          <w:rFonts w:ascii="Times New Roman" w:hAnsi="Times New Roman" w:cs="Times New Roman"/>
          <w:szCs w:val="24"/>
        </w:rPr>
        <w:t>. Kod 13</w:t>
      </w:r>
      <w:r w:rsidR="00825F33" w:rsidRPr="00920272">
        <w:rPr>
          <w:rFonts w:ascii="Times New Roman" w:hAnsi="Times New Roman" w:cs="Times New Roman"/>
          <w:szCs w:val="24"/>
        </w:rPr>
        <w:t xml:space="preserve"> </w:t>
      </w:r>
      <w:r w:rsidRPr="00920272">
        <w:rPr>
          <w:rFonts w:ascii="Times New Roman" w:hAnsi="Times New Roman" w:cs="Times New Roman"/>
          <w:szCs w:val="24"/>
        </w:rPr>
        <w:t>% pregledanih utvrđen je KOPB, dok je kod 2</w:t>
      </w:r>
      <w:r w:rsidR="005C2E25" w:rsidRPr="00920272">
        <w:rPr>
          <w:rFonts w:ascii="Times New Roman" w:hAnsi="Times New Roman" w:cs="Times New Roman"/>
          <w:szCs w:val="24"/>
        </w:rPr>
        <w:t xml:space="preserve"> </w:t>
      </w:r>
      <w:r w:rsidRPr="00920272">
        <w:rPr>
          <w:rFonts w:ascii="Times New Roman" w:hAnsi="Times New Roman" w:cs="Times New Roman"/>
          <w:szCs w:val="24"/>
        </w:rPr>
        <w:t>% osoba dijagnosticiran rak pluća.</w:t>
      </w:r>
      <w:r w:rsidR="006B5069" w:rsidRPr="00920272">
        <w:rPr>
          <w:rFonts w:ascii="Times New Roman" w:hAnsi="Times New Roman" w:cs="Times New Roman"/>
          <w:szCs w:val="24"/>
        </w:rPr>
        <w:t xml:space="preserve"> </w:t>
      </w:r>
      <w:r w:rsidRPr="00920272">
        <w:rPr>
          <w:rFonts w:ascii="Times New Roman" w:hAnsi="Times New Roman" w:cs="Times New Roman"/>
          <w:szCs w:val="24"/>
        </w:rPr>
        <w:t xml:space="preserve">Program se kontinuirano provodio do </w:t>
      </w:r>
      <w:proofErr w:type="spellStart"/>
      <w:r w:rsidRPr="00920272">
        <w:rPr>
          <w:rFonts w:ascii="Times New Roman" w:hAnsi="Times New Roman" w:cs="Times New Roman"/>
          <w:szCs w:val="24"/>
        </w:rPr>
        <w:t>pandemijskog</w:t>
      </w:r>
      <w:proofErr w:type="spellEnd"/>
      <w:r w:rsidRPr="00920272">
        <w:rPr>
          <w:rFonts w:ascii="Times New Roman" w:hAnsi="Times New Roman" w:cs="Times New Roman"/>
          <w:szCs w:val="24"/>
        </w:rPr>
        <w:t xml:space="preserve"> razdoblja (2019.</w:t>
      </w:r>
      <w:r w:rsidR="005C2E25" w:rsidRPr="00920272">
        <w:rPr>
          <w:rFonts w:ascii="Times New Roman" w:hAnsi="Times New Roman" w:cs="Times New Roman"/>
          <w:szCs w:val="24"/>
        </w:rPr>
        <w:t xml:space="preserve"> </w:t>
      </w:r>
      <w:r w:rsidRPr="00920272">
        <w:rPr>
          <w:rFonts w:ascii="Times New Roman" w:hAnsi="Times New Roman" w:cs="Times New Roman"/>
          <w:szCs w:val="24"/>
        </w:rPr>
        <w:t>–</w:t>
      </w:r>
      <w:r w:rsidR="005C2E25" w:rsidRPr="00920272">
        <w:rPr>
          <w:rFonts w:ascii="Times New Roman" w:hAnsi="Times New Roman" w:cs="Times New Roman"/>
          <w:szCs w:val="24"/>
        </w:rPr>
        <w:t xml:space="preserve"> </w:t>
      </w:r>
      <w:r w:rsidRPr="00920272">
        <w:rPr>
          <w:rFonts w:ascii="Times New Roman" w:hAnsi="Times New Roman" w:cs="Times New Roman"/>
          <w:szCs w:val="24"/>
        </w:rPr>
        <w:t>2021.), kada je privremeno obustavljen. Nakon ponovne uspostave aktivnosti, u razdoblju 2022.</w:t>
      </w:r>
      <w:r w:rsidR="005C2E25" w:rsidRPr="00920272">
        <w:rPr>
          <w:rFonts w:ascii="Times New Roman" w:hAnsi="Times New Roman" w:cs="Times New Roman"/>
          <w:szCs w:val="24"/>
        </w:rPr>
        <w:t xml:space="preserve"> </w:t>
      </w:r>
      <w:r w:rsidRPr="00920272">
        <w:rPr>
          <w:rFonts w:ascii="Times New Roman" w:hAnsi="Times New Roman" w:cs="Times New Roman"/>
          <w:szCs w:val="24"/>
        </w:rPr>
        <w:t>–</w:t>
      </w:r>
      <w:r w:rsidR="005C2E25" w:rsidRPr="00920272">
        <w:rPr>
          <w:rFonts w:ascii="Times New Roman" w:hAnsi="Times New Roman" w:cs="Times New Roman"/>
          <w:szCs w:val="24"/>
        </w:rPr>
        <w:t xml:space="preserve"> </w:t>
      </w:r>
      <w:r w:rsidRPr="00920272">
        <w:rPr>
          <w:rFonts w:ascii="Times New Roman" w:hAnsi="Times New Roman" w:cs="Times New Roman"/>
          <w:szCs w:val="24"/>
        </w:rPr>
        <w:t>2024.</w:t>
      </w:r>
      <w:r w:rsidR="005C2E25" w:rsidRPr="00920272">
        <w:rPr>
          <w:rFonts w:ascii="Times New Roman" w:hAnsi="Times New Roman" w:cs="Times New Roman"/>
          <w:szCs w:val="24"/>
        </w:rPr>
        <w:t>,</w:t>
      </w:r>
      <w:r w:rsidRPr="00920272">
        <w:rPr>
          <w:rFonts w:ascii="Times New Roman" w:hAnsi="Times New Roman" w:cs="Times New Roman"/>
          <w:szCs w:val="24"/>
        </w:rPr>
        <w:t xml:space="preserve"> godišnje je obuhvaćeno između 202 i 230 osoba. U navedenom razdoblju rak pluća utvrđen je u manje od 1</w:t>
      </w:r>
      <w:r w:rsidR="005C2E25" w:rsidRPr="00920272">
        <w:rPr>
          <w:rFonts w:ascii="Times New Roman" w:hAnsi="Times New Roman" w:cs="Times New Roman"/>
          <w:szCs w:val="24"/>
        </w:rPr>
        <w:t xml:space="preserve"> </w:t>
      </w:r>
      <w:r w:rsidRPr="00920272">
        <w:rPr>
          <w:rFonts w:ascii="Times New Roman" w:hAnsi="Times New Roman" w:cs="Times New Roman"/>
          <w:szCs w:val="24"/>
        </w:rPr>
        <w:t>% pregledanih, dok incidencija KOPB-a pokazuje trend porasta (16</w:t>
      </w:r>
      <w:r w:rsidR="005C2E25" w:rsidRPr="00920272">
        <w:rPr>
          <w:rFonts w:ascii="Times New Roman" w:hAnsi="Times New Roman" w:cs="Times New Roman"/>
          <w:szCs w:val="24"/>
        </w:rPr>
        <w:t xml:space="preserve"> </w:t>
      </w:r>
      <w:r w:rsidRPr="00920272">
        <w:rPr>
          <w:rFonts w:ascii="Times New Roman" w:hAnsi="Times New Roman" w:cs="Times New Roman"/>
          <w:szCs w:val="24"/>
        </w:rPr>
        <w:t>% u 2022. godini i 18</w:t>
      </w:r>
      <w:r w:rsidR="005C2E25" w:rsidRPr="00920272">
        <w:rPr>
          <w:rFonts w:ascii="Times New Roman" w:hAnsi="Times New Roman" w:cs="Times New Roman"/>
          <w:szCs w:val="24"/>
        </w:rPr>
        <w:t xml:space="preserve"> </w:t>
      </w:r>
      <w:r w:rsidRPr="00920272">
        <w:rPr>
          <w:rFonts w:ascii="Times New Roman" w:hAnsi="Times New Roman" w:cs="Times New Roman"/>
          <w:szCs w:val="24"/>
        </w:rPr>
        <w:t>% u 2024. godini).</w:t>
      </w:r>
    </w:p>
    <w:p w14:paraId="0AB2BF50" w14:textId="394C9CA7" w:rsidR="00A94E6E" w:rsidRPr="00920272" w:rsidRDefault="0090778A" w:rsidP="006446CB">
      <w:pPr>
        <w:rPr>
          <w:rFonts w:ascii="Times New Roman" w:hAnsi="Times New Roman" w:cs="Times New Roman"/>
          <w:szCs w:val="24"/>
        </w:rPr>
      </w:pPr>
      <w:r w:rsidRPr="00920272">
        <w:rPr>
          <w:rFonts w:ascii="Times New Roman" w:hAnsi="Times New Roman" w:cs="Times New Roman"/>
          <w:szCs w:val="24"/>
        </w:rPr>
        <w:t xml:space="preserve">Od 2020. godine na nacionalnoj razini provodi se Nacionalni program ranog otkrivanja raka pluća, a Grad Zagreb dao je značajnu podršku od samog početka u njegovoj provedbi. </w:t>
      </w:r>
      <w:r w:rsidR="006446CB" w:rsidRPr="00790A3B">
        <w:rPr>
          <w:rFonts w:ascii="Times New Roman" w:hAnsi="Times New Roman" w:cs="Times New Roman"/>
          <w:szCs w:val="24"/>
        </w:rPr>
        <w:t>Hrvatski Nacionalni program ranog otkrivanja raka pluća prv</w:t>
      </w:r>
      <w:r w:rsidR="00A9087A" w:rsidRPr="00790A3B">
        <w:rPr>
          <w:rFonts w:ascii="Times New Roman" w:hAnsi="Times New Roman" w:cs="Times New Roman"/>
          <w:szCs w:val="24"/>
        </w:rPr>
        <w:t xml:space="preserve">i je </w:t>
      </w:r>
      <w:r w:rsidR="006446CB" w:rsidRPr="00790A3B">
        <w:rPr>
          <w:rFonts w:ascii="Times New Roman" w:hAnsi="Times New Roman" w:cs="Times New Roman"/>
          <w:szCs w:val="24"/>
        </w:rPr>
        <w:t>takve vrste u Europskoj uniji</w:t>
      </w:r>
      <w:r w:rsidR="00A9087A" w:rsidRPr="00790A3B">
        <w:rPr>
          <w:rFonts w:ascii="Times New Roman" w:hAnsi="Times New Roman" w:cs="Times New Roman"/>
          <w:szCs w:val="24"/>
        </w:rPr>
        <w:t xml:space="preserve">. </w:t>
      </w:r>
      <w:r w:rsidR="006446CB" w:rsidRPr="00790A3B">
        <w:rPr>
          <w:rFonts w:ascii="Times New Roman" w:hAnsi="Times New Roman" w:cs="Times New Roman"/>
          <w:szCs w:val="24"/>
        </w:rPr>
        <w:t>U  Zagrebu</w:t>
      </w:r>
      <w:r w:rsidR="00CE0C35" w:rsidRPr="00790A3B">
        <w:rPr>
          <w:rFonts w:ascii="Times New Roman" w:hAnsi="Times New Roman" w:cs="Times New Roman"/>
          <w:szCs w:val="24"/>
        </w:rPr>
        <w:t xml:space="preserve"> je</w:t>
      </w:r>
      <w:r w:rsidR="006446CB" w:rsidRPr="00790A3B">
        <w:rPr>
          <w:rFonts w:ascii="Times New Roman" w:hAnsi="Times New Roman" w:cs="Times New Roman"/>
          <w:szCs w:val="24"/>
        </w:rPr>
        <w:t xml:space="preserve"> u Program uključeno sedam zdravstvenih ustanova koje djeluju kao radio</w:t>
      </w:r>
      <w:r w:rsidR="006446CB" w:rsidRPr="00920272">
        <w:rPr>
          <w:rFonts w:ascii="Times New Roman" w:hAnsi="Times New Roman" w:cs="Times New Roman"/>
          <w:szCs w:val="24"/>
        </w:rPr>
        <w:t xml:space="preserve">loški centri, od kojih dvije imaju i ulogu pulmološko-kirurških centara. Klinika za plućne bolesti Kliničkog bolničkog centra Zagreb pritom ima središnju ulogu kao nacionalna koordinacijska ustanova Programa. Od početka provedbe u listopadu 2020. do veljače 2026. godine učinjeno je više od 85 000 </w:t>
      </w:r>
      <w:bookmarkStart w:id="95" w:name="_Hlk222992279"/>
      <w:proofErr w:type="spellStart"/>
      <w:r w:rsidR="006446CB" w:rsidRPr="00920272">
        <w:rPr>
          <w:rFonts w:ascii="Times New Roman" w:hAnsi="Times New Roman" w:cs="Times New Roman"/>
          <w:szCs w:val="24"/>
        </w:rPr>
        <w:t>niskodoznih</w:t>
      </w:r>
      <w:proofErr w:type="spellEnd"/>
      <w:r w:rsidR="006446CB" w:rsidRPr="00920272">
        <w:rPr>
          <w:rFonts w:ascii="Times New Roman" w:hAnsi="Times New Roman" w:cs="Times New Roman"/>
          <w:szCs w:val="24"/>
        </w:rPr>
        <w:t xml:space="preserve"> CT </w:t>
      </w:r>
      <w:bookmarkEnd w:id="95"/>
      <w:r w:rsidR="006446CB" w:rsidRPr="00920272">
        <w:rPr>
          <w:rFonts w:ascii="Times New Roman" w:hAnsi="Times New Roman" w:cs="Times New Roman"/>
          <w:szCs w:val="24"/>
        </w:rPr>
        <w:t xml:space="preserve">pregleda prsnog koša, a u </w:t>
      </w:r>
      <w:r w:rsidR="005C2E25" w:rsidRPr="00920272">
        <w:rPr>
          <w:rFonts w:ascii="Times New Roman" w:hAnsi="Times New Roman" w:cs="Times New Roman"/>
          <w:szCs w:val="24"/>
        </w:rPr>
        <w:t>p</w:t>
      </w:r>
      <w:r w:rsidR="006446CB" w:rsidRPr="00920272">
        <w:rPr>
          <w:rFonts w:ascii="Times New Roman" w:hAnsi="Times New Roman" w:cs="Times New Roman"/>
          <w:szCs w:val="24"/>
        </w:rPr>
        <w:t>rogram je uključeno više od 55 000 sudionika visokog rizika za razvoj raka pluća iz cijele Hrvatske.</w:t>
      </w:r>
    </w:p>
    <w:p w14:paraId="421E402F" w14:textId="77777777" w:rsidR="007F4826" w:rsidRPr="00920272" w:rsidRDefault="007F4826" w:rsidP="007F4826">
      <w:pPr>
        <w:rPr>
          <w:rFonts w:ascii="Times New Roman" w:hAnsi="Times New Roman" w:cs="Times New Roman"/>
          <w:szCs w:val="24"/>
        </w:rPr>
      </w:pPr>
    </w:p>
    <w:p w14:paraId="1F1AECB1" w14:textId="77777777" w:rsidR="002402B4" w:rsidRPr="00920272" w:rsidRDefault="002402B4" w:rsidP="007F4826">
      <w:pPr>
        <w:rPr>
          <w:rFonts w:ascii="Times New Roman" w:hAnsi="Times New Roman" w:cs="Times New Roman"/>
          <w:b/>
          <w:bCs/>
          <w:szCs w:val="24"/>
        </w:rPr>
      </w:pPr>
      <w:r w:rsidRPr="00920272">
        <w:rPr>
          <w:rFonts w:ascii="Times New Roman" w:hAnsi="Times New Roman" w:cs="Times New Roman"/>
          <w:b/>
          <w:bCs/>
          <w:szCs w:val="24"/>
        </w:rPr>
        <w:t>Rak kože</w:t>
      </w:r>
    </w:p>
    <w:p w14:paraId="1D911B40" w14:textId="6CFE10DB" w:rsidR="00DA2208" w:rsidRPr="00920272" w:rsidRDefault="00E770A4" w:rsidP="007F4826">
      <w:pPr>
        <w:rPr>
          <w:rFonts w:ascii="Times New Roman" w:hAnsi="Times New Roman" w:cs="Times New Roman"/>
          <w:szCs w:val="24"/>
        </w:rPr>
      </w:pPr>
      <w:r w:rsidRPr="00920272">
        <w:rPr>
          <w:rFonts w:ascii="Times New Roman" w:hAnsi="Times New Roman" w:cs="Times New Roman"/>
          <w:szCs w:val="24"/>
        </w:rPr>
        <w:t>Jednodnevna akcija</w:t>
      </w:r>
      <w:r w:rsidR="007F4826" w:rsidRPr="00920272">
        <w:rPr>
          <w:rFonts w:ascii="Times New Roman" w:hAnsi="Times New Roman" w:cs="Times New Roman"/>
          <w:szCs w:val="24"/>
        </w:rPr>
        <w:t xml:space="preserve"> preventivnih pregleda </w:t>
      </w:r>
      <w:r w:rsidRPr="00920272">
        <w:rPr>
          <w:rFonts w:ascii="Times New Roman" w:hAnsi="Times New Roman" w:cs="Times New Roman"/>
          <w:szCs w:val="24"/>
        </w:rPr>
        <w:t>kože provodi se kroz projekt Prevencija i rano otkrivanje zloćudnih tumora kože „Djeluj sada“ od 200</w:t>
      </w:r>
      <w:r w:rsidR="00DD30D7" w:rsidRPr="00920272">
        <w:rPr>
          <w:rFonts w:ascii="Times New Roman" w:hAnsi="Times New Roman" w:cs="Times New Roman"/>
          <w:szCs w:val="24"/>
        </w:rPr>
        <w:t>6. godine te je</w:t>
      </w:r>
      <w:r w:rsidR="007F4826" w:rsidRPr="00920272">
        <w:rPr>
          <w:rFonts w:ascii="Times New Roman" w:hAnsi="Times New Roman" w:cs="Times New Roman"/>
          <w:szCs w:val="24"/>
        </w:rPr>
        <w:t xml:space="preserve"> svake godine pr</w:t>
      </w:r>
      <w:r w:rsidRPr="00920272">
        <w:rPr>
          <w:rFonts w:ascii="Times New Roman" w:hAnsi="Times New Roman" w:cs="Times New Roman"/>
          <w:szCs w:val="24"/>
        </w:rPr>
        <w:t>eventivnim pregledima obuhvaćeno</w:t>
      </w:r>
      <w:r w:rsidR="007F4826" w:rsidRPr="00920272">
        <w:rPr>
          <w:rFonts w:ascii="Times New Roman" w:hAnsi="Times New Roman" w:cs="Times New Roman"/>
          <w:szCs w:val="24"/>
        </w:rPr>
        <w:t xml:space="preserve"> oko 1.000 građana. U četverogodišnjem razdoblju od 2022. do 2025. godine pregledano je 4.385 građana, pri čemu je sumnja na melanom postavljena kod 1,7</w:t>
      </w:r>
      <w:r w:rsidR="005C2E25" w:rsidRPr="00920272">
        <w:rPr>
          <w:rFonts w:ascii="Times New Roman" w:hAnsi="Times New Roman" w:cs="Times New Roman"/>
          <w:szCs w:val="24"/>
        </w:rPr>
        <w:t xml:space="preserve"> </w:t>
      </w:r>
      <w:r w:rsidR="007F4826" w:rsidRPr="00920272">
        <w:rPr>
          <w:rFonts w:ascii="Times New Roman" w:hAnsi="Times New Roman" w:cs="Times New Roman"/>
          <w:szCs w:val="24"/>
        </w:rPr>
        <w:t>%, a sumnja na druge vrste zloćudnih tumora kože kod 6,6</w:t>
      </w:r>
      <w:r w:rsidR="005C2E25" w:rsidRPr="00920272">
        <w:rPr>
          <w:rFonts w:ascii="Times New Roman" w:hAnsi="Times New Roman" w:cs="Times New Roman"/>
          <w:szCs w:val="24"/>
        </w:rPr>
        <w:t xml:space="preserve"> </w:t>
      </w:r>
      <w:r w:rsidR="007F4826" w:rsidRPr="00920272">
        <w:rPr>
          <w:rFonts w:ascii="Times New Roman" w:hAnsi="Times New Roman" w:cs="Times New Roman"/>
          <w:szCs w:val="24"/>
        </w:rPr>
        <w:t>% pregledanih građana.</w:t>
      </w:r>
    </w:p>
    <w:p w14:paraId="62CF275C" w14:textId="77777777" w:rsidR="006A52DF" w:rsidRPr="00920272" w:rsidRDefault="006A52DF" w:rsidP="007F4826">
      <w:pPr>
        <w:rPr>
          <w:rFonts w:ascii="Times New Roman" w:hAnsi="Times New Roman" w:cs="Times New Roman"/>
          <w:szCs w:val="24"/>
        </w:rPr>
      </w:pPr>
    </w:p>
    <w:p w14:paraId="3F3DFB50" w14:textId="48A9ADE4" w:rsidR="002402B4" w:rsidRPr="00920272" w:rsidRDefault="002402B4" w:rsidP="002402B4">
      <w:pPr>
        <w:rPr>
          <w:rFonts w:ascii="Times New Roman" w:hAnsi="Times New Roman" w:cs="Times New Roman"/>
          <w:szCs w:val="24"/>
        </w:rPr>
      </w:pPr>
      <w:r w:rsidRPr="00920272">
        <w:rPr>
          <w:rFonts w:ascii="Times New Roman" w:hAnsi="Times New Roman" w:cs="Times New Roman"/>
          <w:szCs w:val="24"/>
        </w:rPr>
        <w:t xml:space="preserve">Projekt </w:t>
      </w:r>
      <w:r w:rsidRPr="00920272">
        <w:rPr>
          <w:rFonts w:ascii="Times New Roman" w:hAnsi="Times New Roman" w:cs="Times New Roman"/>
          <w:b/>
          <w:bCs/>
          <w:szCs w:val="24"/>
        </w:rPr>
        <w:t>Rano otkrivanje kardiovaskularnih bolesti</w:t>
      </w:r>
      <w:r w:rsidRPr="00920272">
        <w:rPr>
          <w:rFonts w:ascii="Times New Roman" w:hAnsi="Times New Roman" w:cs="Times New Roman"/>
          <w:szCs w:val="24"/>
        </w:rPr>
        <w:t xml:space="preserve"> u Gradu Zagrebu provodi se od 2021. godine, u početku kao probir kod </w:t>
      </w:r>
      <w:proofErr w:type="spellStart"/>
      <w:r w:rsidRPr="00920272">
        <w:rPr>
          <w:rFonts w:ascii="Times New Roman" w:hAnsi="Times New Roman" w:cs="Times New Roman"/>
          <w:szCs w:val="24"/>
        </w:rPr>
        <w:t>asimptomatskih</w:t>
      </w:r>
      <w:proofErr w:type="spellEnd"/>
      <w:r w:rsidRPr="00920272">
        <w:rPr>
          <w:rFonts w:ascii="Times New Roman" w:hAnsi="Times New Roman" w:cs="Times New Roman"/>
          <w:szCs w:val="24"/>
        </w:rPr>
        <w:t xml:space="preserve"> žena starijih od 45 godina, a od 2024. godine obuhvaćeni su žene i muškarci u dobnoj skupini 40</w:t>
      </w:r>
      <w:r w:rsidR="005C2E25" w:rsidRPr="00920272">
        <w:rPr>
          <w:rFonts w:ascii="Times New Roman" w:hAnsi="Times New Roman" w:cs="Times New Roman"/>
          <w:szCs w:val="24"/>
        </w:rPr>
        <w:t xml:space="preserve"> – </w:t>
      </w:r>
      <w:r w:rsidRPr="00920272">
        <w:rPr>
          <w:rFonts w:ascii="Times New Roman" w:hAnsi="Times New Roman" w:cs="Times New Roman"/>
          <w:szCs w:val="24"/>
        </w:rPr>
        <w:t>70 godina. Do kraja 2025.  obuhvaćeno</w:t>
      </w:r>
      <w:r w:rsidR="005C2E25" w:rsidRPr="00920272">
        <w:rPr>
          <w:rFonts w:ascii="Times New Roman" w:hAnsi="Times New Roman" w:cs="Times New Roman"/>
          <w:szCs w:val="24"/>
        </w:rPr>
        <w:t xml:space="preserve"> je</w:t>
      </w:r>
      <w:r w:rsidRPr="00920272">
        <w:rPr>
          <w:rFonts w:ascii="Times New Roman" w:hAnsi="Times New Roman" w:cs="Times New Roman"/>
          <w:szCs w:val="24"/>
        </w:rPr>
        <w:t xml:space="preserve"> 3.516 žena i 424 muškarca. Povišene vrijednosti  </w:t>
      </w:r>
      <w:proofErr w:type="spellStart"/>
      <w:r w:rsidRPr="00920272">
        <w:rPr>
          <w:rFonts w:ascii="Times New Roman" w:hAnsi="Times New Roman" w:cs="Times New Roman"/>
          <w:szCs w:val="24"/>
        </w:rPr>
        <w:t>visokoosjetljivog</w:t>
      </w:r>
      <w:proofErr w:type="spellEnd"/>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troponina</w:t>
      </w:r>
      <w:proofErr w:type="spellEnd"/>
      <w:r w:rsidRPr="00920272">
        <w:rPr>
          <w:rFonts w:ascii="Times New Roman" w:hAnsi="Times New Roman" w:cs="Times New Roman"/>
          <w:szCs w:val="24"/>
        </w:rPr>
        <w:t xml:space="preserve"> I, </w:t>
      </w:r>
      <w:proofErr w:type="spellStart"/>
      <w:r w:rsidRPr="00920272">
        <w:rPr>
          <w:rFonts w:ascii="Times New Roman" w:hAnsi="Times New Roman" w:cs="Times New Roman"/>
          <w:szCs w:val="24"/>
        </w:rPr>
        <w:t>kardiospecifičnog</w:t>
      </w:r>
      <w:proofErr w:type="spellEnd"/>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biomarkera</w:t>
      </w:r>
      <w:proofErr w:type="spellEnd"/>
      <w:r w:rsidRPr="00920272">
        <w:rPr>
          <w:rFonts w:ascii="Times New Roman" w:hAnsi="Times New Roman" w:cs="Times New Roman"/>
          <w:szCs w:val="24"/>
        </w:rPr>
        <w:t xml:space="preserve"> u krvi koji omogućuje otkrivanje tragova oštećenja srčanog mišića i rano prepoznavanje srčanih problema, utvrđeno je svake godine kod 9</w:t>
      </w:r>
      <w:r w:rsidR="005C2E25" w:rsidRPr="00920272">
        <w:rPr>
          <w:rFonts w:ascii="Times New Roman" w:hAnsi="Times New Roman" w:cs="Times New Roman"/>
          <w:szCs w:val="24"/>
        </w:rPr>
        <w:t xml:space="preserve"> – </w:t>
      </w:r>
      <w:r w:rsidRPr="00920272">
        <w:rPr>
          <w:rFonts w:ascii="Times New Roman" w:hAnsi="Times New Roman" w:cs="Times New Roman"/>
          <w:szCs w:val="24"/>
        </w:rPr>
        <w:t>10</w:t>
      </w:r>
      <w:r w:rsidR="005C2E25" w:rsidRPr="00920272">
        <w:rPr>
          <w:rFonts w:ascii="Times New Roman" w:hAnsi="Times New Roman" w:cs="Times New Roman"/>
          <w:szCs w:val="24"/>
        </w:rPr>
        <w:t xml:space="preserve"> </w:t>
      </w:r>
      <w:r w:rsidRPr="00920272">
        <w:rPr>
          <w:rFonts w:ascii="Times New Roman" w:hAnsi="Times New Roman" w:cs="Times New Roman"/>
          <w:szCs w:val="24"/>
        </w:rPr>
        <w:t>% obuhvaćenih žena i 18</w:t>
      </w:r>
      <w:r w:rsidR="005C2E25" w:rsidRPr="00920272">
        <w:rPr>
          <w:rFonts w:ascii="Times New Roman" w:hAnsi="Times New Roman" w:cs="Times New Roman"/>
          <w:szCs w:val="24"/>
        </w:rPr>
        <w:t xml:space="preserve"> – </w:t>
      </w:r>
      <w:r w:rsidRPr="00920272">
        <w:rPr>
          <w:rFonts w:ascii="Times New Roman" w:hAnsi="Times New Roman" w:cs="Times New Roman"/>
          <w:szCs w:val="24"/>
        </w:rPr>
        <w:t>19</w:t>
      </w:r>
      <w:r w:rsidR="005C2E25" w:rsidRPr="00920272">
        <w:rPr>
          <w:rFonts w:ascii="Times New Roman" w:hAnsi="Times New Roman" w:cs="Times New Roman"/>
          <w:szCs w:val="24"/>
        </w:rPr>
        <w:t xml:space="preserve"> </w:t>
      </w:r>
      <w:r w:rsidRPr="00920272">
        <w:rPr>
          <w:rFonts w:ascii="Times New Roman" w:hAnsi="Times New Roman" w:cs="Times New Roman"/>
          <w:szCs w:val="24"/>
        </w:rPr>
        <w:t xml:space="preserve">% muškaraca. </w:t>
      </w:r>
    </w:p>
    <w:p w14:paraId="10CE12FA" w14:textId="77777777" w:rsidR="00A8242D" w:rsidRPr="00920272" w:rsidRDefault="00A8242D" w:rsidP="006A52DF">
      <w:pPr>
        <w:rPr>
          <w:rFonts w:ascii="Times New Roman" w:hAnsi="Times New Roman" w:cs="Times New Roman"/>
          <w:szCs w:val="24"/>
        </w:rPr>
      </w:pPr>
    </w:p>
    <w:p w14:paraId="1B27A8B6" w14:textId="67976DB8" w:rsidR="00A8242D" w:rsidRPr="00920272" w:rsidRDefault="00A8242D" w:rsidP="00A8242D">
      <w:pPr>
        <w:rPr>
          <w:rFonts w:ascii="Times New Roman" w:hAnsi="Times New Roman" w:cs="Times New Roman"/>
          <w:szCs w:val="24"/>
        </w:rPr>
      </w:pPr>
      <w:r w:rsidRPr="00920272">
        <w:rPr>
          <w:rFonts w:ascii="Times New Roman" w:hAnsi="Times New Roman" w:cs="Times New Roman"/>
          <w:szCs w:val="24"/>
        </w:rPr>
        <w:t xml:space="preserve">U Hrvatskoj se trenutno provodi </w:t>
      </w:r>
      <w:r w:rsidRPr="00920272">
        <w:rPr>
          <w:rFonts w:ascii="Times New Roman" w:hAnsi="Times New Roman" w:cs="Times New Roman"/>
          <w:b/>
          <w:bCs/>
          <w:szCs w:val="24"/>
        </w:rPr>
        <w:t xml:space="preserve">Nacionalni program probira i ranog otkrivanja porodične </w:t>
      </w:r>
      <w:proofErr w:type="spellStart"/>
      <w:r w:rsidRPr="00920272">
        <w:rPr>
          <w:rFonts w:ascii="Times New Roman" w:hAnsi="Times New Roman" w:cs="Times New Roman"/>
          <w:b/>
          <w:bCs/>
          <w:szCs w:val="24"/>
        </w:rPr>
        <w:t>hiperkolesterolemije</w:t>
      </w:r>
      <w:proofErr w:type="spellEnd"/>
      <w:r w:rsidRPr="00920272">
        <w:rPr>
          <w:rFonts w:ascii="Times New Roman" w:hAnsi="Times New Roman" w:cs="Times New Roman"/>
          <w:szCs w:val="24"/>
        </w:rPr>
        <w:t xml:space="preserve">. Porodična </w:t>
      </w:r>
      <w:proofErr w:type="spellStart"/>
      <w:r w:rsidRPr="00920272">
        <w:rPr>
          <w:rFonts w:ascii="Times New Roman" w:hAnsi="Times New Roman" w:cs="Times New Roman"/>
          <w:szCs w:val="24"/>
        </w:rPr>
        <w:t>hiperkolesterolemija</w:t>
      </w:r>
      <w:proofErr w:type="spellEnd"/>
      <w:r w:rsidRPr="00920272">
        <w:rPr>
          <w:rFonts w:ascii="Times New Roman" w:hAnsi="Times New Roman" w:cs="Times New Roman"/>
          <w:szCs w:val="24"/>
        </w:rPr>
        <w:t xml:space="preserve"> (FH) najčešći je nasljedni poremećaj metabolizma lipida, povezan s izrazito povišenim vrijednostima LDL</w:t>
      </w:r>
      <w:r w:rsidRPr="00920272">
        <w:rPr>
          <w:rFonts w:ascii="Times New Roman" w:hAnsi="Times New Roman" w:cs="Times New Roman"/>
          <w:szCs w:val="24"/>
        </w:rPr>
        <w:noBreakHyphen/>
        <w:t>kolesterola i zna</w:t>
      </w:r>
      <w:r w:rsidR="00825F33" w:rsidRPr="00920272">
        <w:rPr>
          <w:rFonts w:ascii="Times New Roman" w:hAnsi="Times New Roman" w:cs="Times New Roman"/>
          <w:szCs w:val="24"/>
        </w:rPr>
        <w:t>tno</w:t>
      </w:r>
      <w:r w:rsidRPr="00920272">
        <w:rPr>
          <w:rFonts w:ascii="Times New Roman" w:hAnsi="Times New Roman" w:cs="Times New Roman"/>
          <w:szCs w:val="24"/>
        </w:rPr>
        <w:t xml:space="preserve"> povećanim rizikom za rani razvoj kardiovaskularnih bolesti. Procjenjuje se da u Hrvatskoj od ovog poremećaja boluje između 10.000 i 18.000 osoba, uključujući oko 2.000 djece, dok se bolest dijagnosticira u oko 10</w:t>
      </w:r>
      <w:r w:rsidR="003B285E">
        <w:rPr>
          <w:rFonts w:ascii="Times New Roman" w:hAnsi="Times New Roman" w:cs="Times New Roman"/>
          <w:szCs w:val="24"/>
        </w:rPr>
        <w:t xml:space="preserve"> </w:t>
      </w:r>
      <w:r w:rsidRPr="00920272">
        <w:rPr>
          <w:rFonts w:ascii="Times New Roman" w:hAnsi="Times New Roman" w:cs="Times New Roman"/>
          <w:szCs w:val="24"/>
        </w:rPr>
        <w:t xml:space="preserve">% oboljelih. Nacionalni program probira i ranog otkrivanja porodične </w:t>
      </w:r>
      <w:proofErr w:type="spellStart"/>
      <w:r w:rsidRPr="00920272">
        <w:rPr>
          <w:rFonts w:ascii="Times New Roman" w:hAnsi="Times New Roman" w:cs="Times New Roman"/>
          <w:szCs w:val="24"/>
        </w:rPr>
        <w:t>hiperkolesterolemije</w:t>
      </w:r>
      <w:proofErr w:type="spellEnd"/>
      <w:r w:rsidRPr="00920272">
        <w:rPr>
          <w:rFonts w:ascii="Times New Roman" w:hAnsi="Times New Roman" w:cs="Times New Roman"/>
          <w:szCs w:val="24"/>
        </w:rPr>
        <w:t xml:space="preserve"> do 2026. uvodi sustavni probir </w:t>
      </w:r>
      <w:r w:rsidR="005C2E25" w:rsidRPr="00920272">
        <w:rPr>
          <w:rFonts w:ascii="Times New Roman" w:hAnsi="Times New Roman" w:cs="Times New Roman"/>
          <w:szCs w:val="24"/>
        </w:rPr>
        <w:t>šesto</w:t>
      </w:r>
      <w:r w:rsidRPr="00920272">
        <w:rPr>
          <w:rFonts w:ascii="Times New Roman" w:hAnsi="Times New Roman" w:cs="Times New Roman"/>
          <w:szCs w:val="24"/>
        </w:rPr>
        <w:t>godišnjaka u sistematski pregled djece pri upisu u osnovnu školu, uključujući određivanje ukupnog kolesterola i LDL-kolesterola u krvi, uz daljnju obradu djece i članova obitelji s povišenim vrijednostima kolesterola koj</w:t>
      </w:r>
      <w:r w:rsidR="00C20B7B">
        <w:rPr>
          <w:rFonts w:ascii="Times New Roman" w:hAnsi="Times New Roman" w:cs="Times New Roman"/>
          <w:szCs w:val="24"/>
        </w:rPr>
        <w:t>e</w:t>
      </w:r>
      <w:r w:rsidRPr="00920272">
        <w:rPr>
          <w:rFonts w:ascii="Times New Roman" w:hAnsi="Times New Roman" w:cs="Times New Roman"/>
          <w:szCs w:val="24"/>
        </w:rPr>
        <w:t xml:space="preserve"> upućuju na moguću FH. Uključivanje djece u Nacionalni program provode liječnici školske i adole</w:t>
      </w:r>
      <w:r w:rsidR="00920954">
        <w:rPr>
          <w:rFonts w:ascii="Times New Roman" w:hAnsi="Times New Roman" w:cs="Times New Roman"/>
          <w:szCs w:val="24"/>
        </w:rPr>
        <w:t>s</w:t>
      </w:r>
      <w:r w:rsidRPr="00920272">
        <w:rPr>
          <w:rFonts w:ascii="Times New Roman" w:hAnsi="Times New Roman" w:cs="Times New Roman"/>
          <w:szCs w:val="24"/>
        </w:rPr>
        <w:t>centne medicine.</w:t>
      </w:r>
    </w:p>
    <w:p w14:paraId="54E11123" w14:textId="77777777" w:rsidR="007F4826" w:rsidRPr="00920272" w:rsidRDefault="007F4826" w:rsidP="00DA2208">
      <w:pPr>
        <w:rPr>
          <w:rFonts w:ascii="Times New Roman" w:hAnsi="Times New Roman" w:cs="Times New Roman"/>
          <w:b/>
          <w:bCs/>
          <w:szCs w:val="24"/>
        </w:rPr>
      </w:pPr>
    </w:p>
    <w:p w14:paraId="595B42B5" w14:textId="77777777" w:rsidR="00DA2208" w:rsidRPr="00920272" w:rsidRDefault="00DA2208" w:rsidP="003440C9">
      <w:pPr>
        <w:pStyle w:val="Heading2"/>
        <w:numPr>
          <w:ilvl w:val="1"/>
          <w:numId w:val="25"/>
        </w:numPr>
        <w:rPr>
          <w:rFonts w:ascii="Times New Roman" w:hAnsi="Times New Roman" w:cs="Times New Roman"/>
          <w:color w:val="auto"/>
          <w:sz w:val="24"/>
          <w:szCs w:val="24"/>
        </w:rPr>
      </w:pPr>
      <w:bookmarkStart w:id="96" w:name="_Toc228269288"/>
      <w:bookmarkStart w:id="97" w:name="_Toc229121458"/>
      <w:bookmarkStart w:id="98" w:name="_Hlk219894808"/>
      <w:r w:rsidRPr="00920272">
        <w:rPr>
          <w:rFonts w:ascii="Times New Roman" w:hAnsi="Times New Roman" w:cs="Times New Roman"/>
          <w:color w:val="auto"/>
          <w:sz w:val="24"/>
          <w:szCs w:val="24"/>
        </w:rPr>
        <w:t>Zarazne bolesti i cijepljenje</w:t>
      </w:r>
      <w:bookmarkEnd w:id="96"/>
      <w:bookmarkEnd w:id="97"/>
    </w:p>
    <w:bookmarkEnd w:id="98"/>
    <w:p w14:paraId="1D1AEF2D" w14:textId="4D3E19F3" w:rsidR="00931958" w:rsidRPr="00920272" w:rsidRDefault="000B0CF8" w:rsidP="00931958">
      <w:pPr>
        <w:rPr>
          <w:rFonts w:ascii="Times New Roman" w:hAnsi="Times New Roman" w:cs="Times New Roman"/>
          <w:szCs w:val="24"/>
        </w:rPr>
      </w:pPr>
      <w:r w:rsidRPr="00920272">
        <w:rPr>
          <w:rFonts w:ascii="Times New Roman" w:hAnsi="Times New Roman" w:cs="Times New Roman"/>
          <w:szCs w:val="24"/>
        </w:rPr>
        <w:t>P</w:t>
      </w:r>
      <w:r w:rsidR="00A63834" w:rsidRPr="00920272">
        <w:rPr>
          <w:rFonts w:ascii="Times New Roman" w:hAnsi="Times New Roman" w:cs="Times New Roman"/>
          <w:szCs w:val="24"/>
        </w:rPr>
        <w:t>ojavnost zaraznih bolesti i epidemiološka situacija u Gradu Zagrebu</w:t>
      </w:r>
      <w:r w:rsidRPr="00920272">
        <w:rPr>
          <w:rFonts w:ascii="Times New Roman" w:hAnsi="Times New Roman" w:cs="Times New Roman"/>
          <w:szCs w:val="24"/>
        </w:rPr>
        <w:t xml:space="preserve"> prati se u skladu sa Zakonom o zaštiti pučanstva od zaraznih bolesti i pratećim pravilnicima. Na temelju </w:t>
      </w:r>
      <w:r w:rsidRPr="00920272">
        <w:rPr>
          <w:rFonts w:ascii="Times New Roman" w:hAnsi="Times New Roman" w:cs="Times New Roman"/>
          <w:szCs w:val="24"/>
        </w:rPr>
        <w:lastRenderedPageBreak/>
        <w:t xml:space="preserve">pojedinačnih prijava oboljenja od zaraznih bolesti tijekom 2024. godine u Gradu Zagrebu </w:t>
      </w:r>
      <w:r w:rsidR="003077F0" w:rsidRPr="00920272">
        <w:rPr>
          <w:rFonts w:ascii="Times New Roman" w:hAnsi="Times New Roman" w:cs="Times New Roman"/>
          <w:szCs w:val="24"/>
        </w:rPr>
        <w:t xml:space="preserve">je </w:t>
      </w:r>
      <w:r w:rsidRPr="00920272">
        <w:rPr>
          <w:rFonts w:ascii="Times New Roman" w:hAnsi="Times New Roman" w:cs="Times New Roman"/>
          <w:szCs w:val="24"/>
        </w:rPr>
        <w:t xml:space="preserve">registrirano 26.212 oboljelih, od čega </w:t>
      </w:r>
      <w:r w:rsidR="003077F0" w:rsidRPr="00920272">
        <w:rPr>
          <w:rFonts w:ascii="Times New Roman" w:hAnsi="Times New Roman" w:cs="Times New Roman"/>
          <w:szCs w:val="24"/>
        </w:rPr>
        <w:t>su o</w:t>
      </w:r>
      <w:r w:rsidRPr="00920272">
        <w:rPr>
          <w:rFonts w:ascii="Times New Roman" w:hAnsi="Times New Roman" w:cs="Times New Roman"/>
          <w:szCs w:val="24"/>
        </w:rPr>
        <w:t>d sezonske gripe prijavljen</w:t>
      </w:r>
      <w:r w:rsidR="00C20B7B">
        <w:rPr>
          <w:rFonts w:ascii="Times New Roman" w:hAnsi="Times New Roman" w:cs="Times New Roman"/>
          <w:szCs w:val="24"/>
        </w:rPr>
        <w:t>e</w:t>
      </w:r>
      <w:r w:rsidRPr="00920272">
        <w:rPr>
          <w:rFonts w:ascii="Times New Roman" w:hAnsi="Times New Roman" w:cs="Times New Roman"/>
          <w:szCs w:val="24"/>
        </w:rPr>
        <w:t xml:space="preserve"> 4.652 osobe. Najčešće zabilježen</w:t>
      </w:r>
      <w:r w:rsidR="00C20B7B">
        <w:rPr>
          <w:rFonts w:ascii="Times New Roman" w:hAnsi="Times New Roman" w:cs="Times New Roman"/>
          <w:szCs w:val="24"/>
        </w:rPr>
        <w:t>e</w:t>
      </w:r>
      <w:r w:rsidRPr="00920272">
        <w:rPr>
          <w:rFonts w:ascii="Times New Roman" w:hAnsi="Times New Roman" w:cs="Times New Roman"/>
          <w:szCs w:val="24"/>
        </w:rPr>
        <w:t xml:space="preserve"> zaraz</w:t>
      </w:r>
      <w:r w:rsidR="00C20B7B">
        <w:rPr>
          <w:rFonts w:ascii="Times New Roman" w:hAnsi="Times New Roman" w:cs="Times New Roman"/>
          <w:szCs w:val="24"/>
        </w:rPr>
        <w:t>e</w:t>
      </w:r>
      <w:r w:rsidRPr="00920272">
        <w:rPr>
          <w:rFonts w:ascii="Times New Roman" w:hAnsi="Times New Roman" w:cs="Times New Roman"/>
          <w:szCs w:val="24"/>
        </w:rPr>
        <w:t xml:space="preserve"> u 2024. godini su streptokokne infekcije (6.962 prijavljena slučaja), zatim slijede COVID-19 infekcije te bolesti uzrokovane virusom </w:t>
      </w:r>
      <w:proofErr w:type="spellStart"/>
      <w:r w:rsidRPr="00920272">
        <w:rPr>
          <w:rFonts w:ascii="Times New Roman" w:hAnsi="Times New Roman" w:cs="Times New Roman"/>
          <w:szCs w:val="24"/>
        </w:rPr>
        <w:t>Varicella</w:t>
      </w:r>
      <w:proofErr w:type="spellEnd"/>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zoster</w:t>
      </w:r>
      <w:proofErr w:type="spellEnd"/>
      <w:r w:rsidRPr="00920272">
        <w:rPr>
          <w:rFonts w:ascii="Times New Roman" w:hAnsi="Times New Roman" w:cs="Times New Roman"/>
          <w:szCs w:val="24"/>
        </w:rPr>
        <w:t xml:space="preserve"> i crijevne zarazne bolesti (2.061). </w:t>
      </w:r>
    </w:p>
    <w:p w14:paraId="2D564786" w14:textId="77777777" w:rsidR="00176FA9" w:rsidRPr="00920272" w:rsidRDefault="00176FA9" w:rsidP="00931958">
      <w:pPr>
        <w:rPr>
          <w:rFonts w:ascii="Times New Roman" w:hAnsi="Times New Roman" w:cs="Times New Roman"/>
          <w:szCs w:val="24"/>
        </w:rPr>
      </w:pPr>
    </w:p>
    <w:p w14:paraId="62029FAB" w14:textId="2CB2B631" w:rsidR="00FC641D" w:rsidRPr="00920272" w:rsidRDefault="00FC641D" w:rsidP="00931958">
      <w:pPr>
        <w:rPr>
          <w:rFonts w:ascii="Times New Roman" w:hAnsi="Times New Roman" w:cs="Times New Roman"/>
          <w:szCs w:val="24"/>
        </w:rPr>
      </w:pPr>
      <w:r w:rsidRPr="00920272">
        <w:rPr>
          <w:rFonts w:ascii="Times New Roman" w:hAnsi="Times New Roman" w:cs="Times New Roman"/>
          <w:szCs w:val="24"/>
        </w:rPr>
        <w:t>Z</w:t>
      </w:r>
      <w:r w:rsidR="004D67A2" w:rsidRPr="00920272">
        <w:rPr>
          <w:rFonts w:ascii="Times New Roman" w:hAnsi="Times New Roman" w:cs="Times New Roman"/>
          <w:szCs w:val="24"/>
        </w:rPr>
        <w:t>abilježeno je 354</w:t>
      </w:r>
      <w:r w:rsidR="006D7818" w:rsidRPr="00920272">
        <w:rPr>
          <w:rFonts w:ascii="Times New Roman" w:hAnsi="Times New Roman" w:cs="Times New Roman"/>
          <w:szCs w:val="24"/>
        </w:rPr>
        <w:t>-ero</w:t>
      </w:r>
      <w:r w:rsidR="004D67A2" w:rsidRPr="00920272">
        <w:rPr>
          <w:rFonts w:ascii="Times New Roman" w:hAnsi="Times New Roman" w:cs="Times New Roman"/>
          <w:szCs w:val="24"/>
        </w:rPr>
        <w:t xml:space="preserve"> oboljelih od hripavca, što je nastavak epidemije koja</w:t>
      </w:r>
      <w:r w:rsidR="00634A62" w:rsidRPr="00920272">
        <w:rPr>
          <w:rFonts w:ascii="Times New Roman" w:hAnsi="Times New Roman" w:cs="Times New Roman"/>
          <w:szCs w:val="24"/>
        </w:rPr>
        <w:t xml:space="preserve"> je započela u listopadu 2023. godine</w:t>
      </w:r>
      <w:r w:rsidR="00156864" w:rsidRPr="00920272">
        <w:rPr>
          <w:rFonts w:ascii="Times New Roman" w:hAnsi="Times New Roman" w:cs="Times New Roman"/>
          <w:szCs w:val="24"/>
        </w:rPr>
        <w:t xml:space="preserve"> </w:t>
      </w:r>
      <w:r w:rsidR="004D67A2" w:rsidRPr="00920272">
        <w:rPr>
          <w:rFonts w:ascii="Times New Roman" w:hAnsi="Times New Roman" w:cs="Times New Roman"/>
          <w:szCs w:val="24"/>
        </w:rPr>
        <w:t xml:space="preserve">kada je </w:t>
      </w:r>
      <w:r w:rsidRPr="00920272">
        <w:rPr>
          <w:rFonts w:ascii="Times New Roman" w:hAnsi="Times New Roman" w:cs="Times New Roman"/>
          <w:szCs w:val="24"/>
        </w:rPr>
        <w:t>bilo</w:t>
      </w:r>
      <w:r w:rsidR="004D67A2" w:rsidRPr="00920272">
        <w:rPr>
          <w:rFonts w:ascii="Times New Roman" w:hAnsi="Times New Roman" w:cs="Times New Roman"/>
          <w:szCs w:val="24"/>
        </w:rPr>
        <w:t xml:space="preserve"> 1.835 prijava oboljenja od hripavca (najveći broj prijava unazad 20-</w:t>
      </w:r>
      <w:r w:rsidR="00CC2196" w:rsidRPr="00920272">
        <w:rPr>
          <w:rFonts w:ascii="Times New Roman" w:hAnsi="Times New Roman" w:cs="Times New Roman"/>
          <w:szCs w:val="24"/>
        </w:rPr>
        <w:t>a</w:t>
      </w:r>
      <w:r w:rsidR="004D67A2" w:rsidRPr="00920272">
        <w:rPr>
          <w:rFonts w:ascii="Times New Roman" w:hAnsi="Times New Roman" w:cs="Times New Roman"/>
          <w:szCs w:val="24"/>
        </w:rPr>
        <w:t xml:space="preserve">k godina). </w:t>
      </w:r>
      <w:r w:rsidR="005A2E52" w:rsidRPr="00920272">
        <w:rPr>
          <w:rFonts w:ascii="Times New Roman" w:hAnsi="Times New Roman" w:cs="Times New Roman"/>
          <w:szCs w:val="24"/>
        </w:rPr>
        <w:t>Za</w:t>
      </w:r>
      <w:r w:rsidR="004D67A2" w:rsidRPr="00920272">
        <w:rPr>
          <w:rFonts w:ascii="Times New Roman" w:hAnsi="Times New Roman" w:cs="Times New Roman"/>
          <w:szCs w:val="24"/>
        </w:rPr>
        <w:t>biljež</w:t>
      </w:r>
      <w:r w:rsidR="005A2E52" w:rsidRPr="00920272">
        <w:rPr>
          <w:rFonts w:ascii="Times New Roman" w:hAnsi="Times New Roman" w:cs="Times New Roman"/>
          <w:szCs w:val="24"/>
        </w:rPr>
        <w:t xml:space="preserve">eno je </w:t>
      </w:r>
      <w:r w:rsidR="005936F8" w:rsidRPr="00920272">
        <w:rPr>
          <w:rFonts w:ascii="Times New Roman" w:hAnsi="Times New Roman" w:cs="Times New Roman"/>
          <w:szCs w:val="24"/>
        </w:rPr>
        <w:t xml:space="preserve">i </w:t>
      </w:r>
      <w:r w:rsidR="004D67A2" w:rsidRPr="00920272">
        <w:rPr>
          <w:rFonts w:ascii="Times New Roman" w:hAnsi="Times New Roman" w:cs="Times New Roman"/>
          <w:szCs w:val="24"/>
        </w:rPr>
        <w:t>35 slučajeva legionarske bolesti</w:t>
      </w:r>
      <w:r w:rsidR="005A2E52" w:rsidRPr="00920272">
        <w:rPr>
          <w:rFonts w:ascii="Times New Roman" w:hAnsi="Times New Roman" w:cs="Times New Roman"/>
          <w:szCs w:val="24"/>
        </w:rPr>
        <w:t xml:space="preserve"> te su </w:t>
      </w:r>
      <w:r w:rsidR="004D67A2" w:rsidRPr="00920272">
        <w:rPr>
          <w:rFonts w:ascii="Times New Roman" w:hAnsi="Times New Roman" w:cs="Times New Roman"/>
          <w:szCs w:val="24"/>
        </w:rPr>
        <w:t>po identificira</w:t>
      </w:r>
      <w:r w:rsidR="006D7818" w:rsidRPr="00920272">
        <w:rPr>
          <w:rFonts w:ascii="Times New Roman" w:hAnsi="Times New Roman" w:cs="Times New Roman"/>
          <w:szCs w:val="24"/>
        </w:rPr>
        <w:t>n</w:t>
      </w:r>
      <w:r w:rsidR="004D67A2" w:rsidRPr="00920272">
        <w:rPr>
          <w:rFonts w:ascii="Times New Roman" w:hAnsi="Times New Roman" w:cs="Times New Roman"/>
          <w:szCs w:val="24"/>
        </w:rPr>
        <w:t xml:space="preserve">ju rizičnih mjesta za zarazu preporučene korektivne mjere vezane uz sustav vode za ljudsku </w:t>
      </w:r>
      <w:r w:rsidR="00E634EA" w:rsidRPr="00920272">
        <w:rPr>
          <w:rFonts w:ascii="Times New Roman" w:hAnsi="Times New Roman" w:cs="Times New Roman"/>
          <w:szCs w:val="24"/>
        </w:rPr>
        <w:t>potrošnju</w:t>
      </w:r>
      <w:r w:rsidR="004D67A2" w:rsidRPr="00920272">
        <w:rPr>
          <w:rFonts w:ascii="Times New Roman" w:hAnsi="Times New Roman" w:cs="Times New Roman"/>
          <w:szCs w:val="24"/>
        </w:rPr>
        <w:t xml:space="preserve"> kako bi se spriječili novooboljeli</w:t>
      </w:r>
      <w:r w:rsidR="006D7818" w:rsidRPr="00920272">
        <w:rPr>
          <w:rFonts w:ascii="Times New Roman" w:hAnsi="Times New Roman" w:cs="Times New Roman"/>
          <w:szCs w:val="24"/>
        </w:rPr>
        <w:t xml:space="preserve"> slučajevi</w:t>
      </w:r>
      <w:r w:rsidR="004D67A2" w:rsidRPr="00920272">
        <w:rPr>
          <w:rFonts w:ascii="Times New Roman" w:hAnsi="Times New Roman" w:cs="Times New Roman"/>
          <w:szCs w:val="24"/>
        </w:rPr>
        <w:t xml:space="preserve">. </w:t>
      </w:r>
      <w:r w:rsidR="005936F8" w:rsidRPr="00920272">
        <w:rPr>
          <w:rFonts w:ascii="Times New Roman" w:hAnsi="Times New Roman" w:cs="Times New Roman"/>
          <w:szCs w:val="24"/>
        </w:rPr>
        <w:t xml:space="preserve">U 2024. bilo je </w:t>
      </w:r>
      <w:r w:rsidRPr="00920272">
        <w:rPr>
          <w:rFonts w:ascii="Times New Roman" w:hAnsi="Times New Roman" w:cs="Times New Roman"/>
          <w:szCs w:val="24"/>
        </w:rPr>
        <w:t xml:space="preserve">i </w:t>
      </w:r>
      <w:r w:rsidR="005936F8" w:rsidRPr="00920272">
        <w:rPr>
          <w:rFonts w:ascii="Times New Roman" w:hAnsi="Times New Roman" w:cs="Times New Roman"/>
          <w:szCs w:val="24"/>
        </w:rPr>
        <w:t>devet zabilježenih slučajeva ospica</w:t>
      </w:r>
      <w:r w:rsidR="00A86E99" w:rsidRPr="00920272">
        <w:rPr>
          <w:rFonts w:ascii="Times New Roman" w:hAnsi="Times New Roman" w:cs="Times New Roman"/>
          <w:szCs w:val="24"/>
        </w:rPr>
        <w:t xml:space="preserve">. </w:t>
      </w:r>
      <w:r w:rsidR="005936F8" w:rsidRPr="00920272">
        <w:rPr>
          <w:rFonts w:ascii="Times New Roman" w:hAnsi="Times New Roman" w:cs="Times New Roman"/>
          <w:szCs w:val="24"/>
        </w:rPr>
        <w:t xml:space="preserve"> </w:t>
      </w:r>
      <w:r w:rsidR="00A86E99" w:rsidRPr="00920272">
        <w:rPr>
          <w:rFonts w:ascii="Times New Roman" w:hAnsi="Times New Roman" w:cs="Times New Roman"/>
          <w:szCs w:val="24"/>
        </w:rPr>
        <w:t>Z</w:t>
      </w:r>
      <w:r w:rsidRPr="00920272">
        <w:rPr>
          <w:rFonts w:ascii="Times New Roman" w:hAnsi="Times New Roman" w:cs="Times New Roman"/>
          <w:szCs w:val="24"/>
        </w:rPr>
        <w:t xml:space="preserve">abilježena </w:t>
      </w:r>
      <w:r w:rsidR="00A86E99" w:rsidRPr="00920272">
        <w:rPr>
          <w:rFonts w:ascii="Times New Roman" w:hAnsi="Times New Roman" w:cs="Times New Roman"/>
          <w:szCs w:val="24"/>
        </w:rPr>
        <w:t xml:space="preserve">su </w:t>
      </w:r>
      <w:r w:rsidRPr="00920272">
        <w:rPr>
          <w:rFonts w:ascii="Times New Roman" w:hAnsi="Times New Roman" w:cs="Times New Roman"/>
          <w:szCs w:val="24"/>
        </w:rPr>
        <w:t xml:space="preserve">grupiranja u različitim kolektivima poput domova za starije, dječjih vrtića, škola, različitih specijaliziranih ustanova koje skrbe o vulnerabilnoj populaciji, ali i obitelji. Osim već ranije navedenog hripavca, najčešće zabilježena grupiranja su </w:t>
      </w:r>
      <w:proofErr w:type="spellStart"/>
      <w:r w:rsidRPr="00920272">
        <w:rPr>
          <w:rFonts w:ascii="Times New Roman" w:hAnsi="Times New Roman" w:cs="Times New Roman"/>
          <w:szCs w:val="24"/>
        </w:rPr>
        <w:t>gastroenterokolitisi</w:t>
      </w:r>
      <w:proofErr w:type="spellEnd"/>
      <w:r w:rsidRPr="00920272">
        <w:rPr>
          <w:rFonts w:ascii="Times New Roman" w:hAnsi="Times New Roman" w:cs="Times New Roman"/>
          <w:szCs w:val="24"/>
        </w:rPr>
        <w:t xml:space="preserve"> (najčešće virusne etiologije), streptokokna oboljenja, svrab, pneumonija i dr.</w:t>
      </w:r>
    </w:p>
    <w:p w14:paraId="19B4419C" w14:textId="77777777" w:rsidR="003C754A" w:rsidRPr="00920272" w:rsidRDefault="003C754A" w:rsidP="00931958">
      <w:pPr>
        <w:rPr>
          <w:rFonts w:ascii="Times New Roman" w:hAnsi="Times New Roman" w:cs="Times New Roman"/>
          <w:szCs w:val="24"/>
        </w:rPr>
      </w:pPr>
    </w:p>
    <w:p w14:paraId="73F540F1" w14:textId="42F48BA6" w:rsidR="0088205A" w:rsidRPr="00920272" w:rsidRDefault="0088205A" w:rsidP="0088205A">
      <w:pPr>
        <w:pStyle w:val="Caption"/>
        <w:rPr>
          <w:rFonts w:ascii="Times New Roman" w:hAnsi="Times New Roman" w:cs="Times New Roman"/>
          <w:color w:val="auto"/>
          <w:sz w:val="24"/>
          <w:szCs w:val="24"/>
        </w:rPr>
      </w:pPr>
      <w:bookmarkStart w:id="99" w:name="_Toc228269483"/>
      <w:r w:rsidRPr="00920272">
        <w:rPr>
          <w:rFonts w:ascii="Times New Roman" w:hAnsi="Times New Roman" w:cs="Times New Roman"/>
          <w:color w:val="auto"/>
          <w:sz w:val="24"/>
          <w:szCs w:val="24"/>
        </w:rPr>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18</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Prijavljene zarazne bolesti koje se mogu spriječiti cijepljenjem za razdoblje od 2012. do 2024. godine (Grad Zagreb)</w:t>
      </w:r>
      <w:bookmarkEnd w:id="99"/>
    </w:p>
    <w:tbl>
      <w:tblPr>
        <w:tblStyle w:val="TableGrid1"/>
        <w:tblW w:w="4957" w:type="pct"/>
        <w:tblInd w:w="-5" w:type="dxa"/>
        <w:tblLook w:val="04A0" w:firstRow="1" w:lastRow="0" w:firstColumn="1" w:lastColumn="0" w:noHBand="0" w:noVBand="1"/>
      </w:tblPr>
      <w:tblGrid>
        <w:gridCol w:w="1482"/>
        <w:gridCol w:w="558"/>
        <w:gridCol w:w="558"/>
        <w:gridCol w:w="558"/>
        <w:gridCol w:w="576"/>
        <w:gridCol w:w="558"/>
        <w:gridCol w:w="558"/>
        <w:gridCol w:w="558"/>
        <w:gridCol w:w="558"/>
        <w:gridCol w:w="558"/>
        <w:gridCol w:w="558"/>
        <w:gridCol w:w="558"/>
        <w:gridCol w:w="756"/>
        <w:gridCol w:w="576"/>
      </w:tblGrid>
      <w:tr w:rsidR="00DF2F04" w:rsidRPr="00920272" w14:paraId="5A825E17" w14:textId="77777777" w:rsidTr="00F3425E">
        <w:trPr>
          <w:trHeight w:val="699"/>
        </w:trPr>
        <w:tc>
          <w:tcPr>
            <w:tcW w:w="826" w:type="pct"/>
            <w:tcBorders>
              <w:top w:val="single" w:sz="4" w:space="0" w:color="auto"/>
              <w:left w:val="single" w:sz="4" w:space="0" w:color="auto"/>
              <w:bottom w:val="double" w:sz="4" w:space="0" w:color="auto"/>
              <w:right w:val="single" w:sz="4" w:space="0" w:color="auto"/>
            </w:tcBorders>
            <w:vAlign w:val="center"/>
            <w:hideMark/>
          </w:tcPr>
          <w:p w14:paraId="22C965D9" w14:textId="77777777" w:rsidR="00FC641D" w:rsidRPr="00920272" w:rsidRDefault="00FC641D" w:rsidP="00FC641D">
            <w:pPr>
              <w:jc w:val="center"/>
              <w:rPr>
                <w:rFonts w:ascii="Times New Roman" w:hAnsi="Times New Roman"/>
                <w:w w:val="95"/>
                <w:szCs w:val="24"/>
              </w:rPr>
            </w:pPr>
            <w:r w:rsidRPr="00920272">
              <w:rPr>
                <w:rFonts w:ascii="Times New Roman" w:hAnsi="Times New Roman"/>
                <w:w w:val="95"/>
                <w:szCs w:val="24"/>
              </w:rPr>
              <w:t>Bolest/godina</w:t>
            </w:r>
          </w:p>
        </w:tc>
        <w:tc>
          <w:tcPr>
            <w:tcW w:w="311" w:type="pct"/>
            <w:tcBorders>
              <w:top w:val="single" w:sz="4" w:space="0" w:color="auto"/>
              <w:left w:val="single" w:sz="4" w:space="0" w:color="auto"/>
              <w:bottom w:val="double" w:sz="4" w:space="0" w:color="auto"/>
              <w:right w:val="single" w:sz="4" w:space="0" w:color="auto"/>
            </w:tcBorders>
            <w:vAlign w:val="center"/>
            <w:hideMark/>
          </w:tcPr>
          <w:p w14:paraId="2354F8E5"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2012.</w:t>
            </w:r>
          </w:p>
        </w:tc>
        <w:tc>
          <w:tcPr>
            <w:tcW w:w="311" w:type="pct"/>
            <w:tcBorders>
              <w:top w:val="single" w:sz="4" w:space="0" w:color="auto"/>
              <w:left w:val="single" w:sz="4" w:space="0" w:color="auto"/>
              <w:bottom w:val="double" w:sz="4" w:space="0" w:color="auto"/>
              <w:right w:val="single" w:sz="4" w:space="0" w:color="auto"/>
            </w:tcBorders>
            <w:vAlign w:val="center"/>
            <w:hideMark/>
          </w:tcPr>
          <w:p w14:paraId="0DDD327A"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2013.</w:t>
            </w:r>
          </w:p>
        </w:tc>
        <w:tc>
          <w:tcPr>
            <w:tcW w:w="311" w:type="pct"/>
            <w:tcBorders>
              <w:top w:val="single" w:sz="4" w:space="0" w:color="auto"/>
              <w:left w:val="single" w:sz="4" w:space="0" w:color="auto"/>
              <w:bottom w:val="double" w:sz="4" w:space="0" w:color="auto"/>
              <w:right w:val="single" w:sz="4" w:space="0" w:color="auto"/>
            </w:tcBorders>
            <w:vAlign w:val="center"/>
            <w:hideMark/>
          </w:tcPr>
          <w:p w14:paraId="79E61828"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2014.</w:t>
            </w:r>
          </w:p>
        </w:tc>
        <w:tc>
          <w:tcPr>
            <w:tcW w:w="321" w:type="pct"/>
            <w:tcBorders>
              <w:top w:val="single" w:sz="4" w:space="0" w:color="auto"/>
              <w:left w:val="single" w:sz="4" w:space="0" w:color="auto"/>
              <w:bottom w:val="double" w:sz="4" w:space="0" w:color="auto"/>
              <w:right w:val="single" w:sz="4" w:space="0" w:color="auto"/>
            </w:tcBorders>
            <w:vAlign w:val="center"/>
            <w:hideMark/>
          </w:tcPr>
          <w:p w14:paraId="0B39AC52"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2015.</w:t>
            </w:r>
          </w:p>
        </w:tc>
        <w:tc>
          <w:tcPr>
            <w:tcW w:w="311" w:type="pct"/>
            <w:tcBorders>
              <w:top w:val="single" w:sz="4" w:space="0" w:color="auto"/>
              <w:left w:val="single" w:sz="4" w:space="0" w:color="auto"/>
              <w:bottom w:val="double" w:sz="4" w:space="0" w:color="auto"/>
              <w:right w:val="single" w:sz="4" w:space="0" w:color="auto"/>
            </w:tcBorders>
            <w:vAlign w:val="center"/>
            <w:hideMark/>
          </w:tcPr>
          <w:p w14:paraId="3E948DF2"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2016.</w:t>
            </w:r>
          </w:p>
        </w:tc>
        <w:tc>
          <w:tcPr>
            <w:tcW w:w="311" w:type="pct"/>
            <w:tcBorders>
              <w:top w:val="single" w:sz="4" w:space="0" w:color="auto"/>
              <w:left w:val="single" w:sz="4" w:space="0" w:color="auto"/>
              <w:bottom w:val="double" w:sz="4" w:space="0" w:color="auto"/>
              <w:right w:val="single" w:sz="4" w:space="0" w:color="auto"/>
            </w:tcBorders>
            <w:vAlign w:val="center"/>
            <w:hideMark/>
          </w:tcPr>
          <w:p w14:paraId="641653AE"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2017.</w:t>
            </w:r>
          </w:p>
        </w:tc>
        <w:tc>
          <w:tcPr>
            <w:tcW w:w="311" w:type="pct"/>
            <w:tcBorders>
              <w:top w:val="single" w:sz="4" w:space="0" w:color="auto"/>
              <w:left w:val="single" w:sz="4" w:space="0" w:color="auto"/>
              <w:bottom w:val="double" w:sz="4" w:space="0" w:color="auto"/>
              <w:right w:val="single" w:sz="4" w:space="0" w:color="auto"/>
            </w:tcBorders>
            <w:vAlign w:val="center"/>
            <w:hideMark/>
          </w:tcPr>
          <w:p w14:paraId="47952116"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2018.</w:t>
            </w:r>
          </w:p>
        </w:tc>
        <w:tc>
          <w:tcPr>
            <w:tcW w:w="311" w:type="pct"/>
            <w:tcBorders>
              <w:top w:val="single" w:sz="4" w:space="0" w:color="auto"/>
              <w:left w:val="single" w:sz="4" w:space="0" w:color="auto"/>
              <w:bottom w:val="double" w:sz="4" w:space="0" w:color="auto"/>
              <w:right w:val="single" w:sz="4" w:space="0" w:color="auto"/>
            </w:tcBorders>
            <w:vAlign w:val="center"/>
          </w:tcPr>
          <w:p w14:paraId="3F2331E4"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2019.</w:t>
            </w:r>
          </w:p>
        </w:tc>
        <w:tc>
          <w:tcPr>
            <w:tcW w:w="311" w:type="pct"/>
            <w:tcBorders>
              <w:top w:val="single" w:sz="4" w:space="0" w:color="auto"/>
              <w:left w:val="single" w:sz="4" w:space="0" w:color="auto"/>
              <w:bottom w:val="double" w:sz="4" w:space="0" w:color="auto"/>
              <w:right w:val="single" w:sz="4" w:space="0" w:color="auto"/>
            </w:tcBorders>
            <w:vAlign w:val="center"/>
          </w:tcPr>
          <w:p w14:paraId="443DDD0E"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2020.</w:t>
            </w:r>
          </w:p>
        </w:tc>
        <w:tc>
          <w:tcPr>
            <w:tcW w:w="311" w:type="pct"/>
            <w:tcBorders>
              <w:top w:val="single" w:sz="4" w:space="0" w:color="auto"/>
              <w:left w:val="single" w:sz="4" w:space="0" w:color="auto"/>
              <w:bottom w:val="double" w:sz="4" w:space="0" w:color="auto"/>
              <w:right w:val="single" w:sz="4" w:space="0" w:color="auto"/>
            </w:tcBorders>
            <w:vAlign w:val="center"/>
          </w:tcPr>
          <w:p w14:paraId="14564B23"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2021.</w:t>
            </w:r>
          </w:p>
        </w:tc>
        <w:tc>
          <w:tcPr>
            <w:tcW w:w="311" w:type="pct"/>
            <w:tcBorders>
              <w:top w:val="single" w:sz="4" w:space="0" w:color="auto"/>
              <w:left w:val="single" w:sz="4" w:space="0" w:color="auto"/>
              <w:bottom w:val="double" w:sz="4" w:space="0" w:color="auto"/>
              <w:right w:val="single" w:sz="4" w:space="0" w:color="auto"/>
            </w:tcBorders>
            <w:vAlign w:val="center"/>
          </w:tcPr>
          <w:p w14:paraId="4D8D4A84"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2022.</w:t>
            </w:r>
          </w:p>
        </w:tc>
        <w:tc>
          <w:tcPr>
            <w:tcW w:w="421" w:type="pct"/>
            <w:tcBorders>
              <w:top w:val="single" w:sz="4" w:space="0" w:color="auto"/>
              <w:left w:val="single" w:sz="4" w:space="0" w:color="auto"/>
              <w:bottom w:val="double" w:sz="4" w:space="0" w:color="auto"/>
              <w:right w:val="single" w:sz="4" w:space="0" w:color="auto"/>
            </w:tcBorders>
            <w:vAlign w:val="center"/>
          </w:tcPr>
          <w:p w14:paraId="40708AC3"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2023.</w:t>
            </w:r>
          </w:p>
        </w:tc>
        <w:tc>
          <w:tcPr>
            <w:tcW w:w="321" w:type="pct"/>
            <w:tcBorders>
              <w:top w:val="single" w:sz="4" w:space="0" w:color="auto"/>
              <w:left w:val="single" w:sz="4" w:space="0" w:color="auto"/>
              <w:bottom w:val="double" w:sz="4" w:space="0" w:color="auto"/>
              <w:right w:val="single" w:sz="4" w:space="0" w:color="auto"/>
            </w:tcBorders>
            <w:vAlign w:val="center"/>
          </w:tcPr>
          <w:p w14:paraId="38882864" w14:textId="77777777" w:rsidR="00FC641D" w:rsidRPr="00920272" w:rsidRDefault="00FC641D" w:rsidP="00FC641D">
            <w:pPr>
              <w:jc w:val="center"/>
              <w:rPr>
                <w:rFonts w:ascii="Times New Roman" w:hAnsi="Times New Roman"/>
                <w:w w:val="95"/>
                <w:sz w:val="16"/>
              </w:rPr>
            </w:pPr>
            <w:r w:rsidRPr="00920272">
              <w:rPr>
                <w:rFonts w:ascii="Times New Roman" w:hAnsi="Times New Roman"/>
                <w:w w:val="95"/>
                <w:sz w:val="16"/>
              </w:rPr>
              <w:t>2024.</w:t>
            </w:r>
          </w:p>
        </w:tc>
      </w:tr>
      <w:tr w:rsidR="00DF2F04" w:rsidRPr="00920272" w14:paraId="2FB4399E" w14:textId="77777777" w:rsidTr="00F3425E">
        <w:trPr>
          <w:trHeight w:val="484"/>
        </w:trPr>
        <w:tc>
          <w:tcPr>
            <w:tcW w:w="826" w:type="pct"/>
            <w:tcBorders>
              <w:top w:val="double" w:sz="4" w:space="0" w:color="auto"/>
              <w:left w:val="single" w:sz="4" w:space="0" w:color="auto"/>
              <w:bottom w:val="single" w:sz="4" w:space="0" w:color="auto"/>
              <w:right w:val="single" w:sz="4" w:space="0" w:color="auto"/>
            </w:tcBorders>
            <w:vAlign w:val="center"/>
            <w:hideMark/>
          </w:tcPr>
          <w:p w14:paraId="5660896C" w14:textId="77777777" w:rsidR="00FC641D" w:rsidRPr="00920272" w:rsidRDefault="00FC641D" w:rsidP="00FC641D">
            <w:pPr>
              <w:rPr>
                <w:rFonts w:ascii="Times New Roman" w:hAnsi="Times New Roman"/>
                <w:szCs w:val="24"/>
              </w:rPr>
            </w:pPr>
            <w:r w:rsidRPr="00920272">
              <w:rPr>
                <w:rFonts w:ascii="Times New Roman" w:hAnsi="Times New Roman"/>
                <w:szCs w:val="24"/>
              </w:rPr>
              <w:t>Difterija</w:t>
            </w:r>
          </w:p>
        </w:tc>
        <w:tc>
          <w:tcPr>
            <w:tcW w:w="311" w:type="pct"/>
            <w:tcBorders>
              <w:top w:val="double" w:sz="4" w:space="0" w:color="auto"/>
              <w:left w:val="single" w:sz="4" w:space="0" w:color="auto"/>
              <w:bottom w:val="single" w:sz="4" w:space="0" w:color="auto"/>
              <w:right w:val="single" w:sz="4" w:space="0" w:color="auto"/>
            </w:tcBorders>
            <w:vAlign w:val="center"/>
            <w:hideMark/>
          </w:tcPr>
          <w:p w14:paraId="5084D1B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hideMark/>
          </w:tcPr>
          <w:p w14:paraId="126F5A3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hideMark/>
          </w:tcPr>
          <w:p w14:paraId="54E5A56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double" w:sz="4" w:space="0" w:color="auto"/>
              <w:left w:val="single" w:sz="4" w:space="0" w:color="auto"/>
              <w:bottom w:val="single" w:sz="4" w:space="0" w:color="auto"/>
              <w:right w:val="single" w:sz="4" w:space="0" w:color="auto"/>
            </w:tcBorders>
            <w:vAlign w:val="center"/>
            <w:hideMark/>
          </w:tcPr>
          <w:p w14:paraId="090873E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hideMark/>
          </w:tcPr>
          <w:p w14:paraId="24536A4B"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hideMark/>
          </w:tcPr>
          <w:p w14:paraId="2F217F0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hideMark/>
          </w:tcPr>
          <w:p w14:paraId="33125FAC"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tcPr>
          <w:p w14:paraId="62ED0B3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tcPr>
          <w:p w14:paraId="3AD3627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tcPr>
          <w:p w14:paraId="5A755F3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double" w:sz="4" w:space="0" w:color="auto"/>
              <w:left w:val="single" w:sz="4" w:space="0" w:color="auto"/>
              <w:bottom w:val="single" w:sz="4" w:space="0" w:color="auto"/>
              <w:right w:val="single" w:sz="4" w:space="0" w:color="auto"/>
            </w:tcBorders>
            <w:vAlign w:val="center"/>
          </w:tcPr>
          <w:p w14:paraId="63D3E2E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421" w:type="pct"/>
            <w:tcBorders>
              <w:top w:val="double" w:sz="4" w:space="0" w:color="auto"/>
              <w:left w:val="single" w:sz="4" w:space="0" w:color="auto"/>
              <w:bottom w:val="single" w:sz="4" w:space="0" w:color="auto"/>
              <w:right w:val="single" w:sz="4" w:space="0" w:color="auto"/>
            </w:tcBorders>
            <w:vAlign w:val="center"/>
          </w:tcPr>
          <w:p w14:paraId="52B5A5A4"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double" w:sz="4" w:space="0" w:color="auto"/>
              <w:left w:val="single" w:sz="4" w:space="0" w:color="auto"/>
              <w:bottom w:val="single" w:sz="4" w:space="0" w:color="auto"/>
              <w:right w:val="single" w:sz="4" w:space="0" w:color="auto"/>
            </w:tcBorders>
            <w:vAlign w:val="center"/>
          </w:tcPr>
          <w:p w14:paraId="1DA074F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r>
      <w:tr w:rsidR="00DF2F04" w:rsidRPr="00920272" w14:paraId="0A46E61C"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30132EFA" w14:textId="77777777" w:rsidR="00FC641D" w:rsidRPr="00920272" w:rsidRDefault="00FC641D" w:rsidP="00FC641D">
            <w:pPr>
              <w:rPr>
                <w:rFonts w:ascii="Times New Roman" w:hAnsi="Times New Roman"/>
                <w:szCs w:val="24"/>
              </w:rPr>
            </w:pPr>
            <w:r w:rsidRPr="00920272">
              <w:rPr>
                <w:rFonts w:ascii="Times New Roman" w:hAnsi="Times New Roman"/>
                <w:szCs w:val="24"/>
              </w:rPr>
              <w:t>Tetanus</w:t>
            </w:r>
          </w:p>
        </w:tc>
        <w:tc>
          <w:tcPr>
            <w:tcW w:w="311" w:type="pct"/>
            <w:tcBorders>
              <w:top w:val="single" w:sz="4" w:space="0" w:color="auto"/>
              <w:left w:val="single" w:sz="4" w:space="0" w:color="auto"/>
              <w:bottom w:val="single" w:sz="4" w:space="0" w:color="auto"/>
              <w:right w:val="single" w:sz="4" w:space="0" w:color="auto"/>
            </w:tcBorders>
            <w:vAlign w:val="center"/>
            <w:hideMark/>
          </w:tcPr>
          <w:p w14:paraId="6AFDF8B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2C3BAB1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08209CE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hideMark/>
          </w:tcPr>
          <w:p w14:paraId="66301F2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F29430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4CFD9ED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38C46205"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60F13C9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21AD9651"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1B6C5CC6"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272FC60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421" w:type="pct"/>
            <w:tcBorders>
              <w:top w:val="single" w:sz="4" w:space="0" w:color="auto"/>
              <w:left w:val="single" w:sz="4" w:space="0" w:color="auto"/>
              <w:bottom w:val="single" w:sz="4" w:space="0" w:color="auto"/>
              <w:right w:val="single" w:sz="4" w:space="0" w:color="auto"/>
            </w:tcBorders>
            <w:vAlign w:val="center"/>
          </w:tcPr>
          <w:p w14:paraId="6ECC2FC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tcPr>
          <w:p w14:paraId="2A514167"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r>
      <w:tr w:rsidR="00DF2F04" w:rsidRPr="00920272" w14:paraId="68A753F8"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5CF683E8" w14:textId="77777777" w:rsidR="00FC641D" w:rsidRPr="00920272" w:rsidRDefault="00FC641D" w:rsidP="00FC641D">
            <w:pPr>
              <w:rPr>
                <w:rFonts w:ascii="Times New Roman" w:hAnsi="Times New Roman"/>
                <w:szCs w:val="24"/>
              </w:rPr>
            </w:pPr>
            <w:r w:rsidRPr="00920272">
              <w:rPr>
                <w:rFonts w:ascii="Times New Roman" w:hAnsi="Times New Roman"/>
                <w:szCs w:val="24"/>
              </w:rPr>
              <w:t>Hripavac</w:t>
            </w:r>
          </w:p>
        </w:tc>
        <w:tc>
          <w:tcPr>
            <w:tcW w:w="311" w:type="pct"/>
            <w:tcBorders>
              <w:top w:val="single" w:sz="4" w:space="0" w:color="auto"/>
              <w:left w:val="single" w:sz="4" w:space="0" w:color="auto"/>
              <w:bottom w:val="single" w:sz="4" w:space="0" w:color="auto"/>
              <w:right w:val="single" w:sz="4" w:space="0" w:color="auto"/>
            </w:tcBorders>
            <w:vAlign w:val="center"/>
            <w:hideMark/>
          </w:tcPr>
          <w:p w14:paraId="782F3CE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17</w:t>
            </w:r>
          </w:p>
        </w:tc>
        <w:tc>
          <w:tcPr>
            <w:tcW w:w="311" w:type="pct"/>
            <w:tcBorders>
              <w:top w:val="single" w:sz="4" w:space="0" w:color="auto"/>
              <w:left w:val="single" w:sz="4" w:space="0" w:color="auto"/>
              <w:bottom w:val="single" w:sz="4" w:space="0" w:color="auto"/>
              <w:right w:val="single" w:sz="4" w:space="0" w:color="auto"/>
            </w:tcBorders>
            <w:vAlign w:val="center"/>
            <w:hideMark/>
          </w:tcPr>
          <w:p w14:paraId="4740AA7C"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27</w:t>
            </w:r>
          </w:p>
        </w:tc>
        <w:tc>
          <w:tcPr>
            <w:tcW w:w="311" w:type="pct"/>
            <w:tcBorders>
              <w:top w:val="single" w:sz="4" w:space="0" w:color="auto"/>
              <w:left w:val="single" w:sz="4" w:space="0" w:color="auto"/>
              <w:bottom w:val="single" w:sz="4" w:space="0" w:color="auto"/>
              <w:right w:val="single" w:sz="4" w:space="0" w:color="auto"/>
            </w:tcBorders>
            <w:vAlign w:val="center"/>
            <w:hideMark/>
          </w:tcPr>
          <w:p w14:paraId="16D929F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52</w:t>
            </w:r>
          </w:p>
        </w:tc>
        <w:tc>
          <w:tcPr>
            <w:tcW w:w="321" w:type="pct"/>
            <w:tcBorders>
              <w:top w:val="single" w:sz="4" w:space="0" w:color="auto"/>
              <w:left w:val="single" w:sz="4" w:space="0" w:color="auto"/>
              <w:bottom w:val="single" w:sz="4" w:space="0" w:color="auto"/>
              <w:right w:val="single" w:sz="4" w:space="0" w:color="auto"/>
            </w:tcBorders>
            <w:vAlign w:val="center"/>
            <w:hideMark/>
          </w:tcPr>
          <w:p w14:paraId="242CD20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14</w:t>
            </w:r>
          </w:p>
        </w:tc>
        <w:tc>
          <w:tcPr>
            <w:tcW w:w="311" w:type="pct"/>
            <w:tcBorders>
              <w:top w:val="single" w:sz="4" w:space="0" w:color="auto"/>
              <w:left w:val="single" w:sz="4" w:space="0" w:color="auto"/>
              <w:bottom w:val="single" w:sz="4" w:space="0" w:color="auto"/>
              <w:right w:val="single" w:sz="4" w:space="0" w:color="auto"/>
            </w:tcBorders>
            <w:vAlign w:val="center"/>
            <w:hideMark/>
          </w:tcPr>
          <w:p w14:paraId="6682782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32</w:t>
            </w:r>
          </w:p>
        </w:tc>
        <w:tc>
          <w:tcPr>
            <w:tcW w:w="311" w:type="pct"/>
            <w:tcBorders>
              <w:top w:val="single" w:sz="4" w:space="0" w:color="auto"/>
              <w:left w:val="single" w:sz="4" w:space="0" w:color="auto"/>
              <w:bottom w:val="single" w:sz="4" w:space="0" w:color="auto"/>
              <w:right w:val="single" w:sz="4" w:space="0" w:color="auto"/>
            </w:tcBorders>
            <w:vAlign w:val="center"/>
            <w:hideMark/>
          </w:tcPr>
          <w:p w14:paraId="3648B561"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29</w:t>
            </w:r>
          </w:p>
        </w:tc>
        <w:tc>
          <w:tcPr>
            <w:tcW w:w="311" w:type="pct"/>
            <w:tcBorders>
              <w:top w:val="single" w:sz="4" w:space="0" w:color="auto"/>
              <w:left w:val="single" w:sz="4" w:space="0" w:color="auto"/>
              <w:bottom w:val="single" w:sz="4" w:space="0" w:color="auto"/>
              <w:right w:val="single" w:sz="4" w:space="0" w:color="auto"/>
            </w:tcBorders>
            <w:vAlign w:val="center"/>
            <w:hideMark/>
          </w:tcPr>
          <w:p w14:paraId="1E632714"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87</w:t>
            </w:r>
          </w:p>
        </w:tc>
        <w:tc>
          <w:tcPr>
            <w:tcW w:w="311" w:type="pct"/>
            <w:tcBorders>
              <w:top w:val="single" w:sz="4" w:space="0" w:color="auto"/>
              <w:left w:val="single" w:sz="4" w:space="0" w:color="auto"/>
              <w:bottom w:val="single" w:sz="4" w:space="0" w:color="auto"/>
              <w:right w:val="single" w:sz="4" w:space="0" w:color="auto"/>
            </w:tcBorders>
            <w:vAlign w:val="center"/>
          </w:tcPr>
          <w:p w14:paraId="5CDEDFC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9</w:t>
            </w:r>
          </w:p>
        </w:tc>
        <w:tc>
          <w:tcPr>
            <w:tcW w:w="311" w:type="pct"/>
            <w:tcBorders>
              <w:top w:val="single" w:sz="4" w:space="0" w:color="auto"/>
              <w:left w:val="single" w:sz="4" w:space="0" w:color="auto"/>
              <w:bottom w:val="single" w:sz="4" w:space="0" w:color="auto"/>
              <w:right w:val="single" w:sz="4" w:space="0" w:color="auto"/>
            </w:tcBorders>
            <w:vAlign w:val="center"/>
          </w:tcPr>
          <w:p w14:paraId="6D3B303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w:t>
            </w:r>
          </w:p>
        </w:tc>
        <w:tc>
          <w:tcPr>
            <w:tcW w:w="311" w:type="pct"/>
            <w:tcBorders>
              <w:top w:val="single" w:sz="4" w:space="0" w:color="auto"/>
              <w:left w:val="single" w:sz="4" w:space="0" w:color="auto"/>
              <w:bottom w:val="single" w:sz="4" w:space="0" w:color="auto"/>
              <w:right w:val="single" w:sz="4" w:space="0" w:color="auto"/>
            </w:tcBorders>
            <w:vAlign w:val="center"/>
          </w:tcPr>
          <w:p w14:paraId="12B5181B"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5</w:t>
            </w:r>
          </w:p>
        </w:tc>
        <w:tc>
          <w:tcPr>
            <w:tcW w:w="311" w:type="pct"/>
            <w:tcBorders>
              <w:top w:val="single" w:sz="4" w:space="0" w:color="auto"/>
              <w:left w:val="single" w:sz="4" w:space="0" w:color="auto"/>
              <w:bottom w:val="single" w:sz="4" w:space="0" w:color="auto"/>
              <w:right w:val="single" w:sz="4" w:space="0" w:color="auto"/>
            </w:tcBorders>
            <w:vAlign w:val="center"/>
          </w:tcPr>
          <w:p w14:paraId="486A75C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421" w:type="pct"/>
            <w:tcBorders>
              <w:top w:val="single" w:sz="4" w:space="0" w:color="auto"/>
              <w:left w:val="single" w:sz="4" w:space="0" w:color="auto"/>
              <w:bottom w:val="single" w:sz="4" w:space="0" w:color="auto"/>
              <w:right w:val="single" w:sz="4" w:space="0" w:color="auto"/>
            </w:tcBorders>
            <w:vAlign w:val="center"/>
          </w:tcPr>
          <w:p w14:paraId="37357FC7"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1.835</w:t>
            </w:r>
          </w:p>
        </w:tc>
        <w:tc>
          <w:tcPr>
            <w:tcW w:w="321" w:type="pct"/>
            <w:tcBorders>
              <w:top w:val="single" w:sz="4" w:space="0" w:color="auto"/>
              <w:left w:val="single" w:sz="4" w:space="0" w:color="auto"/>
              <w:bottom w:val="single" w:sz="4" w:space="0" w:color="auto"/>
              <w:right w:val="single" w:sz="4" w:space="0" w:color="auto"/>
            </w:tcBorders>
            <w:vAlign w:val="center"/>
          </w:tcPr>
          <w:p w14:paraId="1A73D461"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354</w:t>
            </w:r>
          </w:p>
        </w:tc>
      </w:tr>
      <w:tr w:rsidR="00DF2F04" w:rsidRPr="00920272" w14:paraId="7AB76EF7"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764D3CEA" w14:textId="77777777" w:rsidR="00FC641D" w:rsidRPr="00920272" w:rsidRDefault="00FC641D" w:rsidP="00FC641D">
            <w:pPr>
              <w:rPr>
                <w:rFonts w:ascii="Times New Roman" w:hAnsi="Times New Roman"/>
                <w:szCs w:val="24"/>
              </w:rPr>
            </w:pPr>
            <w:r w:rsidRPr="00920272">
              <w:rPr>
                <w:rFonts w:ascii="Times New Roman" w:hAnsi="Times New Roman"/>
                <w:szCs w:val="24"/>
              </w:rPr>
              <w:t>Dječja paraliza</w:t>
            </w:r>
          </w:p>
        </w:tc>
        <w:tc>
          <w:tcPr>
            <w:tcW w:w="311" w:type="pct"/>
            <w:tcBorders>
              <w:top w:val="single" w:sz="4" w:space="0" w:color="auto"/>
              <w:left w:val="single" w:sz="4" w:space="0" w:color="auto"/>
              <w:bottom w:val="single" w:sz="4" w:space="0" w:color="auto"/>
              <w:right w:val="single" w:sz="4" w:space="0" w:color="auto"/>
            </w:tcBorders>
            <w:vAlign w:val="center"/>
            <w:hideMark/>
          </w:tcPr>
          <w:p w14:paraId="0C26C576"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4671FB6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1DC7BAA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hideMark/>
          </w:tcPr>
          <w:p w14:paraId="1251412A"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23D923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1F1F3D65"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0C83175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1C245C86"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39FE3F5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69D000E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6BC0A9F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421" w:type="pct"/>
            <w:tcBorders>
              <w:top w:val="single" w:sz="4" w:space="0" w:color="auto"/>
              <w:left w:val="single" w:sz="4" w:space="0" w:color="auto"/>
              <w:bottom w:val="single" w:sz="4" w:space="0" w:color="auto"/>
              <w:right w:val="single" w:sz="4" w:space="0" w:color="auto"/>
            </w:tcBorders>
            <w:vAlign w:val="center"/>
          </w:tcPr>
          <w:p w14:paraId="59462E9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tcPr>
          <w:p w14:paraId="7476556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r>
      <w:tr w:rsidR="00DF2F04" w:rsidRPr="00920272" w14:paraId="52957350"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6A28E10E" w14:textId="77777777" w:rsidR="00FC641D" w:rsidRPr="00920272" w:rsidRDefault="00FC641D" w:rsidP="00FC641D">
            <w:pPr>
              <w:rPr>
                <w:rFonts w:ascii="Times New Roman" w:hAnsi="Times New Roman"/>
                <w:szCs w:val="24"/>
              </w:rPr>
            </w:pPr>
            <w:r w:rsidRPr="00920272">
              <w:rPr>
                <w:rFonts w:ascii="Times New Roman" w:hAnsi="Times New Roman"/>
                <w:szCs w:val="24"/>
              </w:rPr>
              <w:t>Ospice</w:t>
            </w:r>
          </w:p>
        </w:tc>
        <w:tc>
          <w:tcPr>
            <w:tcW w:w="311" w:type="pct"/>
            <w:tcBorders>
              <w:top w:val="single" w:sz="4" w:space="0" w:color="auto"/>
              <w:left w:val="single" w:sz="4" w:space="0" w:color="auto"/>
              <w:bottom w:val="single" w:sz="4" w:space="0" w:color="auto"/>
              <w:right w:val="single" w:sz="4" w:space="0" w:color="auto"/>
            </w:tcBorders>
            <w:vAlign w:val="center"/>
            <w:hideMark/>
          </w:tcPr>
          <w:p w14:paraId="3D4EC28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188C8B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311" w:type="pct"/>
            <w:tcBorders>
              <w:top w:val="single" w:sz="4" w:space="0" w:color="auto"/>
              <w:left w:val="single" w:sz="4" w:space="0" w:color="auto"/>
              <w:bottom w:val="single" w:sz="4" w:space="0" w:color="auto"/>
              <w:right w:val="single" w:sz="4" w:space="0" w:color="auto"/>
            </w:tcBorders>
            <w:vAlign w:val="center"/>
            <w:hideMark/>
          </w:tcPr>
          <w:p w14:paraId="47883BD7"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9</w:t>
            </w:r>
          </w:p>
        </w:tc>
        <w:tc>
          <w:tcPr>
            <w:tcW w:w="321" w:type="pct"/>
            <w:tcBorders>
              <w:top w:val="single" w:sz="4" w:space="0" w:color="auto"/>
              <w:left w:val="single" w:sz="4" w:space="0" w:color="auto"/>
              <w:bottom w:val="single" w:sz="4" w:space="0" w:color="auto"/>
              <w:right w:val="single" w:sz="4" w:space="0" w:color="auto"/>
            </w:tcBorders>
            <w:vAlign w:val="center"/>
            <w:hideMark/>
          </w:tcPr>
          <w:p w14:paraId="506C8584"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109</w:t>
            </w:r>
          </w:p>
        </w:tc>
        <w:tc>
          <w:tcPr>
            <w:tcW w:w="311" w:type="pct"/>
            <w:tcBorders>
              <w:top w:val="single" w:sz="4" w:space="0" w:color="auto"/>
              <w:left w:val="single" w:sz="4" w:space="0" w:color="auto"/>
              <w:bottom w:val="single" w:sz="4" w:space="0" w:color="auto"/>
              <w:right w:val="single" w:sz="4" w:space="0" w:color="auto"/>
            </w:tcBorders>
            <w:vAlign w:val="center"/>
            <w:hideMark/>
          </w:tcPr>
          <w:p w14:paraId="6E4AEDB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4</w:t>
            </w:r>
          </w:p>
        </w:tc>
        <w:tc>
          <w:tcPr>
            <w:tcW w:w="311" w:type="pct"/>
            <w:tcBorders>
              <w:top w:val="single" w:sz="4" w:space="0" w:color="auto"/>
              <w:left w:val="single" w:sz="4" w:space="0" w:color="auto"/>
              <w:bottom w:val="single" w:sz="4" w:space="0" w:color="auto"/>
              <w:right w:val="single" w:sz="4" w:space="0" w:color="auto"/>
            </w:tcBorders>
            <w:vAlign w:val="center"/>
            <w:hideMark/>
          </w:tcPr>
          <w:p w14:paraId="4B8DB036"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4</w:t>
            </w:r>
          </w:p>
        </w:tc>
        <w:tc>
          <w:tcPr>
            <w:tcW w:w="311" w:type="pct"/>
            <w:tcBorders>
              <w:top w:val="single" w:sz="4" w:space="0" w:color="auto"/>
              <w:left w:val="single" w:sz="4" w:space="0" w:color="auto"/>
              <w:bottom w:val="single" w:sz="4" w:space="0" w:color="auto"/>
              <w:right w:val="single" w:sz="4" w:space="0" w:color="auto"/>
            </w:tcBorders>
            <w:vAlign w:val="center"/>
            <w:hideMark/>
          </w:tcPr>
          <w:p w14:paraId="15ADECD9"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4C640385"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31</w:t>
            </w:r>
          </w:p>
        </w:tc>
        <w:tc>
          <w:tcPr>
            <w:tcW w:w="311" w:type="pct"/>
            <w:tcBorders>
              <w:top w:val="single" w:sz="4" w:space="0" w:color="auto"/>
              <w:left w:val="single" w:sz="4" w:space="0" w:color="auto"/>
              <w:bottom w:val="single" w:sz="4" w:space="0" w:color="auto"/>
              <w:right w:val="single" w:sz="4" w:space="0" w:color="auto"/>
            </w:tcBorders>
            <w:vAlign w:val="center"/>
          </w:tcPr>
          <w:p w14:paraId="33E7D21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5F74A9B4"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199F524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421" w:type="pct"/>
            <w:tcBorders>
              <w:top w:val="single" w:sz="4" w:space="0" w:color="auto"/>
              <w:left w:val="single" w:sz="4" w:space="0" w:color="auto"/>
              <w:bottom w:val="single" w:sz="4" w:space="0" w:color="auto"/>
              <w:right w:val="single" w:sz="4" w:space="0" w:color="auto"/>
            </w:tcBorders>
            <w:vAlign w:val="center"/>
          </w:tcPr>
          <w:p w14:paraId="1025541A"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w:t>
            </w:r>
          </w:p>
        </w:tc>
        <w:tc>
          <w:tcPr>
            <w:tcW w:w="321" w:type="pct"/>
            <w:tcBorders>
              <w:top w:val="single" w:sz="4" w:space="0" w:color="auto"/>
              <w:left w:val="single" w:sz="4" w:space="0" w:color="auto"/>
              <w:bottom w:val="single" w:sz="4" w:space="0" w:color="auto"/>
              <w:right w:val="single" w:sz="4" w:space="0" w:color="auto"/>
            </w:tcBorders>
            <w:vAlign w:val="center"/>
          </w:tcPr>
          <w:p w14:paraId="03183427"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9</w:t>
            </w:r>
          </w:p>
        </w:tc>
      </w:tr>
      <w:tr w:rsidR="00DF2F04" w:rsidRPr="00920272" w14:paraId="55919CF0"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4A75B847" w14:textId="77777777" w:rsidR="00FC641D" w:rsidRPr="00920272" w:rsidRDefault="00FC641D" w:rsidP="00FC641D">
            <w:pPr>
              <w:rPr>
                <w:rFonts w:ascii="Times New Roman" w:hAnsi="Times New Roman"/>
                <w:szCs w:val="24"/>
              </w:rPr>
            </w:pPr>
            <w:r w:rsidRPr="00920272">
              <w:rPr>
                <w:rFonts w:ascii="Times New Roman" w:hAnsi="Times New Roman"/>
                <w:szCs w:val="24"/>
              </w:rPr>
              <w:t>Zaušnjaci</w:t>
            </w:r>
          </w:p>
        </w:tc>
        <w:tc>
          <w:tcPr>
            <w:tcW w:w="311" w:type="pct"/>
            <w:tcBorders>
              <w:top w:val="single" w:sz="4" w:space="0" w:color="auto"/>
              <w:left w:val="single" w:sz="4" w:space="0" w:color="auto"/>
              <w:bottom w:val="single" w:sz="4" w:space="0" w:color="auto"/>
              <w:right w:val="single" w:sz="4" w:space="0" w:color="auto"/>
            </w:tcBorders>
            <w:vAlign w:val="center"/>
            <w:hideMark/>
          </w:tcPr>
          <w:p w14:paraId="212B621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12</w:t>
            </w:r>
          </w:p>
        </w:tc>
        <w:tc>
          <w:tcPr>
            <w:tcW w:w="311" w:type="pct"/>
            <w:tcBorders>
              <w:top w:val="single" w:sz="4" w:space="0" w:color="auto"/>
              <w:left w:val="single" w:sz="4" w:space="0" w:color="auto"/>
              <w:bottom w:val="single" w:sz="4" w:space="0" w:color="auto"/>
              <w:right w:val="single" w:sz="4" w:space="0" w:color="auto"/>
            </w:tcBorders>
            <w:vAlign w:val="center"/>
            <w:hideMark/>
          </w:tcPr>
          <w:p w14:paraId="185E240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4</w:t>
            </w:r>
          </w:p>
        </w:tc>
        <w:tc>
          <w:tcPr>
            <w:tcW w:w="311" w:type="pct"/>
            <w:tcBorders>
              <w:top w:val="single" w:sz="4" w:space="0" w:color="auto"/>
              <w:left w:val="single" w:sz="4" w:space="0" w:color="auto"/>
              <w:bottom w:val="single" w:sz="4" w:space="0" w:color="auto"/>
              <w:right w:val="single" w:sz="4" w:space="0" w:color="auto"/>
            </w:tcBorders>
            <w:vAlign w:val="center"/>
            <w:hideMark/>
          </w:tcPr>
          <w:p w14:paraId="6E9A0CEB"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6</w:t>
            </w:r>
          </w:p>
        </w:tc>
        <w:tc>
          <w:tcPr>
            <w:tcW w:w="321" w:type="pct"/>
            <w:tcBorders>
              <w:top w:val="single" w:sz="4" w:space="0" w:color="auto"/>
              <w:left w:val="single" w:sz="4" w:space="0" w:color="auto"/>
              <w:bottom w:val="single" w:sz="4" w:space="0" w:color="auto"/>
              <w:right w:val="single" w:sz="4" w:space="0" w:color="auto"/>
            </w:tcBorders>
            <w:vAlign w:val="center"/>
            <w:hideMark/>
          </w:tcPr>
          <w:p w14:paraId="26EE796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25B50D5C"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2DCE5631"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FCD727C"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67ADF355"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175D007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65E8718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2157679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421" w:type="pct"/>
            <w:tcBorders>
              <w:top w:val="single" w:sz="4" w:space="0" w:color="auto"/>
              <w:left w:val="single" w:sz="4" w:space="0" w:color="auto"/>
              <w:bottom w:val="single" w:sz="4" w:space="0" w:color="auto"/>
              <w:right w:val="single" w:sz="4" w:space="0" w:color="auto"/>
            </w:tcBorders>
            <w:vAlign w:val="center"/>
          </w:tcPr>
          <w:p w14:paraId="312EAE47"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2</w:t>
            </w:r>
          </w:p>
        </w:tc>
        <w:tc>
          <w:tcPr>
            <w:tcW w:w="321" w:type="pct"/>
            <w:tcBorders>
              <w:top w:val="single" w:sz="4" w:space="0" w:color="auto"/>
              <w:left w:val="single" w:sz="4" w:space="0" w:color="auto"/>
              <w:bottom w:val="single" w:sz="4" w:space="0" w:color="auto"/>
              <w:right w:val="single" w:sz="4" w:space="0" w:color="auto"/>
            </w:tcBorders>
            <w:vAlign w:val="center"/>
          </w:tcPr>
          <w:p w14:paraId="66E0B521"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r>
      <w:tr w:rsidR="00DF2F04" w:rsidRPr="00920272" w14:paraId="675960B9"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4E3E76E2" w14:textId="77777777" w:rsidR="00FC641D" w:rsidRPr="00920272" w:rsidRDefault="00FC641D" w:rsidP="00FC641D">
            <w:pPr>
              <w:rPr>
                <w:rFonts w:ascii="Times New Roman" w:hAnsi="Times New Roman"/>
                <w:szCs w:val="24"/>
              </w:rPr>
            </w:pPr>
            <w:r w:rsidRPr="00920272">
              <w:rPr>
                <w:rFonts w:ascii="Times New Roman" w:hAnsi="Times New Roman"/>
                <w:szCs w:val="24"/>
              </w:rPr>
              <w:t>Rubeola</w:t>
            </w:r>
          </w:p>
        </w:tc>
        <w:tc>
          <w:tcPr>
            <w:tcW w:w="311" w:type="pct"/>
            <w:tcBorders>
              <w:top w:val="single" w:sz="4" w:space="0" w:color="auto"/>
              <w:left w:val="single" w:sz="4" w:space="0" w:color="auto"/>
              <w:bottom w:val="single" w:sz="4" w:space="0" w:color="auto"/>
              <w:right w:val="single" w:sz="4" w:space="0" w:color="auto"/>
            </w:tcBorders>
            <w:vAlign w:val="center"/>
            <w:hideMark/>
          </w:tcPr>
          <w:p w14:paraId="4D6391D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7FDDF755"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0166741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hideMark/>
          </w:tcPr>
          <w:p w14:paraId="5281364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420D29E6"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0E0D408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2D70A0E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54D9AA6A"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3D6B7EF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5FF1ECF8"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5F1CC4E0"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421" w:type="pct"/>
            <w:tcBorders>
              <w:top w:val="single" w:sz="4" w:space="0" w:color="auto"/>
              <w:left w:val="single" w:sz="4" w:space="0" w:color="auto"/>
              <w:bottom w:val="single" w:sz="4" w:space="0" w:color="auto"/>
              <w:right w:val="single" w:sz="4" w:space="0" w:color="auto"/>
            </w:tcBorders>
            <w:vAlign w:val="center"/>
          </w:tcPr>
          <w:p w14:paraId="6DB9BCF5"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tcPr>
          <w:p w14:paraId="0992FF50"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r>
      <w:tr w:rsidR="00DF2F04" w:rsidRPr="00920272" w14:paraId="71B54385" w14:textId="77777777" w:rsidTr="00F3425E">
        <w:trPr>
          <w:trHeight w:val="484"/>
        </w:trPr>
        <w:tc>
          <w:tcPr>
            <w:tcW w:w="826" w:type="pct"/>
            <w:tcBorders>
              <w:top w:val="single" w:sz="4" w:space="0" w:color="auto"/>
              <w:left w:val="single" w:sz="4" w:space="0" w:color="auto"/>
              <w:bottom w:val="single" w:sz="4" w:space="0" w:color="auto"/>
              <w:right w:val="single" w:sz="4" w:space="0" w:color="auto"/>
            </w:tcBorders>
            <w:vAlign w:val="center"/>
            <w:hideMark/>
          </w:tcPr>
          <w:p w14:paraId="6AE0900A" w14:textId="77777777" w:rsidR="00FC641D" w:rsidRPr="00920272" w:rsidRDefault="00FC641D" w:rsidP="00FC641D">
            <w:pPr>
              <w:rPr>
                <w:rFonts w:ascii="Times New Roman" w:hAnsi="Times New Roman"/>
                <w:spacing w:val="-10"/>
                <w:szCs w:val="24"/>
              </w:rPr>
            </w:pPr>
            <w:r w:rsidRPr="00920272">
              <w:rPr>
                <w:rFonts w:ascii="Times New Roman" w:hAnsi="Times New Roman"/>
                <w:spacing w:val="-10"/>
                <w:szCs w:val="24"/>
              </w:rPr>
              <w:t xml:space="preserve">Bolest uzrokovana bakterijom </w:t>
            </w:r>
            <w:r w:rsidRPr="00920272">
              <w:rPr>
                <w:rFonts w:ascii="Times New Roman" w:hAnsi="Times New Roman"/>
                <w:i/>
                <w:iCs/>
                <w:spacing w:val="-10"/>
                <w:szCs w:val="24"/>
              </w:rPr>
              <w:t xml:space="preserve">H. </w:t>
            </w:r>
            <w:proofErr w:type="spellStart"/>
            <w:r w:rsidRPr="00920272">
              <w:rPr>
                <w:rFonts w:ascii="Times New Roman" w:hAnsi="Times New Roman"/>
                <w:i/>
                <w:iCs/>
                <w:spacing w:val="-10"/>
                <w:szCs w:val="24"/>
              </w:rPr>
              <w:t>influenzae</w:t>
            </w:r>
            <w:proofErr w:type="spellEnd"/>
            <w:r w:rsidRPr="00920272">
              <w:rPr>
                <w:rFonts w:ascii="Times New Roman" w:hAnsi="Times New Roman"/>
                <w:spacing w:val="-10"/>
                <w:szCs w:val="24"/>
              </w:rPr>
              <w:t xml:space="preserve"> tipa B</w:t>
            </w:r>
          </w:p>
        </w:tc>
        <w:tc>
          <w:tcPr>
            <w:tcW w:w="311" w:type="pct"/>
            <w:tcBorders>
              <w:top w:val="single" w:sz="4" w:space="0" w:color="auto"/>
              <w:left w:val="single" w:sz="4" w:space="0" w:color="auto"/>
              <w:bottom w:val="single" w:sz="4" w:space="0" w:color="auto"/>
              <w:right w:val="single" w:sz="4" w:space="0" w:color="auto"/>
            </w:tcBorders>
            <w:vAlign w:val="center"/>
            <w:hideMark/>
          </w:tcPr>
          <w:p w14:paraId="4402D2FB"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3B64D10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25B4F92D"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21" w:type="pct"/>
            <w:tcBorders>
              <w:top w:val="single" w:sz="4" w:space="0" w:color="auto"/>
              <w:left w:val="single" w:sz="4" w:space="0" w:color="auto"/>
              <w:bottom w:val="single" w:sz="4" w:space="0" w:color="auto"/>
              <w:right w:val="single" w:sz="4" w:space="0" w:color="auto"/>
            </w:tcBorders>
            <w:vAlign w:val="center"/>
            <w:hideMark/>
          </w:tcPr>
          <w:p w14:paraId="2AC80D30"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7AEBC1C"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6573578F"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14F2FD8A"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14:paraId="48F562E3"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08DF6A72"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7E0351E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311" w:type="pct"/>
            <w:tcBorders>
              <w:top w:val="single" w:sz="4" w:space="0" w:color="auto"/>
              <w:left w:val="single" w:sz="4" w:space="0" w:color="auto"/>
              <w:bottom w:val="single" w:sz="4" w:space="0" w:color="auto"/>
              <w:right w:val="single" w:sz="4" w:space="0" w:color="auto"/>
            </w:tcBorders>
            <w:vAlign w:val="center"/>
          </w:tcPr>
          <w:p w14:paraId="606B1257"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w:t>
            </w:r>
          </w:p>
        </w:tc>
        <w:tc>
          <w:tcPr>
            <w:tcW w:w="421" w:type="pct"/>
            <w:tcBorders>
              <w:top w:val="single" w:sz="4" w:space="0" w:color="auto"/>
              <w:left w:val="single" w:sz="4" w:space="0" w:color="auto"/>
              <w:bottom w:val="single" w:sz="4" w:space="0" w:color="auto"/>
              <w:right w:val="single" w:sz="4" w:space="0" w:color="auto"/>
            </w:tcBorders>
            <w:vAlign w:val="center"/>
          </w:tcPr>
          <w:p w14:paraId="06AB8F9E"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c>
          <w:tcPr>
            <w:tcW w:w="321" w:type="pct"/>
            <w:tcBorders>
              <w:top w:val="single" w:sz="4" w:space="0" w:color="auto"/>
              <w:left w:val="single" w:sz="4" w:space="0" w:color="auto"/>
              <w:bottom w:val="single" w:sz="4" w:space="0" w:color="auto"/>
              <w:right w:val="single" w:sz="4" w:space="0" w:color="auto"/>
            </w:tcBorders>
            <w:vAlign w:val="center"/>
          </w:tcPr>
          <w:p w14:paraId="7EB1451C" w14:textId="77777777" w:rsidR="00FC641D" w:rsidRPr="00920272" w:rsidRDefault="00FC641D" w:rsidP="00FC641D">
            <w:pPr>
              <w:jc w:val="right"/>
              <w:rPr>
                <w:rFonts w:ascii="Times New Roman" w:hAnsi="Times New Roman"/>
                <w:szCs w:val="24"/>
              </w:rPr>
            </w:pPr>
            <w:r w:rsidRPr="00920272">
              <w:rPr>
                <w:rFonts w:ascii="Times New Roman" w:hAnsi="Times New Roman"/>
                <w:szCs w:val="24"/>
              </w:rPr>
              <w:t>1</w:t>
            </w:r>
          </w:p>
        </w:tc>
      </w:tr>
    </w:tbl>
    <w:p w14:paraId="51EC4B5D" w14:textId="77777777" w:rsidR="00C33DD2" w:rsidRPr="00920272" w:rsidRDefault="00C33DD2" w:rsidP="00C33DD2">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711406F9" w14:textId="77777777" w:rsidR="00FC641D" w:rsidRPr="00920272" w:rsidRDefault="00FC641D" w:rsidP="00931958">
      <w:pPr>
        <w:rPr>
          <w:rFonts w:ascii="Times New Roman" w:hAnsi="Times New Roman" w:cs="Times New Roman"/>
          <w:szCs w:val="24"/>
        </w:rPr>
      </w:pPr>
    </w:p>
    <w:p w14:paraId="1EC0FCF1" w14:textId="7AC2B34A" w:rsidR="00ED7009" w:rsidRPr="00920272" w:rsidRDefault="00D95A4A" w:rsidP="00ED7009">
      <w:pPr>
        <w:rPr>
          <w:rFonts w:ascii="Times New Roman" w:hAnsi="Times New Roman" w:cs="Times New Roman"/>
          <w:szCs w:val="24"/>
        </w:rPr>
      </w:pPr>
      <w:r w:rsidRPr="00920272">
        <w:rPr>
          <w:rFonts w:ascii="Times New Roman" w:hAnsi="Times New Roman" w:cs="Times New Roman"/>
          <w:b/>
          <w:bCs/>
          <w:szCs w:val="24"/>
        </w:rPr>
        <w:t>Cijepljenje</w:t>
      </w:r>
      <w:r w:rsidRPr="00920272">
        <w:rPr>
          <w:rFonts w:ascii="Times New Roman" w:hAnsi="Times New Roman" w:cs="Times New Roman"/>
          <w:szCs w:val="24"/>
        </w:rPr>
        <w:t xml:space="preserve"> je najučinkovitija zaštita protiv bolesti</w:t>
      </w:r>
      <w:r w:rsidR="00892661">
        <w:rPr>
          <w:rFonts w:ascii="Times New Roman" w:hAnsi="Times New Roman" w:cs="Times New Roman"/>
          <w:szCs w:val="24"/>
        </w:rPr>
        <w:t xml:space="preserve">, a </w:t>
      </w:r>
      <w:r w:rsidRPr="00920272">
        <w:rPr>
          <w:rFonts w:ascii="Times New Roman" w:hAnsi="Times New Roman" w:cs="Times New Roman"/>
          <w:szCs w:val="24"/>
        </w:rPr>
        <w:t xml:space="preserve">održavanje visokih </w:t>
      </w:r>
      <w:proofErr w:type="spellStart"/>
      <w:r w:rsidRPr="00920272">
        <w:rPr>
          <w:rFonts w:ascii="Times New Roman" w:hAnsi="Times New Roman" w:cs="Times New Roman"/>
          <w:szCs w:val="24"/>
        </w:rPr>
        <w:t>c</w:t>
      </w:r>
      <w:r w:rsidR="00CE33A6">
        <w:rPr>
          <w:rFonts w:ascii="Times New Roman" w:hAnsi="Times New Roman" w:cs="Times New Roman"/>
          <w:szCs w:val="24"/>
        </w:rPr>
        <w:t>i</w:t>
      </w:r>
      <w:r w:rsidRPr="00920272">
        <w:rPr>
          <w:rFonts w:ascii="Times New Roman" w:hAnsi="Times New Roman" w:cs="Times New Roman"/>
          <w:szCs w:val="24"/>
        </w:rPr>
        <w:t>jepnih</w:t>
      </w:r>
      <w:proofErr w:type="spellEnd"/>
      <w:r w:rsidRPr="00920272">
        <w:rPr>
          <w:rFonts w:ascii="Times New Roman" w:hAnsi="Times New Roman" w:cs="Times New Roman"/>
          <w:szCs w:val="24"/>
        </w:rPr>
        <w:t xml:space="preserve"> obuhvata najbolja je prevencija širenja bolesti i razvoja epidemije. Provodi se prema Programu obaveznog cijepljenja, a neobvezna cijepljenja odraslih osoba i djece koja nisu obuhvaćena </w:t>
      </w:r>
      <w:r w:rsidR="00825F33" w:rsidRPr="00920272">
        <w:rPr>
          <w:rFonts w:ascii="Times New Roman" w:hAnsi="Times New Roman" w:cs="Times New Roman"/>
          <w:szCs w:val="24"/>
        </w:rPr>
        <w:t>p</w:t>
      </w:r>
      <w:r w:rsidRPr="00920272">
        <w:rPr>
          <w:rFonts w:ascii="Times New Roman" w:hAnsi="Times New Roman" w:cs="Times New Roman"/>
          <w:szCs w:val="24"/>
        </w:rPr>
        <w:t>rogramom kao i obvezna cijepljenja kod osoba koje iz nekog razloga nisu cijepljene prema Kalendaru cijepljenja provode se prema indikaciji u Centru za cijepljenje i prevenciju putničkih bolesti. Tijekom 2024.</w:t>
      </w:r>
      <w:r w:rsidR="007B0E33">
        <w:rPr>
          <w:rFonts w:ascii="Times New Roman" w:hAnsi="Times New Roman" w:cs="Times New Roman"/>
          <w:szCs w:val="24"/>
        </w:rPr>
        <w:t xml:space="preserve"> </w:t>
      </w:r>
      <w:r w:rsidRPr="00920272">
        <w:rPr>
          <w:rFonts w:ascii="Times New Roman" w:hAnsi="Times New Roman" w:cs="Times New Roman"/>
          <w:szCs w:val="24"/>
        </w:rPr>
        <w:t>godine uglavnom</w:t>
      </w:r>
      <w:r w:rsidR="00ED7009" w:rsidRPr="00920272">
        <w:rPr>
          <w:rFonts w:ascii="Times New Roman" w:hAnsi="Times New Roman" w:cs="Times New Roman"/>
          <w:szCs w:val="24"/>
        </w:rPr>
        <w:t xml:space="preserve"> su dosegnuti</w:t>
      </w:r>
      <w:r w:rsidRPr="00920272">
        <w:rPr>
          <w:rFonts w:ascii="Times New Roman" w:hAnsi="Times New Roman" w:cs="Times New Roman"/>
          <w:szCs w:val="24"/>
        </w:rPr>
        <w:t xml:space="preserve"> zadovoljavajući </w:t>
      </w:r>
      <w:proofErr w:type="spellStart"/>
      <w:r w:rsidRPr="00920272">
        <w:rPr>
          <w:rFonts w:ascii="Times New Roman" w:hAnsi="Times New Roman" w:cs="Times New Roman"/>
          <w:szCs w:val="24"/>
        </w:rPr>
        <w:t>c</w:t>
      </w:r>
      <w:r w:rsidR="00825F33" w:rsidRPr="00920272">
        <w:rPr>
          <w:rFonts w:ascii="Times New Roman" w:hAnsi="Times New Roman" w:cs="Times New Roman"/>
          <w:szCs w:val="24"/>
        </w:rPr>
        <w:t>i</w:t>
      </w:r>
      <w:r w:rsidRPr="00920272">
        <w:rPr>
          <w:rFonts w:ascii="Times New Roman" w:hAnsi="Times New Roman" w:cs="Times New Roman"/>
          <w:szCs w:val="24"/>
        </w:rPr>
        <w:t>jepni</w:t>
      </w:r>
      <w:proofErr w:type="spellEnd"/>
      <w:r w:rsidRPr="00920272">
        <w:rPr>
          <w:rFonts w:ascii="Times New Roman" w:hAnsi="Times New Roman" w:cs="Times New Roman"/>
          <w:szCs w:val="24"/>
        </w:rPr>
        <w:t xml:space="preserve"> obuhvati u </w:t>
      </w:r>
      <w:proofErr w:type="spellStart"/>
      <w:r w:rsidRPr="00920272">
        <w:rPr>
          <w:rFonts w:ascii="Times New Roman" w:hAnsi="Times New Roman" w:cs="Times New Roman"/>
          <w:szCs w:val="24"/>
        </w:rPr>
        <w:t>primovakcinaciji</w:t>
      </w:r>
      <w:proofErr w:type="spellEnd"/>
      <w:r w:rsidRPr="00920272">
        <w:rPr>
          <w:rFonts w:ascii="Times New Roman" w:hAnsi="Times New Roman" w:cs="Times New Roman"/>
          <w:szCs w:val="24"/>
        </w:rPr>
        <w:t>, dok su u revakcinaciji ispod propisanih Programom cijepljenja (90 – 93</w:t>
      </w:r>
      <w:r w:rsidR="003B285E">
        <w:rPr>
          <w:rFonts w:ascii="Times New Roman" w:hAnsi="Times New Roman" w:cs="Times New Roman"/>
          <w:szCs w:val="24"/>
        </w:rPr>
        <w:t xml:space="preserve"> </w:t>
      </w:r>
      <w:r w:rsidRPr="00920272">
        <w:rPr>
          <w:rFonts w:ascii="Times New Roman" w:hAnsi="Times New Roman" w:cs="Times New Roman"/>
          <w:szCs w:val="24"/>
        </w:rPr>
        <w:t xml:space="preserve">%). </w:t>
      </w:r>
    </w:p>
    <w:p w14:paraId="7E4058E7" w14:textId="77777777" w:rsidR="00D95A4A" w:rsidRPr="00920272" w:rsidRDefault="00D95A4A" w:rsidP="00D95A4A">
      <w:pPr>
        <w:rPr>
          <w:rFonts w:ascii="Times New Roman" w:hAnsi="Times New Roman" w:cs="Times New Roman"/>
          <w:szCs w:val="24"/>
        </w:rPr>
      </w:pPr>
    </w:p>
    <w:p w14:paraId="059F8245" w14:textId="18A5E886" w:rsidR="00C33DD2" w:rsidRPr="00920272" w:rsidRDefault="00C33DD2" w:rsidP="00C33DD2">
      <w:pPr>
        <w:pStyle w:val="Caption"/>
        <w:rPr>
          <w:rFonts w:ascii="Times New Roman" w:hAnsi="Times New Roman" w:cs="Times New Roman"/>
          <w:color w:val="auto"/>
          <w:sz w:val="24"/>
          <w:szCs w:val="24"/>
        </w:rPr>
      </w:pPr>
      <w:bookmarkStart w:id="100" w:name="_Toc228269484"/>
      <w:r w:rsidRPr="00920272">
        <w:rPr>
          <w:rFonts w:ascii="Times New Roman" w:hAnsi="Times New Roman" w:cs="Times New Roman"/>
          <w:color w:val="auto"/>
          <w:sz w:val="24"/>
          <w:szCs w:val="24"/>
        </w:rPr>
        <w:lastRenderedPageBreak/>
        <w:t xml:space="preserve">Tablica </w:t>
      </w:r>
      <w:r w:rsidRPr="00920272">
        <w:rPr>
          <w:rFonts w:ascii="Times New Roman" w:hAnsi="Times New Roman" w:cs="Times New Roman"/>
          <w:color w:val="auto"/>
          <w:sz w:val="24"/>
          <w:szCs w:val="24"/>
        </w:rPr>
        <w:fldChar w:fldCharType="begin"/>
      </w:r>
      <w:r w:rsidRPr="00920272">
        <w:rPr>
          <w:rFonts w:ascii="Times New Roman" w:hAnsi="Times New Roman" w:cs="Times New Roman"/>
          <w:color w:val="auto"/>
          <w:sz w:val="24"/>
          <w:szCs w:val="24"/>
        </w:rPr>
        <w:instrText xml:space="preserve"> SEQ Tablica \* ARABIC </w:instrText>
      </w:r>
      <w:r w:rsidRPr="00920272">
        <w:rPr>
          <w:rFonts w:ascii="Times New Roman" w:hAnsi="Times New Roman" w:cs="Times New Roman"/>
          <w:color w:val="auto"/>
          <w:sz w:val="24"/>
          <w:szCs w:val="24"/>
        </w:rPr>
        <w:fldChar w:fldCharType="separate"/>
      </w:r>
      <w:r w:rsidR="00DE39CD">
        <w:rPr>
          <w:rFonts w:ascii="Times New Roman" w:hAnsi="Times New Roman" w:cs="Times New Roman"/>
          <w:noProof/>
          <w:color w:val="auto"/>
          <w:sz w:val="24"/>
          <w:szCs w:val="24"/>
        </w:rPr>
        <w:t>19</w:t>
      </w:r>
      <w:r w:rsidRPr="00920272">
        <w:rPr>
          <w:rFonts w:ascii="Times New Roman" w:hAnsi="Times New Roman" w:cs="Times New Roman"/>
          <w:color w:val="auto"/>
          <w:sz w:val="24"/>
          <w:szCs w:val="24"/>
        </w:rPr>
        <w:fldChar w:fldCharType="end"/>
      </w:r>
      <w:r w:rsidRPr="00920272">
        <w:rPr>
          <w:rFonts w:ascii="Times New Roman" w:hAnsi="Times New Roman" w:cs="Times New Roman"/>
          <w:color w:val="auto"/>
          <w:sz w:val="24"/>
          <w:szCs w:val="24"/>
        </w:rPr>
        <w:t xml:space="preserve"> – Provedba programa obveznog cijepljenja u 2024. godini za Grad Zagreb</w:t>
      </w:r>
      <w:bookmarkEnd w:id="100"/>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1254"/>
        <w:gridCol w:w="1194"/>
        <w:gridCol w:w="1399"/>
      </w:tblGrid>
      <w:tr w:rsidR="00DF2F04" w:rsidRPr="00920272" w14:paraId="47D1203C" w14:textId="77777777" w:rsidTr="00C33DD2">
        <w:trPr>
          <w:trHeight w:val="454"/>
          <w:tblHeader/>
        </w:trPr>
        <w:tc>
          <w:tcPr>
            <w:tcW w:w="2691" w:type="pct"/>
            <w:tcBorders>
              <w:top w:val="single" w:sz="4" w:space="0" w:color="auto"/>
              <w:left w:val="single" w:sz="4" w:space="0" w:color="auto"/>
              <w:bottom w:val="double" w:sz="4" w:space="0" w:color="auto"/>
              <w:right w:val="single" w:sz="4" w:space="0" w:color="auto"/>
            </w:tcBorders>
            <w:noWrap/>
            <w:vAlign w:val="center"/>
            <w:hideMark/>
          </w:tcPr>
          <w:p w14:paraId="5355375B" w14:textId="77777777" w:rsidR="00D95A4A" w:rsidRPr="00920272" w:rsidRDefault="00D95A4A" w:rsidP="00D95A4A">
            <w:pPr>
              <w:spacing w:line="254" w:lineRule="auto"/>
              <w:jc w:val="center"/>
              <w:rPr>
                <w:rFonts w:ascii="Times New Roman" w:eastAsia="Times New Roman" w:hAnsi="Times New Roman" w:cs="Times New Roman"/>
                <w:w w:val="95"/>
                <w:szCs w:val="24"/>
              </w:rPr>
            </w:pPr>
            <w:r w:rsidRPr="00920272">
              <w:rPr>
                <w:rFonts w:ascii="Times New Roman" w:eastAsia="Times New Roman" w:hAnsi="Times New Roman" w:cs="Times New Roman"/>
                <w:w w:val="95"/>
                <w:szCs w:val="24"/>
              </w:rPr>
              <w:t>Cijepljenje</w:t>
            </w:r>
          </w:p>
        </w:tc>
        <w:tc>
          <w:tcPr>
            <w:tcW w:w="770" w:type="pct"/>
            <w:tcBorders>
              <w:top w:val="single" w:sz="4" w:space="0" w:color="auto"/>
              <w:left w:val="single" w:sz="4" w:space="0" w:color="auto"/>
              <w:bottom w:val="double" w:sz="4" w:space="0" w:color="auto"/>
              <w:right w:val="single" w:sz="4" w:space="0" w:color="auto"/>
            </w:tcBorders>
            <w:noWrap/>
            <w:vAlign w:val="center"/>
            <w:hideMark/>
          </w:tcPr>
          <w:p w14:paraId="073970EF" w14:textId="77777777" w:rsidR="00D95A4A" w:rsidRPr="00920272" w:rsidRDefault="00D95A4A" w:rsidP="00D95A4A">
            <w:pPr>
              <w:spacing w:line="254" w:lineRule="auto"/>
              <w:jc w:val="center"/>
              <w:rPr>
                <w:rFonts w:ascii="Times New Roman" w:eastAsia="Times New Roman" w:hAnsi="Times New Roman" w:cs="Times New Roman"/>
                <w:w w:val="95"/>
                <w:szCs w:val="24"/>
              </w:rPr>
            </w:pPr>
            <w:r w:rsidRPr="00920272">
              <w:rPr>
                <w:rFonts w:ascii="Times New Roman" w:eastAsia="Times New Roman" w:hAnsi="Times New Roman" w:cs="Times New Roman"/>
                <w:w w:val="95"/>
                <w:szCs w:val="24"/>
              </w:rPr>
              <w:t>Predviđeno</w:t>
            </w:r>
          </w:p>
        </w:tc>
        <w:tc>
          <w:tcPr>
            <w:tcW w:w="770" w:type="pct"/>
            <w:tcBorders>
              <w:top w:val="single" w:sz="4" w:space="0" w:color="auto"/>
              <w:left w:val="single" w:sz="4" w:space="0" w:color="auto"/>
              <w:bottom w:val="double" w:sz="4" w:space="0" w:color="auto"/>
              <w:right w:val="single" w:sz="4" w:space="0" w:color="auto"/>
            </w:tcBorders>
            <w:noWrap/>
            <w:vAlign w:val="center"/>
            <w:hideMark/>
          </w:tcPr>
          <w:p w14:paraId="41AE3041" w14:textId="77777777" w:rsidR="00D95A4A" w:rsidRPr="00920272" w:rsidRDefault="00D95A4A" w:rsidP="00D95A4A">
            <w:pPr>
              <w:spacing w:line="254" w:lineRule="auto"/>
              <w:jc w:val="center"/>
              <w:rPr>
                <w:rFonts w:ascii="Times New Roman" w:eastAsia="Times New Roman" w:hAnsi="Times New Roman" w:cs="Times New Roman"/>
                <w:w w:val="95"/>
                <w:szCs w:val="24"/>
              </w:rPr>
            </w:pPr>
            <w:r w:rsidRPr="00920272">
              <w:rPr>
                <w:rFonts w:ascii="Times New Roman" w:eastAsia="Times New Roman" w:hAnsi="Times New Roman" w:cs="Times New Roman"/>
                <w:w w:val="95"/>
                <w:szCs w:val="24"/>
              </w:rPr>
              <w:t>Cijepljeno</w:t>
            </w:r>
          </w:p>
        </w:tc>
        <w:tc>
          <w:tcPr>
            <w:tcW w:w="769" w:type="pct"/>
            <w:tcBorders>
              <w:top w:val="single" w:sz="4" w:space="0" w:color="auto"/>
              <w:left w:val="single" w:sz="4" w:space="0" w:color="auto"/>
              <w:bottom w:val="double" w:sz="4" w:space="0" w:color="auto"/>
              <w:right w:val="single" w:sz="4" w:space="0" w:color="auto"/>
            </w:tcBorders>
            <w:noWrap/>
            <w:vAlign w:val="center"/>
            <w:hideMark/>
          </w:tcPr>
          <w:p w14:paraId="527E06A1" w14:textId="77777777" w:rsidR="00D95A4A" w:rsidRPr="00920272" w:rsidRDefault="00D95A4A" w:rsidP="00D95A4A">
            <w:pPr>
              <w:spacing w:line="254" w:lineRule="auto"/>
              <w:jc w:val="center"/>
              <w:rPr>
                <w:rFonts w:ascii="Times New Roman" w:eastAsia="Times New Roman" w:hAnsi="Times New Roman" w:cs="Times New Roman"/>
                <w:w w:val="95"/>
                <w:szCs w:val="24"/>
              </w:rPr>
            </w:pPr>
            <w:r w:rsidRPr="00920272">
              <w:rPr>
                <w:rFonts w:ascii="Times New Roman" w:eastAsia="Times New Roman" w:hAnsi="Times New Roman" w:cs="Times New Roman"/>
                <w:w w:val="95"/>
                <w:szCs w:val="24"/>
              </w:rPr>
              <w:t>Obuhvat (%)</w:t>
            </w:r>
          </w:p>
        </w:tc>
      </w:tr>
      <w:tr w:rsidR="00DF2F04" w:rsidRPr="00920272" w14:paraId="258FC0F4" w14:textId="77777777" w:rsidTr="00C33DD2">
        <w:trPr>
          <w:trHeight w:val="340"/>
        </w:trPr>
        <w:tc>
          <w:tcPr>
            <w:tcW w:w="2691" w:type="pct"/>
            <w:tcBorders>
              <w:top w:val="double" w:sz="4" w:space="0" w:color="auto"/>
              <w:left w:val="single" w:sz="4" w:space="0" w:color="auto"/>
              <w:bottom w:val="single" w:sz="4" w:space="0" w:color="auto"/>
              <w:right w:val="single" w:sz="4" w:space="0" w:color="auto"/>
            </w:tcBorders>
            <w:noWrap/>
            <w:vAlign w:val="center"/>
            <w:hideMark/>
          </w:tcPr>
          <w:p w14:paraId="3CCE7E28" w14:textId="77777777" w:rsidR="00D95A4A" w:rsidRPr="00920272" w:rsidRDefault="00D95A4A" w:rsidP="00D95A4A">
            <w:pPr>
              <w:spacing w:line="254" w:lineRule="auto"/>
              <w:rPr>
                <w:rFonts w:ascii="Times New Roman" w:eastAsia="Times New Roman" w:hAnsi="Times New Roman" w:cs="Times New Roman"/>
                <w:szCs w:val="24"/>
              </w:rPr>
            </w:pPr>
            <w:proofErr w:type="spellStart"/>
            <w:r w:rsidRPr="00920272">
              <w:rPr>
                <w:rFonts w:ascii="Times New Roman" w:eastAsia="Times New Roman" w:hAnsi="Times New Roman" w:cs="Times New Roman"/>
                <w:szCs w:val="24"/>
              </w:rPr>
              <w:t>DiTePer</w:t>
            </w:r>
            <w:proofErr w:type="spellEnd"/>
            <w:r w:rsidRPr="00920272">
              <w:rPr>
                <w:rFonts w:ascii="Times New Roman" w:eastAsia="Times New Roman" w:hAnsi="Times New Roman" w:cs="Times New Roman"/>
                <w:szCs w:val="24"/>
              </w:rPr>
              <w:t xml:space="preserve"> (primarno)</w:t>
            </w:r>
          </w:p>
        </w:tc>
        <w:tc>
          <w:tcPr>
            <w:tcW w:w="770" w:type="pct"/>
            <w:tcBorders>
              <w:top w:val="nil"/>
              <w:left w:val="nil"/>
              <w:bottom w:val="single" w:sz="4" w:space="0" w:color="auto"/>
              <w:right w:val="single" w:sz="4" w:space="0" w:color="auto"/>
            </w:tcBorders>
            <w:noWrap/>
            <w:vAlign w:val="center"/>
          </w:tcPr>
          <w:p w14:paraId="58CA8EA2"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7.473</w:t>
            </w:r>
          </w:p>
        </w:tc>
        <w:tc>
          <w:tcPr>
            <w:tcW w:w="770" w:type="pct"/>
            <w:tcBorders>
              <w:top w:val="nil"/>
              <w:left w:val="nil"/>
              <w:bottom w:val="single" w:sz="4" w:space="0" w:color="auto"/>
              <w:right w:val="single" w:sz="4" w:space="0" w:color="auto"/>
            </w:tcBorders>
            <w:noWrap/>
            <w:vAlign w:val="center"/>
          </w:tcPr>
          <w:p w14:paraId="6DCECF57"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7.081</w:t>
            </w:r>
          </w:p>
        </w:tc>
        <w:tc>
          <w:tcPr>
            <w:tcW w:w="769" w:type="pct"/>
            <w:tcBorders>
              <w:top w:val="nil"/>
              <w:left w:val="nil"/>
              <w:bottom w:val="single" w:sz="4" w:space="0" w:color="auto"/>
              <w:right w:val="single" w:sz="4" w:space="0" w:color="auto"/>
            </w:tcBorders>
            <w:noWrap/>
            <w:vAlign w:val="center"/>
          </w:tcPr>
          <w:p w14:paraId="31F52B6D"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95</w:t>
            </w:r>
          </w:p>
        </w:tc>
      </w:tr>
      <w:tr w:rsidR="00DF2F04" w:rsidRPr="00920272" w14:paraId="1751479C"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16EA07A4" w14:textId="77777777" w:rsidR="00D95A4A" w:rsidRPr="00920272" w:rsidRDefault="00D95A4A" w:rsidP="00D95A4A">
            <w:pPr>
              <w:spacing w:line="254" w:lineRule="auto"/>
              <w:rPr>
                <w:rFonts w:ascii="Times New Roman" w:eastAsia="Times New Roman" w:hAnsi="Times New Roman" w:cs="Times New Roman"/>
                <w:szCs w:val="24"/>
              </w:rPr>
            </w:pPr>
            <w:proofErr w:type="spellStart"/>
            <w:r w:rsidRPr="00920272">
              <w:rPr>
                <w:rFonts w:ascii="Times New Roman" w:eastAsia="Times New Roman" w:hAnsi="Times New Roman" w:cs="Times New Roman"/>
                <w:szCs w:val="24"/>
              </w:rPr>
              <w:t>DiTePer</w:t>
            </w:r>
            <w:proofErr w:type="spellEnd"/>
            <w:r w:rsidRPr="00920272">
              <w:rPr>
                <w:rFonts w:ascii="Times New Roman" w:eastAsia="Times New Roman" w:hAnsi="Times New Roman" w:cs="Times New Roman"/>
                <w:szCs w:val="24"/>
              </w:rPr>
              <w:t xml:space="preserve"> (docjepljivanje)</w:t>
            </w:r>
          </w:p>
        </w:tc>
        <w:tc>
          <w:tcPr>
            <w:tcW w:w="770" w:type="pct"/>
            <w:tcBorders>
              <w:top w:val="nil"/>
              <w:left w:val="nil"/>
              <w:bottom w:val="single" w:sz="4" w:space="0" w:color="auto"/>
              <w:right w:val="single" w:sz="4" w:space="0" w:color="auto"/>
            </w:tcBorders>
            <w:noWrap/>
            <w:vAlign w:val="center"/>
          </w:tcPr>
          <w:p w14:paraId="2B33DE7E"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14.301</w:t>
            </w:r>
          </w:p>
        </w:tc>
        <w:tc>
          <w:tcPr>
            <w:tcW w:w="770" w:type="pct"/>
            <w:tcBorders>
              <w:top w:val="nil"/>
              <w:left w:val="nil"/>
              <w:bottom w:val="single" w:sz="4" w:space="0" w:color="auto"/>
              <w:right w:val="single" w:sz="4" w:space="0" w:color="auto"/>
            </w:tcBorders>
            <w:noWrap/>
            <w:vAlign w:val="center"/>
          </w:tcPr>
          <w:p w14:paraId="7FEB5F49"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13.062</w:t>
            </w:r>
          </w:p>
        </w:tc>
        <w:tc>
          <w:tcPr>
            <w:tcW w:w="769" w:type="pct"/>
            <w:tcBorders>
              <w:top w:val="nil"/>
              <w:left w:val="nil"/>
              <w:bottom w:val="single" w:sz="4" w:space="0" w:color="auto"/>
              <w:right w:val="single" w:sz="4" w:space="0" w:color="auto"/>
            </w:tcBorders>
            <w:noWrap/>
            <w:vAlign w:val="center"/>
          </w:tcPr>
          <w:p w14:paraId="03B379B8"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91</w:t>
            </w:r>
          </w:p>
        </w:tc>
      </w:tr>
      <w:tr w:rsidR="00DF2F04" w:rsidRPr="00920272" w14:paraId="205EF494"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2434F541"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Difterija i tetanus (</w:t>
            </w:r>
            <w:proofErr w:type="spellStart"/>
            <w:r w:rsidRPr="00920272">
              <w:rPr>
                <w:rFonts w:ascii="Times New Roman" w:eastAsia="Times New Roman" w:hAnsi="Times New Roman" w:cs="Times New Roman"/>
                <w:szCs w:val="24"/>
              </w:rPr>
              <w:t>ana</w:t>
            </w:r>
            <w:proofErr w:type="spellEnd"/>
            <w:r w:rsidRPr="00920272">
              <w:rPr>
                <w:rFonts w:ascii="Times New Roman" w:eastAsia="Times New Roman" w:hAnsi="Times New Roman" w:cs="Times New Roman"/>
                <w:szCs w:val="24"/>
              </w:rPr>
              <w:t xml:space="preserve"> </w:t>
            </w:r>
            <w:proofErr w:type="spellStart"/>
            <w:r w:rsidRPr="00920272">
              <w:rPr>
                <w:rFonts w:ascii="Times New Roman" w:eastAsia="Times New Roman" w:hAnsi="Times New Roman" w:cs="Times New Roman"/>
                <w:szCs w:val="24"/>
              </w:rPr>
              <w:t>Di</w:t>
            </w:r>
            <w:proofErr w:type="spellEnd"/>
            <w:r w:rsidRPr="00920272">
              <w:rPr>
                <w:rFonts w:ascii="Times New Roman" w:eastAsia="Times New Roman" w:hAnsi="Times New Roman" w:cs="Times New Roman"/>
                <w:szCs w:val="24"/>
              </w:rPr>
              <w:t>-TE)</w:t>
            </w:r>
          </w:p>
        </w:tc>
        <w:tc>
          <w:tcPr>
            <w:tcW w:w="770" w:type="pct"/>
            <w:tcBorders>
              <w:top w:val="nil"/>
              <w:left w:val="nil"/>
              <w:bottom w:val="single" w:sz="4" w:space="0" w:color="auto"/>
              <w:right w:val="single" w:sz="4" w:space="0" w:color="auto"/>
            </w:tcBorders>
            <w:noWrap/>
            <w:vAlign w:val="center"/>
          </w:tcPr>
          <w:p w14:paraId="1EB18054"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8.002</w:t>
            </w:r>
          </w:p>
        </w:tc>
        <w:tc>
          <w:tcPr>
            <w:tcW w:w="770" w:type="pct"/>
            <w:tcBorders>
              <w:top w:val="nil"/>
              <w:left w:val="nil"/>
              <w:bottom w:val="single" w:sz="4" w:space="0" w:color="auto"/>
              <w:right w:val="single" w:sz="4" w:space="0" w:color="auto"/>
            </w:tcBorders>
            <w:noWrap/>
            <w:vAlign w:val="center"/>
          </w:tcPr>
          <w:p w14:paraId="1A94D575"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7.300</w:t>
            </w:r>
          </w:p>
        </w:tc>
        <w:tc>
          <w:tcPr>
            <w:tcW w:w="769" w:type="pct"/>
            <w:tcBorders>
              <w:top w:val="nil"/>
              <w:left w:val="nil"/>
              <w:bottom w:val="single" w:sz="4" w:space="0" w:color="auto"/>
              <w:right w:val="single" w:sz="4" w:space="0" w:color="auto"/>
            </w:tcBorders>
            <w:noWrap/>
            <w:vAlign w:val="center"/>
          </w:tcPr>
          <w:p w14:paraId="5ACDB328"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91</w:t>
            </w:r>
          </w:p>
        </w:tc>
      </w:tr>
      <w:tr w:rsidR="00DF2F04" w:rsidRPr="00920272" w14:paraId="7BD87A79"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75D98C95"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Ana-TE</w:t>
            </w:r>
          </w:p>
        </w:tc>
        <w:tc>
          <w:tcPr>
            <w:tcW w:w="770" w:type="pct"/>
            <w:tcBorders>
              <w:top w:val="nil"/>
              <w:left w:val="nil"/>
              <w:bottom w:val="single" w:sz="4" w:space="0" w:color="auto"/>
              <w:right w:val="single" w:sz="4" w:space="0" w:color="auto"/>
            </w:tcBorders>
            <w:noWrap/>
            <w:vAlign w:val="center"/>
          </w:tcPr>
          <w:p w14:paraId="35F32086"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3.348</w:t>
            </w:r>
          </w:p>
        </w:tc>
        <w:tc>
          <w:tcPr>
            <w:tcW w:w="770" w:type="pct"/>
            <w:tcBorders>
              <w:top w:val="nil"/>
              <w:left w:val="nil"/>
              <w:bottom w:val="single" w:sz="4" w:space="0" w:color="auto"/>
              <w:right w:val="single" w:sz="4" w:space="0" w:color="auto"/>
            </w:tcBorders>
            <w:noWrap/>
            <w:vAlign w:val="center"/>
          </w:tcPr>
          <w:p w14:paraId="4B3379D7"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351</w:t>
            </w:r>
          </w:p>
        </w:tc>
        <w:tc>
          <w:tcPr>
            <w:tcW w:w="769" w:type="pct"/>
            <w:tcBorders>
              <w:top w:val="nil"/>
              <w:left w:val="nil"/>
              <w:bottom w:val="single" w:sz="4" w:space="0" w:color="auto"/>
              <w:right w:val="single" w:sz="4" w:space="0" w:color="auto"/>
            </w:tcBorders>
            <w:noWrap/>
            <w:vAlign w:val="center"/>
          </w:tcPr>
          <w:p w14:paraId="10D5F9AF"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10</w:t>
            </w:r>
          </w:p>
        </w:tc>
      </w:tr>
      <w:tr w:rsidR="00DF2F04" w:rsidRPr="00920272" w14:paraId="10BF7A9E"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3ADF743C"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Poliomijelitis (primarno)</w:t>
            </w:r>
          </w:p>
        </w:tc>
        <w:tc>
          <w:tcPr>
            <w:tcW w:w="770" w:type="pct"/>
            <w:tcBorders>
              <w:top w:val="nil"/>
              <w:left w:val="nil"/>
              <w:bottom w:val="single" w:sz="4" w:space="0" w:color="auto"/>
              <w:right w:val="single" w:sz="4" w:space="0" w:color="auto"/>
            </w:tcBorders>
            <w:noWrap/>
            <w:vAlign w:val="center"/>
          </w:tcPr>
          <w:p w14:paraId="297AFA70"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7.475</w:t>
            </w:r>
          </w:p>
        </w:tc>
        <w:tc>
          <w:tcPr>
            <w:tcW w:w="770" w:type="pct"/>
            <w:tcBorders>
              <w:top w:val="nil"/>
              <w:left w:val="nil"/>
              <w:bottom w:val="single" w:sz="4" w:space="0" w:color="auto"/>
              <w:right w:val="single" w:sz="4" w:space="0" w:color="auto"/>
            </w:tcBorders>
            <w:noWrap/>
            <w:vAlign w:val="center"/>
          </w:tcPr>
          <w:p w14:paraId="6DE66FF4"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7.083</w:t>
            </w:r>
          </w:p>
        </w:tc>
        <w:tc>
          <w:tcPr>
            <w:tcW w:w="769" w:type="pct"/>
            <w:tcBorders>
              <w:top w:val="nil"/>
              <w:left w:val="nil"/>
              <w:bottom w:val="single" w:sz="4" w:space="0" w:color="auto"/>
              <w:right w:val="single" w:sz="4" w:space="0" w:color="auto"/>
            </w:tcBorders>
            <w:noWrap/>
            <w:vAlign w:val="center"/>
          </w:tcPr>
          <w:p w14:paraId="3C61D89B"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95</w:t>
            </w:r>
          </w:p>
        </w:tc>
      </w:tr>
      <w:tr w:rsidR="00DF2F04" w:rsidRPr="00920272" w14:paraId="43F77414"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1CCFBDBE"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Poliomijelitis (docjepljivanje)</w:t>
            </w:r>
          </w:p>
        </w:tc>
        <w:tc>
          <w:tcPr>
            <w:tcW w:w="770" w:type="pct"/>
            <w:tcBorders>
              <w:top w:val="nil"/>
              <w:left w:val="nil"/>
              <w:bottom w:val="single" w:sz="4" w:space="0" w:color="auto"/>
              <w:right w:val="single" w:sz="4" w:space="0" w:color="auto"/>
            </w:tcBorders>
            <w:noWrap/>
            <w:vAlign w:val="center"/>
          </w:tcPr>
          <w:p w14:paraId="68AEDA4B"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22.753</w:t>
            </w:r>
          </w:p>
        </w:tc>
        <w:tc>
          <w:tcPr>
            <w:tcW w:w="770" w:type="pct"/>
            <w:tcBorders>
              <w:top w:val="nil"/>
              <w:left w:val="nil"/>
              <w:bottom w:val="single" w:sz="4" w:space="0" w:color="auto"/>
              <w:right w:val="single" w:sz="4" w:space="0" w:color="auto"/>
            </w:tcBorders>
            <w:noWrap/>
            <w:vAlign w:val="center"/>
          </w:tcPr>
          <w:p w14:paraId="16F958E6"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20.792</w:t>
            </w:r>
          </w:p>
        </w:tc>
        <w:tc>
          <w:tcPr>
            <w:tcW w:w="769" w:type="pct"/>
            <w:tcBorders>
              <w:top w:val="nil"/>
              <w:left w:val="nil"/>
              <w:bottom w:val="single" w:sz="4" w:space="0" w:color="auto"/>
              <w:right w:val="single" w:sz="4" w:space="0" w:color="auto"/>
            </w:tcBorders>
            <w:noWrap/>
            <w:vAlign w:val="center"/>
          </w:tcPr>
          <w:p w14:paraId="76D42760"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91</w:t>
            </w:r>
          </w:p>
        </w:tc>
      </w:tr>
      <w:tr w:rsidR="00DF2F04" w:rsidRPr="00920272" w14:paraId="18DC7CFD"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072CF3D1" w14:textId="77777777" w:rsidR="00D95A4A" w:rsidRPr="00920272" w:rsidRDefault="00D95A4A" w:rsidP="00D95A4A">
            <w:pPr>
              <w:spacing w:line="254" w:lineRule="auto"/>
              <w:rPr>
                <w:rFonts w:ascii="Times New Roman" w:eastAsia="Times New Roman" w:hAnsi="Times New Roman" w:cs="Times New Roman"/>
                <w:szCs w:val="24"/>
              </w:rPr>
            </w:pPr>
            <w:proofErr w:type="spellStart"/>
            <w:r w:rsidRPr="00920272">
              <w:rPr>
                <w:rFonts w:ascii="Times New Roman" w:eastAsia="Times New Roman" w:hAnsi="Times New Roman" w:cs="Times New Roman"/>
                <w:i/>
                <w:szCs w:val="24"/>
              </w:rPr>
              <w:t>Haemophilus</w:t>
            </w:r>
            <w:proofErr w:type="spellEnd"/>
            <w:r w:rsidRPr="00920272">
              <w:rPr>
                <w:rFonts w:ascii="Times New Roman" w:eastAsia="Times New Roman" w:hAnsi="Times New Roman" w:cs="Times New Roman"/>
                <w:i/>
                <w:szCs w:val="24"/>
              </w:rPr>
              <w:t xml:space="preserve"> </w:t>
            </w:r>
            <w:proofErr w:type="spellStart"/>
            <w:r w:rsidRPr="00920272">
              <w:rPr>
                <w:rFonts w:ascii="Times New Roman" w:eastAsia="Times New Roman" w:hAnsi="Times New Roman" w:cs="Times New Roman"/>
                <w:i/>
                <w:szCs w:val="24"/>
              </w:rPr>
              <w:t>influenzae</w:t>
            </w:r>
            <w:proofErr w:type="spellEnd"/>
            <w:r w:rsidRPr="00920272">
              <w:rPr>
                <w:rFonts w:ascii="Times New Roman" w:eastAsia="Times New Roman" w:hAnsi="Times New Roman" w:cs="Times New Roman"/>
                <w:szCs w:val="24"/>
              </w:rPr>
              <w:t xml:space="preserve"> (primarno)</w:t>
            </w:r>
          </w:p>
        </w:tc>
        <w:tc>
          <w:tcPr>
            <w:tcW w:w="770" w:type="pct"/>
            <w:tcBorders>
              <w:top w:val="nil"/>
              <w:left w:val="nil"/>
              <w:bottom w:val="single" w:sz="4" w:space="0" w:color="auto"/>
              <w:right w:val="single" w:sz="4" w:space="0" w:color="auto"/>
            </w:tcBorders>
            <w:noWrap/>
            <w:vAlign w:val="center"/>
          </w:tcPr>
          <w:p w14:paraId="62925684"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7.473</w:t>
            </w:r>
          </w:p>
        </w:tc>
        <w:tc>
          <w:tcPr>
            <w:tcW w:w="770" w:type="pct"/>
            <w:tcBorders>
              <w:top w:val="nil"/>
              <w:left w:val="nil"/>
              <w:bottom w:val="single" w:sz="4" w:space="0" w:color="auto"/>
              <w:right w:val="single" w:sz="4" w:space="0" w:color="auto"/>
            </w:tcBorders>
            <w:noWrap/>
            <w:vAlign w:val="center"/>
          </w:tcPr>
          <w:p w14:paraId="230DEBA2"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7.081</w:t>
            </w:r>
          </w:p>
        </w:tc>
        <w:tc>
          <w:tcPr>
            <w:tcW w:w="769" w:type="pct"/>
            <w:tcBorders>
              <w:top w:val="nil"/>
              <w:left w:val="nil"/>
              <w:bottom w:val="single" w:sz="4" w:space="0" w:color="auto"/>
              <w:right w:val="single" w:sz="4" w:space="0" w:color="auto"/>
            </w:tcBorders>
            <w:noWrap/>
            <w:vAlign w:val="center"/>
          </w:tcPr>
          <w:p w14:paraId="68156BFB"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95</w:t>
            </w:r>
          </w:p>
        </w:tc>
      </w:tr>
      <w:tr w:rsidR="00DF2F04" w:rsidRPr="00920272" w14:paraId="3E4FE7E9"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5DB3B29A" w14:textId="77777777" w:rsidR="00D95A4A" w:rsidRPr="00920272" w:rsidRDefault="00D95A4A" w:rsidP="00D95A4A">
            <w:pPr>
              <w:spacing w:line="254" w:lineRule="auto"/>
              <w:rPr>
                <w:rFonts w:ascii="Times New Roman" w:eastAsia="Times New Roman" w:hAnsi="Times New Roman" w:cs="Times New Roman"/>
                <w:szCs w:val="24"/>
              </w:rPr>
            </w:pPr>
            <w:proofErr w:type="spellStart"/>
            <w:r w:rsidRPr="00920272">
              <w:rPr>
                <w:rFonts w:ascii="Times New Roman" w:eastAsia="Times New Roman" w:hAnsi="Times New Roman" w:cs="Times New Roman"/>
                <w:i/>
                <w:szCs w:val="24"/>
              </w:rPr>
              <w:t>Haemophilus</w:t>
            </w:r>
            <w:proofErr w:type="spellEnd"/>
            <w:r w:rsidRPr="00920272">
              <w:rPr>
                <w:rFonts w:ascii="Times New Roman" w:eastAsia="Times New Roman" w:hAnsi="Times New Roman" w:cs="Times New Roman"/>
                <w:i/>
                <w:szCs w:val="24"/>
              </w:rPr>
              <w:t xml:space="preserve"> </w:t>
            </w:r>
            <w:proofErr w:type="spellStart"/>
            <w:r w:rsidRPr="00920272">
              <w:rPr>
                <w:rFonts w:ascii="Times New Roman" w:eastAsia="Times New Roman" w:hAnsi="Times New Roman" w:cs="Times New Roman"/>
                <w:i/>
                <w:szCs w:val="24"/>
              </w:rPr>
              <w:t>influenzae</w:t>
            </w:r>
            <w:proofErr w:type="spellEnd"/>
            <w:r w:rsidRPr="00920272">
              <w:rPr>
                <w:rFonts w:ascii="Times New Roman" w:eastAsia="Times New Roman" w:hAnsi="Times New Roman" w:cs="Times New Roman"/>
                <w:szCs w:val="24"/>
              </w:rPr>
              <w:t xml:space="preserve"> (docjepljivanje)</w:t>
            </w:r>
          </w:p>
        </w:tc>
        <w:tc>
          <w:tcPr>
            <w:tcW w:w="770" w:type="pct"/>
            <w:tcBorders>
              <w:top w:val="nil"/>
              <w:left w:val="nil"/>
              <w:bottom w:val="single" w:sz="4" w:space="0" w:color="auto"/>
              <w:right w:val="single" w:sz="4" w:space="0" w:color="auto"/>
            </w:tcBorders>
            <w:noWrap/>
            <w:vAlign w:val="center"/>
          </w:tcPr>
          <w:p w14:paraId="51D79CBB"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7.104</w:t>
            </w:r>
          </w:p>
        </w:tc>
        <w:tc>
          <w:tcPr>
            <w:tcW w:w="770" w:type="pct"/>
            <w:tcBorders>
              <w:top w:val="nil"/>
              <w:left w:val="nil"/>
              <w:bottom w:val="single" w:sz="4" w:space="0" w:color="auto"/>
              <w:right w:val="single" w:sz="4" w:space="0" w:color="auto"/>
            </w:tcBorders>
            <w:noWrap/>
            <w:vAlign w:val="center"/>
          </w:tcPr>
          <w:p w14:paraId="57A48328"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6.531</w:t>
            </w:r>
          </w:p>
        </w:tc>
        <w:tc>
          <w:tcPr>
            <w:tcW w:w="769" w:type="pct"/>
            <w:tcBorders>
              <w:top w:val="nil"/>
              <w:left w:val="nil"/>
              <w:bottom w:val="single" w:sz="4" w:space="0" w:color="auto"/>
              <w:right w:val="single" w:sz="4" w:space="0" w:color="auto"/>
            </w:tcBorders>
            <w:noWrap/>
            <w:vAlign w:val="center"/>
          </w:tcPr>
          <w:p w14:paraId="5D486B79"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92</w:t>
            </w:r>
          </w:p>
        </w:tc>
      </w:tr>
      <w:tr w:rsidR="00DF2F04" w:rsidRPr="00920272" w14:paraId="3287107E"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1A809F27"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MRP (primarno)</w:t>
            </w:r>
          </w:p>
        </w:tc>
        <w:tc>
          <w:tcPr>
            <w:tcW w:w="770" w:type="pct"/>
            <w:tcBorders>
              <w:top w:val="nil"/>
              <w:left w:val="nil"/>
              <w:bottom w:val="single" w:sz="4" w:space="0" w:color="auto"/>
              <w:right w:val="single" w:sz="4" w:space="0" w:color="auto"/>
            </w:tcBorders>
            <w:noWrap/>
            <w:vAlign w:val="center"/>
          </w:tcPr>
          <w:p w14:paraId="536655E9"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7.169</w:t>
            </w:r>
          </w:p>
        </w:tc>
        <w:tc>
          <w:tcPr>
            <w:tcW w:w="770" w:type="pct"/>
            <w:tcBorders>
              <w:top w:val="nil"/>
              <w:left w:val="nil"/>
              <w:bottom w:val="single" w:sz="4" w:space="0" w:color="auto"/>
              <w:right w:val="single" w:sz="4" w:space="0" w:color="auto"/>
            </w:tcBorders>
            <w:noWrap/>
            <w:vAlign w:val="center"/>
          </w:tcPr>
          <w:p w14:paraId="17FAB512"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6.649</w:t>
            </w:r>
          </w:p>
        </w:tc>
        <w:tc>
          <w:tcPr>
            <w:tcW w:w="769" w:type="pct"/>
            <w:tcBorders>
              <w:top w:val="nil"/>
              <w:left w:val="nil"/>
              <w:bottom w:val="single" w:sz="4" w:space="0" w:color="auto"/>
              <w:right w:val="single" w:sz="4" w:space="0" w:color="auto"/>
            </w:tcBorders>
            <w:noWrap/>
            <w:vAlign w:val="center"/>
          </w:tcPr>
          <w:p w14:paraId="08013CD3"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93</w:t>
            </w:r>
          </w:p>
        </w:tc>
      </w:tr>
      <w:tr w:rsidR="00DF2F04" w:rsidRPr="00920272" w14:paraId="44C2DCD3"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02908134"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MRP (docjepljivanje)</w:t>
            </w:r>
          </w:p>
        </w:tc>
        <w:tc>
          <w:tcPr>
            <w:tcW w:w="770" w:type="pct"/>
            <w:tcBorders>
              <w:top w:val="nil"/>
              <w:left w:val="nil"/>
              <w:bottom w:val="single" w:sz="4" w:space="0" w:color="auto"/>
              <w:right w:val="single" w:sz="4" w:space="0" w:color="auto"/>
            </w:tcBorders>
            <w:noWrap/>
            <w:vAlign w:val="center"/>
          </w:tcPr>
          <w:p w14:paraId="7CB949AE"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7.613</w:t>
            </w:r>
          </w:p>
        </w:tc>
        <w:tc>
          <w:tcPr>
            <w:tcW w:w="770" w:type="pct"/>
            <w:tcBorders>
              <w:top w:val="nil"/>
              <w:left w:val="nil"/>
              <w:bottom w:val="single" w:sz="4" w:space="0" w:color="auto"/>
              <w:right w:val="single" w:sz="4" w:space="0" w:color="auto"/>
            </w:tcBorders>
            <w:noWrap/>
            <w:vAlign w:val="center"/>
          </w:tcPr>
          <w:p w14:paraId="6B4C9557"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6.919</w:t>
            </w:r>
          </w:p>
        </w:tc>
        <w:tc>
          <w:tcPr>
            <w:tcW w:w="769" w:type="pct"/>
            <w:tcBorders>
              <w:top w:val="nil"/>
              <w:left w:val="nil"/>
              <w:bottom w:val="single" w:sz="4" w:space="0" w:color="auto"/>
              <w:right w:val="single" w:sz="4" w:space="0" w:color="auto"/>
            </w:tcBorders>
            <w:noWrap/>
            <w:vAlign w:val="center"/>
          </w:tcPr>
          <w:p w14:paraId="740A288F"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91</w:t>
            </w:r>
          </w:p>
        </w:tc>
      </w:tr>
      <w:tr w:rsidR="00DF2F04" w:rsidRPr="00920272" w14:paraId="5B2F7466"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029E73A2"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Tuberkuloza (primarno)</w:t>
            </w:r>
          </w:p>
        </w:tc>
        <w:tc>
          <w:tcPr>
            <w:tcW w:w="770" w:type="pct"/>
            <w:tcBorders>
              <w:top w:val="nil"/>
              <w:left w:val="nil"/>
              <w:bottom w:val="single" w:sz="4" w:space="0" w:color="auto"/>
              <w:right w:val="single" w:sz="4" w:space="0" w:color="auto"/>
            </w:tcBorders>
            <w:noWrap/>
            <w:vAlign w:val="center"/>
          </w:tcPr>
          <w:p w14:paraId="13C6AD53"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10.439</w:t>
            </w:r>
          </w:p>
        </w:tc>
        <w:tc>
          <w:tcPr>
            <w:tcW w:w="770" w:type="pct"/>
            <w:tcBorders>
              <w:top w:val="nil"/>
              <w:left w:val="nil"/>
              <w:bottom w:val="single" w:sz="4" w:space="0" w:color="auto"/>
              <w:right w:val="single" w:sz="4" w:space="0" w:color="auto"/>
            </w:tcBorders>
            <w:noWrap/>
            <w:vAlign w:val="center"/>
          </w:tcPr>
          <w:p w14:paraId="47F407B8"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10.111</w:t>
            </w:r>
          </w:p>
        </w:tc>
        <w:tc>
          <w:tcPr>
            <w:tcW w:w="769" w:type="pct"/>
            <w:tcBorders>
              <w:top w:val="nil"/>
              <w:left w:val="nil"/>
              <w:bottom w:val="single" w:sz="4" w:space="0" w:color="auto"/>
              <w:right w:val="single" w:sz="4" w:space="0" w:color="auto"/>
            </w:tcBorders>
            <w:noWrap/>
            <w:vAlign w:val="center"/>
          </w:tcPr>
          <w:p w14:paraId="77D90205"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97</w:t>
            </w:r>
          </w:p>
        </w:tc>
      </w:tr>
      <w:tr w:rsidR="00DF2F04" w:rsidRPr="00920272" w14:paraId="245BFDA7"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hideMark/>
          </w:tcPr>
          <w:p w14:paraId="46914D30" w14:textId="77777777" w:rsidR="00D95A4A" w:rsidRPr="00920272" w:rsidRDefault="00D95A4A" w:rsidP="00D95A4A">
            <w:pPr>
              <w:spacing w:line="254" w:lineRule="auto"/>
              <w:rPr>
                <w:rFonts w:ascii="Times New Roman" w:eastAsia="Times New Roman" w:hAnsi="Times New Roman" w:cs="Times New Roman"/>
                <w:szCs w:val="24"/>
              </w:rPr>
            </w:pPr>
            <w:r w:rsidRPr="00920272">
              <w:rPr>
                <w:rFonts w:ascii="Times New Roman" w:eastAsia="Times New Roman" w:hAnsi="Times New Roman" w:cs="Times New Roman"/>
                <w:szCs w:val="24"/>
              </w:rPr>
              <w:t>Hepatitis B</w:t>
            </w:r>
          </w:p>
        </w:tc>
        <w:tc>
          <w:tcPr>
            <w:tcW w:w="770" w:type="pct"/>
            <w:tcBorders>
              <w:top w:val="single" w:sz="4" w:space="0" w:color="auto"/>
              <w:left w:val="nil"/>
              <w:bottom w:val="single" w:sz="4" w:space="0" w:color="auto"/>
              <w:right w:val="single" w:sz="4" w:space="0" w:color="auto"/>
            </w:tcBorders>
            <w:noWrap/>
            <w:vAlign w:val="center"/>
          </w:tcPr>
          <w:p w14:paraId="4F4B0600"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7.177</w:t>
            </w:r>
          </w:p>
        </w:tc>
        <w:tc>
          <w:tcPr>
            <w:tcW w:w="770" w:type="pct"/>
            <w:tcBorders>
              <w:top w:val="single" w:sz="4" w:space="0" w:color="auto"/>
              <w:left w:val="nil"/>
              <w:bottom w:val="single" w:sz="4" w:space="0" w:color="auto"/>
              <w:right w:val="single" w:sz="4" w:space="0" w:color="auto"/>
            </w:tcBorders>
            <w:noWrap/>
            <w:vAlign w:val="center"/>
          </w:tcPr>
          <w:p w14:paraId="0C32067E"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6.706</w:t>
            </w:r>
          </w:p>
        </w:tc>
        <w:tc>
          <w:tcPr>
            <w:tcW w:w="769" w:type="pct"/>
            <w:tcBorders>
              <w:top w:val="single" w:sz="4" w:space="0" w:color="auto"/>
              <w:left w:val="nil"/>
              <w:bottom w:val="single" w:sz="4" w:space="0" w:color="auto"/>
              <w:right w:val="single" w:sz="4" w:space="0" w:color="auto"/>
            </w:tcBorders>
            <w:noWrap/>
            <w:vAlign w:val="center"/>
          </w:tcPr>
          <w:p w14:paraId="762FD71A"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93</w:t>
            </w:r>
          </w:p>
        </w:tc>
      </w:tr>
      <w:tr w:rsidR="00DF2F04" w:rsidRPr="00920272" w14:paraId="4109AD94"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tcPr>
          <w:p w14:paraId="781EB739" w14:textId="77777777" w:rsidR="00D95A4A" w:rsidRPr="00920272" w:rsidRDefault="00D95A4A" w:rsidP="00D95A4A">
            <w:pPr>
              <w:spacing w:line="254" w:lineRule="auto"/>
              <w:rPr>
                <w:rFonts w:ascii="Times New Roman" w:eastAsia="Times New Roman" w:hAnsi="Times New Roman" w:cs="Times New Roman"/>
                <w:szCs w:val="24"/>
              </w:rPr>
            </w:pPr>
            <w:proofErr w:type="spellStart"/>
            <w:r w:rsidRPr="00920272">
              <w:rPr>
                <w:rFonts w:ascii="Times New Roman" w:eastAsia="Times New Roman" w:hAnsi="Times New Roman" w:cs="Times New Roman"/>
                <w:szCs w:val="24"/>
              </w:rPr>
              <w:t>Pneumokokno</w:t>
            </w:r>
            <w:proofErr w:type="spellEnd"/>
            <w:r w:rsidRPr="00920272">
              <w:rPr>
                <w:rFonts w:ascii="Times New Roman" w:eastAsia="Times New Roman" w:hAnsi="Times New Roman" w:cs="Times New Roman"/>
                <w:szCs w:val="24"/>
              </w:rPr>
              <w:t xml:space="preserve"> konjugirano cjepivo (primarno)</w:t>
            </w:r>
          </w:p>
        </w:tc>
        <w:tc>
          <w:tcPr>
            <w:tcW w:w="770" w:type="pct"/>
            <w:tcBorders>
              <w:top w:val="single" w:sz="4" w:space="0" w:color="auto"/>
              <w:left w:val="nil"/>
              <w:bottom w:val="single" w:sz="4" w:space="0" w:color="auto"/>
              <w:right w:val="single" w:sz="4" w:space="0" w:color="auto"/>
            </w:tcBorders>
            <w:noWrap/>
            <w:vAlign w:val="center"/>
          </w:tcPr>
          <w:p w14:paraId="4D67F174"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6.949</w:t>
            </w:r>
          </w:p>
        </w:tc>
        <w:tc>
          <w:tcPr>
            <w:tcW w:w="770" w:type="pct"/>
            <w:tcBorders>
              <w:top w:val="single" w:sz="4" w:space="0" w:color="auto"/>
              <w:left w:val="nil"/>
              <w:bottom w:val="single" w:sz="4" w:space="0" w:color="auto"/>
              <w:right w:val="single" w:sz="4" w:space="0" w:color="auto"/>
            </w:tcBorders>
            <w:noWrap/>
            <w:vAlign w:val="center"/>
          </w:tcPr>
          <w:p w14:paraId="27A6D0C6"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6.503</w:t>
            </w:r>
          </w:p>
        </w:tc>
        <w:tc>
          <w:tcPr>
            <w:tcW w:w="769" w:type="pct"/>
            <w:tcBorders>
              <w:top w:val="single" w:sz="4" w:space="0" w:color="auto"/>
              <w:left w:val="nil"/>
              <w:bottom w:val="single" w:sz="4" w:space="0" w:color="auto"/>
              <w:right w:val="single" w:sz="4" w:space="0" w:color="auto"/>
            </w:tcBorders>
            <w:noWrap/>
            <w:vAlign w:val="center"/>
          </w:tcPr>
          <w:p w14:paraId="45A40968"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94</w:t>
            </w:r>
          </w:p>
        </w:tc>
      </w:tr>
      <w:tr w:rsidR="00DF2F04" w:rsidRPr="00920272" w14:paraId="41881EBD" w14:textId="77777777" w:rsidTr="00C33DD2">
        <w:trPr>
          <w:trHeight w:val="340"/>
        </w:trPr>
        <w:tc>
          <w:tcPr>
            <w:tcW w:w="2691" w:type="pct"/>
            <w:tcBorders>
              <w:top w:val="single" w:sz="4" w:space="0" w:color="auto"/>
              <w:left w:val="single" w:sz="4" w:space="0" w:color="auto"/>
              <w:bottom w:val="single" w:sz="4" w:space="0" w:color="auto"/>
              <w:right w:val="single" w:sz="4" w:space="0" w:color="auto"/>
            </w:tcBorders>
            <w:noWrap/>
            <w:vAlign w:val="center"/>
          </w:tcPr>
          <w:p w14:paraId="2B54D597" w14:textId="77777777" w:rsidR="00D95A4A" w:rsidRPr="00920272" w:rsidRDefault="00D95A4A" w:rsidP="00D95A4A">
            <w:pPr>
              <w:spacing w:line="254" w:lineRule="auto"/>
              <w:rPr>
                <w:rFonts w:ascii="Times New Roman" w:eastAsia="Times New Roman" w:hAnsi="Times New Roman" w:cs="Times New Roman"/>
                <w:szCs w:val="24"/>
              </w:rPr>
            </w:pPr>
            <w:proofErr w:type="spellStart"/>
            <w:r w:rsidRPr="00920272">
              <w:rPr>
                <w:rFonts w:ascii="Times New Roman" w:eastAsia="Times New Roman" w:hAnsi="Times New Roman" w:cs="Times New Roman"/>
                <w:szCs w:val="24"/>
              </w:rPr>
              <w:t>Pneumokokno</w:t>
            </w:r>
            <w:proofErr w:type="spellEnd"/>
            <w:r w:rsidRPr="00920272">
              <w:rPr>
                <w:rFonts w:ascii="Times New Roman" w:eastAsia="Times New Roman" w:hAnsi="Times New Roman" w:cs="Times New Roman"/>
                <w:szCs w:val="24"/>
              </w:rPr>
              <w:t xml:space="preserve"> konjugirano cjepivo (docjepljivanje)</w:t>
            </w:r>
          </w:p>
        </w:tc>
        <w:tc>
          <w:tcPr>
            <w:tcW w:w="770" w:type="pct"/>
            <w:tcBorders>
              <w:top w:val="single" w:sz="4" w:space="0" w:color="auto"/>
              <w:left w:val="nil"/>
              <w:bottom w:val="single" w:sz="4" w:space="0" w:color="auto"/>
              <w:right w:val="single" w:sz="4" w:space="0" w:color="auto"/>
            </w:tcBorders>
            <w:noWrap/>
            <w:vAlign w:val="center"/>
          </w:tcPr>
          <w:p w14:paraId="7092DEFD"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6.954</w:t>
            </w:r>
          </w:p>
        </w:tc>
        <w:tc>
          <w:tcPr>
            <w:tcW w:w="770" w:type="pct"/>
            <w:tcBorders>
              <w:top w:val="single" w:sz="4" w:space="0" w:color="auto"/>
              <w:left w:val="nil"/>
              <w:bottom w:val="single" w:sz="4" w:space="0" w:color="auto"/>
              <w:right w:val="single" w:sz="4" w:space="0" w:color="auto"/>
            </w:tcBorders>
            <w:noWrap/>
            <w:vAlign w:val="center"/>
          </w:tcPr>
          <w:p w14:paraId="4D8187A5"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6.413</w:t>
            </w:r>
          </w:p>
        </w:tc>
        <w:tc>
          <w:tcPr>
            <w:tcW w:w="769" w:type="pct"/>
            <w:tcBorders>
              <w:top w:val="single" w:sz="4" w:space="0" w:color="auto"/>
              <w:left w:val="nil"/>
              <w:bottom w:val="single" w:sz="4" w:space="0" w:color="auto"/>
              <w:right w:val="single" w:sz="4" w:space="0" w:color="auto"/>
            </w:tcBorders>
            <w:noWrap/>
            <w:vAlign w:val="center"/>
          </w:tcPr>
          <w:p w14:paraId="7D3DA8F8" w14:textId="77777777" w:rsidR="00D95A4A" w:rsidRPr="00920272" w:rsidRDefault="00D95A4A" w:rsidP="00D95A4A">
            <w:pPr>
              <w:jc w:val="right"/>
              <w:rPr>
                <w:rFonts w:ascii="Times New Roman" w:eastAsia="Times New Roman" w:hAnsi="Times New Roman" w:cs="Times New Roman"/>
                <w:szCs w:val="24"/>
                <w:lang w:eastAsia="hr-HR"/>
              </w:rPr>
            </w:pPr>
            <w:r w:rsidRPr="00920272">
              <w:rPr>
                <w:rFonts w:ascii="Times New Roman" w:eastAsia="Times New Roman" w:hAnsi="Times New Roman" w:cs="Times New Roman"/>
                <w:szCs w:val="24"/>
                <w:lang w:eastAsia="hr-HR"/>
              </w:rPr>
              <w:t>92</w:t>
            </w:r>
          </w:p>
        </w:tc>
      </w:tr>
    </w:tbl>
    <w:p w14:paraId="1E102130" w14:textId="77777777" w:rsidR="00116DB1" w:rsidRPr="00920272" w:rsidRDefault="00116DB1" w:rsidP="00116DB1">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6BD5F0D2" w14:textId="77777777" w:rsidR="00D95A4A" w:rsidRPr="00920272" w:rsidRDefault="00D95A4A" w:rsidP="00D95A4A">
      <w:pPr>
        <w:rPr>
          <w:rFonts w:ascii="Times New Roman" w:hAnsi="Times New Roman" w:cs="Times New Roman"/>
          <w:szCs w:val="24"/>
        </w:rPr>
      </w:pPr>
    </w:p>
    <w:p w14:paraId="0984A5F3" w14:textId="50AAA8EE" w:rsidR="00D95A4A" w:rsidRPr="00920272" w:rsidRDefault="00D95A4A" w:rsidP="00D95A4A">
      <w:pPr>
        <w:rPr>
          <w:rFonts w:ascii="Times New Roman" w:hAnsi="Times New Roman" w:cs="Times New Roman"/>
          <w:szCs w:val="24"/>
        </w:rPr>
      </w:pPr>
      <w:r w:rsidRPr="00920272">
        <w:rPr>
          <w:rFonts w:ascii="Times New Roman" w:hAnsi="Times New Roman" w:cs="Times New Roman"/>
          <w:szCs w:val="24"/>
        </w:rPr>
        <w:t xml:space="preserve">U sezoni 2023./2024. protiv gripe </w:t>
      </w:r>
      <w:r w:rsidR="00ED7009" w:rsidRPr="00920272">
        <w:rPr>
          <w:rFonts w:ascii="Times New Roman" w:hAnsi="Times New Roman" w:cs="Times New Roman"/>
          <w:szCs w:val="24"/>
        </w:rPr>
        <w:t xml:space="preserve">je </w:t>
      </w:r>
      <w:r w:rsidRPr="00920272">
        <w:rPr>
          <w:rFonts w:ascii="Times New Roman" w:hAnsi="Times New Roman" w:cs="Times New Roman"/>
          <w:szCs w:val="24"/>
        </w:rPr>
        <w:t>procijepljen</w:t>
      </w:r>
      <w:r w:rsidR="00ED7009" w:rsidRPr="00920272">
        <w:rPr>
          <w:rFonts w:ascii="Times New Roman" w:hAnsi="Times New Roman" w:cs="Times New Roman"/>
          <w:szCs w:val="24"/>
        </w:rPr>
        <w:t>a</w:t>
      </w:r>
      <w:r w:rsidRPr="00920272">
        <w:rPr>
          <w:rFonts w:ascii="Times New Roman" w:hAnsi="Times New Roman" w:cs="Times New Roman"/>
          <w:szCs w:val="24"/>
        </w:rPr>
        <w:t xml:space="preserve"> 69.281 osoba s nešto manjim odazivom kod osoba s kroničnim bolestima i zdravstvenim djelatnicima nego</w:t>
      </w:r>
      <w:r w:rsidR="00ED7009" w:rsidRPr="00920272">
        <w:rPr>
          <w:rFonts w:ascii="Times New Roman" w:hAnsi="Times New Roman" w:cs="Times New Roman"/>
          <w:szCs w:val="24"/>
        </w:rPr>
        <w:t xml:space="preserve"> u</w:t>
      </w:r>
      <w:r w:rsidRPr="00920272">
        <w:rPr>
          <w:rFonts w:ascii="Times New Roman" w:hAnsi="Times New Roman" w:cs="Times New Roman"/>
          <w:szCs w:val="24"/>
        </w:rPr>
        <w:t xml:space="preserve"> prethodn</w:t>
      </w:r>
      <w:r w:rsidR="00ED7009" w:rsidRPr="00920272">
        <w:rPr>
          <w:rFonts w:ascii="Times New Roman" w:hAnsi="Times New Roman" w:cs="Times New Roman"/>
          <w:szCs w:val="24"/>
        </w:rPr>
        <w:t>oj</w:t>
      </w:r>
      <w:r w:rsidRPr="00920272">
        <w:rPr>
          <w:rFonts w:ascii="Times New Roman" w:hAnsi="Times New Roman" w:cs="Times New Roman"/>
          <w:szCs w:val="24"/>
        </w:rPr>
        <w:t xml:space="preserve"> sezon</w:t>
      </w:r>
      <w:r w:rsidR="00ED7009" w:rsidRPr="00920272">
        <w:rPr>
          <w:rFonts w:ascii="Times New Roman" w:hAnsi="Times New Roman" w:cs="Times New Roman"/>
          <w:szCs w:val="24"/>
        </w:rPr>
        <w:t>i</w:t>
      </w:r>
      <w:r w:rsidRPr="00920272">
        <w:rPr>
          <w:rFonts w:ascii="Times New Roman" w:hAnsi="Times New Roman" w:cs="Times New Roman"/>
          <w:szCs w:val="24"/>
        </w:rPr>
        <w:t xml:space="preserve">. </w:t>
      </w:r>
      <w:r w:rsidR="002315EF" w:rsidRPr="00920272">
        <w:rPr>
          <w:rFonts w:ascii="Times New Roman" w:hAnsi="Times New Roman" w:cs="Times New Roman"/>
          <w:szCs w:val="24"/>
        </w:rPr>
        <w:t>N</w:t>
      </w:r>
      <w:r w:rsidRPr="00920272">
        <w:rPr>
          <w:rFonts w:ascii="Times New Roman" w:hAnsi="Times New Roman" w:cs="Times New Roman"/>
          <w:szCs w:val="24"/>
        </w:rPr>
        <w:t>astavljen je porast cijepljenja trudnica, a cijepljen je i zna</w:t>
      </w:r>
      <w:r w:rsidR="00ED7009" w:rsidRPr="00920272">
        <w:rPr>
          <w:rFonts w:ascii="Times New Roman" w:hAnsi="Times New Roman" w:cs="Times New Roman"/>
          <w:szCs w:val="24"/>
        </w:rPr>
        <w:t>tan</w:t>
      </w:r>
      <w:r w:rsidRPr="00920272">
        <w:rPr>
          <w:rFonts w:ascii="Times New Roman" w:hAnsi="Times New Roman" w:cs="Times New Roman"/>
          <w:szCs w:val="24"/>
        </w:rPr>
        <w:t xml:space="preserve"> broj radno aktivne populacije u okviru radnih kolektiva, što govori o</w:t>
      </w:r>
      <w:r w:rsidR="00ED7009" w:rsidRPr="00920272">
        <w:rPr>
          <w:rFonts w:ascii="Times New Roman" w:hAnsi="Times New Roman" w:cs="Times New Roman"/>
          <w:szCs w:val="24"/>
        </w:rPr>
        <w:t xml:space="preserve"> snažnijoj</w:t>
      </w:r>
      <w:r w:rsidRPr="00920272">
        <w:rPr>
          <w:rFonts w:ascii="Times New Roman" w:hAnsi="Times New Roman" w:cs="Times New Roman"/>
          <w:szCs w:val="24"/>
        </w:rPr>
        <w:t xml:space="preserve"> senzibilizaciji pučanstva o važnosti cijepljenja protiv gripe kao najučinkovitijoj mjeri spr</w:t>
      </w:r>
      <w:r w:rsidR="00ED7009" w:rsidRPr="00920272">
        <w:rPr>
          <w:rFonts w:ascii="Times New Roman" w:hAnsi="Times New Roman" w:cs="Times New Roman"/>
          <w:szCs w:val="24"/>
        </w:rPr>
        <w:t>j</w:t>
      </w:r>
      <w:r w:rsidRPr="00920272">
        <w:rPr>
          <w:rFonts w:ascii="Times New Roman" w:hAnsi="Times New Roman" w:cs="Times New Roman"/>
          <w:szCs w:val="24"/>
        </w:rPr>
        <w:t>ečavanja obolijevanja i razv</w:t>
      </w:r>
      <w:r w:rsidR="00157E9B">
        <w:rPr>
          <w:rFonts w:ascii="Times New Roman" w:hAnsi="Times New Roman" w:cs="Times New Roman"/>
          <w:szCs w:val="24"/>
        </w:rPr>
        <w:t>oja</w:t>
      </w:r>
      <w:r w:rsidRPr="00920272">
        <w:rPr>
          <w:rFonts w:ascii="Times New Roman" w:hAnsi="Times New Roman" w:cs="Times New Roman"/>
          <w:szCs w:val="24"/>
        </w:rPr>
        <w:t xml:space="preserve"> komplikacija gripe.</w:t>
      </w:r>
    </w:p>
    <w:p w14:paraId="460CAD64" w14:textId="6DAC5F05" w:rsidR="00FA5667" w:rsidRPr="00920272" w:rsidRDefault="0048535C" w:rsidP="00D95A4A">
      <w:pPr>
        <w:rPr>
          <w:rFonts w:ascii="Times New Roman" w:hAnsi="Times New Roman" w:cs="Times New Roman"/>
          <w:szCs w:val="24"/>
        </w:rPr>
      </w:pPr>
      <w:r w:rsidRPr="00920272">
        <w:rPr>
          <w:rFonts w:ascii="Times New Roman" w:hAnsi="Times New Roman" w:cs="Times New Roman"/>
          <w:szCs w:val="24"/>
        </w:rPr>
        <w:t>Rezultati epidemiološkog praćenja, kao i iskustva kliničkog rada, ukazuju na važnost kontinuiranog</w:t>
      </w:r>
      <w:r w:rsidR="00ED7009" w:rsidRPr="00920272">
        <w:rPr>
          <w:rFonts w:ascii="Times New Roman" w:hAnsi="Times New Roman" w:cs="Times New Roman"/>
          <w:szCs w:val="24"/>
        </w:rPr>
        <w:t>a</w:t>
      </w:r>
      <w:r w:rsidRPr="00920272">
        <w:rPr>
          <w:rFonts w:ascii="Times New Roman" w:hAnsi="Times New Roman" w:cs="Times New Roman"/>
          <w:szCs w:val="24"/>
        </w:rPr>
        <w:t xml:space="preserve"> monitoringa i redovitog probira na HCV među ovisničkom populacijom. Radi održavanja povoljne epidemiološke slike i spr</w:t>
      </w:r>
      <w:r w:rsidR="00ED7009" w:rsidRPr="00920272">
        <w:rPr>
          <w:rFonts w:ascii="Times New Roman" w:hAnsi="Times New Roman" w:cs="Times New Roman"/>
          <w:szCs w:val="24"/>
        </w:rPr>
        <w:t>j</w:t>
      </w:r>
      <w:r w:rsidRPr="00920272">
        <w:rPr>
          <w:rFonts w:ascii="Times New Roman" w:hAnsi="Times New Roman" w:cs="Times New Roman"/>
          <w:szCs w:val="24"/>
        </w:rPr>
        <w:t xml:space="preserve">ečavanja daljnjeg širenja, potrebno je omogućiti </w:t>
      </w:r>
      <w:proofErr w:type="spellStart"/>
      <w:r w:rsidRPr="00920272">
        <w:rPr>
          <w:rFonts w:ascii="Times New Roman" w:hAnsi="Times New Roman" w:cs="Times New Roman"/>
          <w:szCs w:val="24"/>
        </w:rPr>
        <w:t>lakodostupnim</w:t>
      </w:r>
      <w:proofErr w:type="spellEnd"/>
      <w:r w:rsidRPr="00920272">
        <w:rPr>
          <w:rFonts w:ascii="Times New Roman" w:hAnsi="Times New Roman" w:cs="Times New Roman"/>
          <w:szCs w:val="24"/>
        </w:rPr>
        <w:t xml:space="preserve"> testiranje na HCV i redovito </w:t>
      </w:r>
      <w:r w:rsidR="00A8061B" w:rsidRPr="00920272">
        <w:rPr>
          <w:rFonts w:ascii="Times New Roman" w:hAnsi="Times New Roman" w:cs="Times New Roman"/>
          <w:szCs w:val="24"/>
        </w:rPr>
        <w:t xml:space="preserve">provoditi </w:t>
      </w:r>
      <w:r w:rsidRPr="00920272">
        <w:rPr>
          <w:rFonts w:ascii="Times New Roman" w:hAnsi="Times New Roman" w:cs="Times New Roman"/>
          <w:szCs w:val="24"/>
        </w:rPr>
        <w:t xml:space="preserve">probir radi što ranijeg otkrivanja bolesti i uključivanja u liječenje. </w:t>
      </w:r>
    </w:p>
    <w:p w14:paraId="6F64B90E" w14:textId="77777777" w:rsidR="00492A1A" w:rsidRPr="00920272" w:rsidRDefault="00492A1A" w:rsidP="00D95A4A">
      <w:pPr>
        <w:rPr>
          <w:rFonts w:ascii="Times New Roman" w:hAnsi="Times New Roman" w:cs="Times New Roman"/>
          <w:szCs w:val="24"/>
        </w:rPr>
      </w:pPr>
    </w:p>
    <w:p w14:paraId="061C453A" w14:textId="42230AC8" w:rsidR="0048535C" w:rsidRPr="00920272" w:rsidRDefault="00F01500" w:rsidP="00F01500">
      <w:pPr>
        <w:keepNext/>
        <w:rPr>
          <w:rFonts w:ascii="Times New Roman" w:hAnsi="Times New Roman" w:cs="Times New Roman"/>
          <w:i/>
          <w:szCs w:val="24"/>
        </w:rPr>
      </w:pPr>
      <w:bookmarkStart w:id="101" w:name="_Toc228269485"/>
      <w:r w:rsidRPr="00920272">
        <w:rPr>
          <w:rFonts w:ascii="Times New Roman" w:hAnsi="Times New Roman" w:cs="Times New Roman"/>
          <w:i/>
          <w:szCs w:val="24"/>
        </w:rPr>
        <w:t xml:space="preserve">Tablica </w:t>
      </w:r>
      <w:r w:rsidRPr="00920272">
        <w:rPr>
          <w:rFonts w:ascii="Times New Roman" w:hAnsi="Times New Roman" w:cs="Times New Roman"/>
          <w:i/>
          <w:szCs w:val="24"/>
        </w:rPr>
        <w:fldChar w:fldCharType="begin"/>
      </w:r>
      <w:r w:rsidRPr="00920272">
        <w:rPr>
          <w:rFonts w:ascii="Times New Roman" w:hAnsi="Times New Roman" w:cs="Times New Roman"/>
          <w:i/>
          <w:szCs w:val="24"/>
        </w:rPr>
        <w:instrText xml:space="preserve"> SEQ Tablica \* ARABIC </w:instrText>
      </w:r>
      <w:r w:rsidRPr="00920272">
        <w:rPr>
          <w:rFonts w:ascii="Times New Roman" w:hAnsi="Times New Roman" w:cs="Times New Roman"/>
          <w:i/>
          <w:szCs w:val="24"/>
        </w:rPr>
        <w:fldChar w:fldCharType="separate"/>
      </w:r>
      <w:r w:rsidR="00DE39CD">
        <w:rPr>
          <w:rFonts w:ascii="Times New Roman" w:hAnsi="Times New Roman" w:cs="Times New Roman"/>
          <w:i/>
          <w:noProof/>
          <w:szCs w:val="24"/>
        </w:rPr>
        <w:t>20</w:t>
      </w:r>
      <w:r w:rsidRPr="00920272">
        <w:rPr>
          <w:rFonts w:ascii="Times New Roman" w:hAnsi="Times New Roman" w:cs="Times New Roman"/>
          <w:i/>
          <w:szCs w:val="24"/>
        </w:rPr>
        <w:fldChar w:fldCharType="end"/>
      </w:r>
      <w:r w:rsidRPr="00920272">
        <w:rPr>
          <w:rFonts w:ascii="Times New Roman" w:hAnsi="Times New Roman" w:cs="Times New Roman"/>
          <w:i/>
          <w:szCs w:val="24"/>
        </w:rPr>
        <w:t xml:space="preserve"> - Rezultati probira na HCV i HIV u razdoblju od 2019. do 2025. godine</w:t>
      </w:r>
      <w:bookmarkEnd w:id="101"/>
    </w:p>
    <w:p w14:paraId="05986E5B" w14:textId="77777777" w:rsidR="00F01500" w:rsidRPr="00920272" w:rsidRDefault="00F01500" w:rsidP="00F01500">
      <w:pPr>
        <w:keepNext/>
        <w:rPr>
          <w:rFonts w:ascii="Times New Roman" w:hAnsi="Times New Roman" w:cs="Times New Roman"/>
          <w:i/>
          <w:szCs w:val="24"/>
        </w:rPr>
      </w:pPr>
    </w:p>
    <w:tbl>
      <w:tblPr>
        <w:tblW w:w="5000" w:type="pct"/>
        <w:tblLook w:val="04A0" w:firstRow="1" w:lastRow="0" w:firstColumn="1" w:lastColumn="0" w:noHBand="0" w:noVBand="1"/>
      </w:tblPr>
      <w:tblGrid>
        <w:gridCol w:w="1324"/>
        <w:gridCol w:w="1324"/>
        <w:gridCol w:w="1587"/>
        <w:gridCol w:w="1455"/>
        <w:gridCol w:w="1176"/>
        <w:gridCol w:w="1070"/>
        <w:gridCol w:w="1070"/>
      </w:tblGrid>
      <w:tr w:rsidR="00DF2F04" w:rsidRPr="00920272" w14:paraId="44F0A4E1" w14:textId="77777777" w:rsidTr="00C538A0">
        <w:trPr>
          <w:trHeight w:val="1231"/>
        </w:trPr>
        <w:tc>
          <w:tcPr>
            <w:tcW w:w="770" w:type="pct"/>
            <w:tcBorders>
              <w:top w:val="single" w:sz="8" w:space="0" w:color="auto"/>
              <w:left w:val="single" w:sz="8" w:space="0" w:color="auto"/>
              <w:bottom w:val="double" w:sz="6" w:space="0" w:color="auto"/>
              <w:right w:val="single" w:sz="8" w:space="0" w:color="auto"/>
            </w:tcBorders>
            <w:vAlign w:val="center"/>
            <w:hideMark/>
          </w:tcPr>
          <w:p w14:paraId="43CE59F2"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Godina</w:t>
            </w:r>
          </w:p>
        </w:tc>
        <w:tc>
          <w:tcPr>
            <w:tcW w:w="770" w:type="pct"/>
            <w:tcBorders>
              <w:top w:val="single" w:sz="8" w:space="0" w:color="auto"/>
              <w:left w:val="nil"/>
              <w:bottom w:val="double" w:sz="6" w:space="0" w:color="auto"/>
              <w:right w:val="single" w:sz="8" w:space="0" w:color="auto"/>
            </w:tcBorders>
            <w:vAlign w:val="center"/>
            <w:hideMark/>
          </w:tcPr>
          <w:p w14:paraId="5E5D7E4A"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Broj opijatskih ovisnika u liječenju</w:t>
            </w:r>
          </w:p>
        </w:tc>
        <w:tc>
          <w:tcPr>
            <w:tcW w:w="916" w:type="pct"/>
            <w:tcBorders>
              <w:top w:val="single" w:sz="8" w:space="0" w:color="auto"/>
              <w:left w:val="nil"/>
              <w:bottom w:val="double" w:sz="6" w:space="0" w:color="auto"/>
              <w:right w:val="single" w:sz="8" w:space="0" w:color="auto"/>
            </w:tcBorders>
            <w:vAlign w:val="center"/>
            <w:hideMark/>
          </w:tcPr>
          <w:p w14:paraId="43C2D3DE"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Broj novih opijatskih ovisnika</w:t>
            </w:r>
          </w:p>
        </w:tc>
        <w:tc>
          <w:tcPr>
            <w:tcW w:w="842" w:type="pct"/>
            <w:tcBorders>
              <w:top w:val="single" w:sz="8" w:space="0" w:color="auto"/>
              <w:left w:val="nil"/>
              <w:bottom w:val="double" w:sz="6" w:space="0" w:color="auto"/>
              <w:right w:val="single" w:sz="8" w:space="0" w:color="auto"/>
            </w:tcBorders>
            <w:vAlign w:val="center"/>
            <w:hideMark/>
          </w:tcPr>
          <w:p w14:paraId="2446D693"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Testiranja HCV</w:t>
            </w:r>
          </w:p>
        </w:tc>
        <w:tc>
          <w:tcPr>
            <w:tcW w:w="615" w:type="pct"/>
            <w:tcBorders>
              <w:top w:val="single" w:sz="8" w:space="0" w:color="auto"/>
              <w:left w:val="nil"/>
              <w:bottom w:val="double" w:sz="6" w:space="0" w:color="auto"/>
              <w:right w:val="single" w:sz="8" w:space="0" w:color="auto"/>
            </w:tcBorders>
            <w:vAlign w:val="center"/>
            <w:hideMark/>
          </w:tcPr>
          <w:p w14:paraId="4CA28098"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Testiranja HIV</w:t>
            </w:r>
          </w:p>
        </w:tc>
        <w:tc>
          <w:tcPr>
            <w:tcW w:w="542" w:type="pct"/>
            <w:tcBorders>
              <w:top w:val="single" w:sz="8" w:space="0" w:color="auto"/>
              <w:left w:val="nil"/>
              <w:bottom w:val="double" w:sz="6" w:space="0" w:color="auto"/>
              <w:right w:val="single" w:sz="8" w:space="0" w:color="auto"/>
            </w:tcBorders>
            <w:vAlign w:val="center"/>
            <w:hideMark/>
          </w:tcPr>
          <w:p w14:paraId="112C3418"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HCV-pozitivni</w:t>
            </w:r>
          </w:p>
        </w:tc>
        <w:tc>
          <w:tcPr>
            <w:tcW w:w="546" w:type="pct"/>
            <w:tcBorders>
              <w:top w:val="single" w:sz="8" w:space="0" w:color="auto"/>
              <w:left w:val="nil"/>
              <w:bottom w:val="double" w:sz="6" w:space="0" w:color="auto"/>
              <w:right w:val="single" w:sz="8" w:space="0" w:color="auto"/>
            </w:tcBorders>
            <w:vAlign w:val="center"/>
            <w:hideMark/>
          </w:tcPr>
          <w:p w14:paraId="67D72D45"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HIV-pozitivni</w:t>
            </w:r>
          </w:p>
        </w:tc>
      </w:tr>
      <w:tr w:rsidR="00DF2F04" w:rsidRPr="00920272" w14:paraId="66853A7A" w14:textId="77777777" w:rsidTr="00C538A0">
        <w:trPr>
          <w:trHeight w:val="360"/>
        </w:trPr>
        <w:tc>
          <w:tcPr>
            <w:tcW w:w="770" w:type="pct"/>
            <w:tcBorders>
              <w:top w:val="nil"/>
              <w:left w:val="single" w:sz="8" w:space="0" w:color="auto"/>
              <w:bottom w:val="single" w:sz="8" w:space="0" w:color="auto"/>
              <w:right w:val="single" w:sz="8" w:space="0" w:color="auto"/>
            </w:tcBorders>
            <w:vAlign w:val="center"/>
            <w:hideMark/>
          </w:tcPr>
          <w:p w14:paraId="5EF22C65"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2019.</w:t>
            </w:r>
          </w:p>
        </w:tc>
        <w:tc>
          <w:tcPr>
            <w:tcW w:w="770" w:type="pct"/>
            <w:tcBorders>
              <w:top w:val="nil"/>
              <w:left w:val="nil"/>
              <w:bottom w:val="single" w:sz="8" w:space="0" w:color="auto"/>
              <w:right w:val="single" w:sz="8" w:space="0" w:color="auto"/>
            </w:tcBorders>
            <w:vAlign w:val="center"/>
            <w:hideMark/>
          </w:tcPr>
          <w:p w14:paraId="0B9E04AC"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484</w:t>
            </w:r>
          </w:p>
        </w:tc>
        <w:tc>
          <w:tcPr>
            <w:tcW w:w="916" w:type="pct"/>
            <w:tcBorders>
              <w:top w:val="nil"/>
              <w:left w:val="nil"/>
              <w:bottom w:val="single" w:sz="8" w:space="0" w:color="auto"/>
              <w:right w:val="single" w:sz="8" w:space="0" w:color="auto"/>
            </w:tcBorders>
            <w:vAlign w:val="center"/>
            <w:hideMark/>
          </w:tcPr>
          <w:p w14:paraId="4825F621"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14</w:t>
            </w:r>
          </w:p>
        </w:tc>
        <w:tc>
          <w:tcPr>
            <w:tcW w:w="842" w:type="pct"/>
            <w:tcBorders>
              <w:top w:val="nil"/>
              <w:left w:val="nil"/>
              <w:bottom w:val="single" w:sz="8" w:space="0" w:color="auto"/>
              <w:right w:val="single" w:sz="8" w:space="0" w:color="auto"/>
            </w:tcBorders>
            <w:vAlign w:val="center"/>
            <w:hideMark/>
          </w:tcPr>
          <w:p w14:paraId="736019F1"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82</w:t>
            </w:r>
          </w:p>
        </w:tc>
        <w:tc>
          <w:tcPr>
            <w:tcW w:w="615" w:type="pct"/>
            <w:tcBorders>
              <w:top w:val="nil"/>
              <w:left w:val="nil"/>
              <w:bottom w:val="single" w:sz="8" w:space="0" w:color="auto"/>
              <w:right w:val="single" w:sz="8" w:space="0" w:color="auto"/>
            </w:tcBorders>
            <w:vAlign w:val="center"/>
            <w:hideMark/>
          </w:tcPr>
          <w:p w14:paraId="48D0171B"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84</w:t>
            </w:r>
          </w:p>
        </w:tc>
        <w:tc>
          <w:tcPr>
            <w:tcW w:w="542" w:type="pct"/>
            <w:tcBorders>
              <w:top w:val="nil"/>
              <w:left w:val="nil"/>
              <w:bottom w:val="single" w:sz="8" w:space="0" w:color="auto"/>
              <w:right w:val="single" w:sz="8" w:space="0" w:color="auto"/>
            </w:tcBorders>
            <w:vAlign w:val="center"/>
            <w:hideMark/>
          </w:tcPr>
          <w:p w14:paraId="721337A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9</w:t>
            </w:r>
          </w:p>
        </w:tc>
        <w:tc>
          <w:tcPr>
            <w:tcW w:w="546" w:type="pct"/>
            <w:tcBorders>
              <w:top w:val="nil"/>
              <w:left w:val="nil"/>
              <w:bottom w:val="single" w:sz="8" w:space="0" w:color="auto"/>
              <w:right w:val="single" w:sz="8" w:space="0" w:color="auto"/>
            </w:tcBorders>
            <w:vAlign w:val="center"/>
            <w:hideMark/>
          </w:tcPr>
          <w:p w14:paraId="664B017E"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0</w:t>
            </w:r>
          </w:p>
        </w:tc>
      </w:tr>
      <w:tr w:rsidR="00DF2F04" w:rsidRPr="00920272" w14:paraId="4A2153A7" w14:textId="77777777" w:rsidTr="00C538A0">
        <w:trPr>
          <w:trHeight w:val="341"/>
        </w:trPr>
        <w:tc>
          <w:tcPr>
            <w:tcW w:w="770" w:type="pct"/>
            <w:tcBorders>
              <w:top w:val="nil"/>
              <w:left w:val="single" w:sz="8" w:space="0" w:color="auto"/>
              <w:bottom w:val="single" w:sz="8" w:space="0" w:color="auto"/>
              <w:right w:val="single" w:sz="8" w:space="0" w:color="auto"/>
            </w:tcBorders>
            <w:vAlign w:val="center"/>
            <w:hideMark/>
          </w:tcPr>
          <w:p w14:paraId="20215641"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2020.</w:t>
            </w:r>
          </w:p>
        </w:tc>
        <w:tc>
          <w:tcPr>
            <w:tcW w:w="770" w:type="pct"/>
            <w:tcBorders>
              <w:top w:val="nil"/>
              <w:left w:val="nil"/>
              <w:bottom w:val="single" w:sz="8" w:space="0" w:color="auto"/>
              <w:right w:val="single" w:sz="8" w:space="0" w:color="auto"/>
            </w:tcBorders>
            <w:vAlign w:val="center"/>
            <w:hideMark/>
          </w:tcPr>
          <w:p w14:paraId="39F6BFB9"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409</w:t>
            </w:r>
          </w:p>
        </w:tc>
        <w:tc>
          <w:tcPr>
            <w:tcW w:w="916" w:type="pct"/>
            <w:tcBorders>
              <w:top w:val="nil"/>
              <w:left w:val="nil"/>
              <w:bottom w:val="single" w:sz="8" w:space="0" w:color="auto"/>
              <w:right w:val="single" w:sz="8" w:space="0" w:color="auto"/>
            </w:tcBorders>
            <w:vAlign w:val="center"/>
            <w:hideMark/>
          </w:tcPr>
          <w:p w14:paraId="4A25FA51"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8</w:t>
            </w:r>
          </w:p>
        </w:tc>
        <w:tc>
          <w:tcPr>
            <w:tcW w:w="842" w:type="pct"/>
            <w:tcBorders>
              <w:top w:val="nil"/>
              <w:left w:val="nil"/>
              <w:bottom w:val="single" w:sz="8" w:space="0" w:color="auto"/>
              <w:right w:val="single" w:sz="8" w:space="0" w:color="auto"/>
            </w:tcBorders>
            <w:vAlign w:val="center"/>
            <w:hideMark/>
          </w:tcPr>
          <w:p w14:paraId="2E00D4A9"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62</w:t>
            </w:r>
          </w:p>
        </w:tc>
        <w:tc>
          <w:tcPr>
            <w:tcW w:w="615" w:type="pct"/>
            <w:tcBorders>
              <w:top w:val="nil"/>
              <w:left w:val="nil"/>
              <w:bottom w:val="single" w:sz="8" w:space="0" w:color="auto"/>
              <w:right w:val="single" w:sz="8" w:space="0" w:color="auto"/>
            </w:tcBorders>
            <w:vAlign w:val="center"/>
            <w:hideMark/>
          </w:tcPr>
          <w:p w14:paraId="70EB2C10"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59</w:t>
            </w:r>
          </w:p>
        </w:tc>
        <w:tc>
          <w:tcPr>
            <w:tcW w:w="542" w:type="pct"/>
            <w:tcBorders>
              <w:top w:val="nil"/>
              <w:left w:val="nil"/>
              <w:bottom w:val="single" w:sz="8" w:space="0" w:color="auto"/>
              <w:right w:val="single" w:sz="8" w:space="0" w:color="auto"/>
            </w:tcBorders>
            <w:vAlign w:val="center"/>
            <w:hideMark/>
          </w:tcPr>
          <w:p w14:paraId="09064565"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2</w:t>
            </w:r>
          </w:p>
        </w:tc>
        <w:tc>
          <w:tcPr>
            <w:tcW w:w="546" w:type="pct"/>
            <w:tcBorders>
              <w:top w:val="nil"/>
              <w:left w:val="nil"/>
              <w:bottom w:val="single" w:sz="8" w:space="0" w:color="auto"/>
              <w:right w:val="single" w:sz="8" w:space="0" w:color="auto"/>
            </w:tcBorders>
            <w:vAlign w:val="center"/>
            <w:hideMark/>
          </w:tcPr>
          <w:p w14:paraId="50A0F69A"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0</w:t>
            </w:r>
          </w:p>
        </w:tc>
      </w:tr>
      <w:tr w:rsidR="00DF2F04" w:rsidRPr="00920272" w14:paraId="51FB364F" w14:textId="77777777" w:rsidTr="00C538A0">
        <w:trPr>
          <w:trHeight w:val="341"/>
        </w:trPr>
        <w:tc>
          <w:tcPr>
            <w:tcW w:w="770" w:type="pct"/>
            <w:tcBorders>
              <w:top w:val="nil"/>
              <w:left w:val="single" w:sz="8" w:space="0" w:color="auto"/>
              <w:bottom w:val="single" w:sz="8" w:space="0" w:color="auto"/>
              <w:right w:val="single" w:sz="8" w:space="0" w:color="auto"/>
            </w:tcBorders>
            <w:vAlign w:val="center"/>
            <w:hideMark/>
          </w:tcPr>
          <w:p w14:paraId="7B93021C"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2021.</w:t>
            </w:r>
          </w:p>
        </w:tc>
        <w:tc>
          <w:tcPr>
            <w:tcW w:w="770" w:type="pct"/>
            <w:tcBorders>
              <w:top w:val="nil"/>
              <w:left w:val="nil"/>
              <w:bottom w:val="single" w:sz="8" w:space="0" w:color="auto"/>
              <w:right w:val="single" w:sz="8" w:space="0" w:color="auto"/>
            </w:tcBorders>
            <w:vAlign w:val="center"/>
            <w:hideMark/>
          </w:tcPr>
          <w:p w14:paraId="51C4E136"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417</w:t>
            </w:r>
          </w:p>
        </w:tc>
        <w:tc>
          <w:tcPr>
            <w:tcW w:w="916" w:type="pct"/>
            <w:tcBorders>
              <w:top w:val="nil"/>
              <w:left w:val="nil"/>
              <w:bottom w:val="single" w:sz="8" w:space="0" w:color="auto"/>
              <w:right w:val="single" w:sz="8" w:space="0" w:color="auto"/>
            </w:tcBorders>
            <w:vAlign w:val="center"/>
            <w:hideMark/>
          </w:tcPr>
          <w:p w14:paraId="0900A3F8"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8</w:t>
            </w:r>
          </w:p>
        </w:tc>
        <w:tc>
          <w:tcPr>
            <w:tcW w:w="842" w:type="pct"/>
            <w:tcBorders>
              <w:top w:val="nil"/>
              <w:left w:val="nil"/>
              <w:bottom w:val="single" w:sz="8" w:space="0" w:color="auto"/>
              <w:right w:val="single" w:sz="8" w:space="0" w:color="auto"/>
            </w:tcBorders>
            <w:vAlign w:val="center"/>
            <w:hideMark/>
          </w:tcPr>
          <w:p w14:paraId="789F224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91</w:t>
            </w:r>
          </w:p>
        </w:tc>
        <w:tc>
          <w:tcPr>
            <w:tcW w:w="615" w:type="pct"/>
            <w:tcBorders>
              <w:top w:val="nil"/>
              <w:left w:val="nil"/>
              <w:bottom w:val="single" w:sz="8" w:space="0" w:color="auto"/>
              <w:right w:val="single" w:sz="8" w:space="0" w:color="auto"/>
            </w:tcBorders>
            <w:vAlign w:val="center"/>
            <w:hideMark/>
          </w:tcPr>
          <w:p w14:paraId="0BF2FF0C"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57</w:t>
            </w:r>
          </w:p>
        </w:tc>
        <w:tc>
          <w:tcPr>
            <w:tcW w:w="542" w:type="pct"/>
            <w:tcBorders>
              <w:top w:val="nil"/>
              <w:left w:val="nil"/>
              <w:bottom w:val="single" w:sz="8" w:space="0" w:color="auto"/>
              <w:right w:val="single" w:sz="8" w:space="0" w:color="auto"/>
            </w:tcBorders>
            <w:vAlign w:val="center"/>
            <w:hideMark/>
          </w:tcPr>
          <w:p w14:paraId="042F2F94"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7</w:t>
            </w:r>
          </w:p>
        </w:tc>
        <w:tc>
          <w:tcPr>
            <w:tcW w:w="546" w:type="pct"/>
            <w:tcBorders>
              <w:top w:val="nil"/>
              <w:left w:val="nil"/>
              <w:bottom w:val="single" w:sz="8" w:space="0" w:color="auto"/>
              <w:right w:val="single" w:sz="8" w:space="0" w:color="auto"/>
            </w:tcBorders>
            <w:vAlign w:val="center"/>
            <w:hideMark/>
          </w:tcPr>
          <w:p w14:paraId="2140E76E"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0</w:t>
            </w:r>
          </w:p>
        </w:tc>
      </w:tr>
      <w:tr w:rsidR="00DF2F04" w:rsidRPr="00920272" w14:paraId="067F21DC" w14:textId="77777777" w:rsidTr="00C538A0">
        <w:trPr>
          <w:trHeight w:val="341"/>
        </w:trPr>
        <w:tc>
          <w:tcPr>
            <w:tcW w:w="770" w:type="pct"/>
            <w:tcBorders>
              <w:top w:val="nil"/>
              <w:left w:val="single" w:sz="8" w:space="0" w:color="auto"/>
              <w:bottom w:val="single" w:sz="8" w:space="0" w:color="auto"/>
              <w:right w:val="single" w:sz="8" w:space="0" w:color="auto"/>
            </w:tcBorders>
            <w:vAlign w:val="center"/>
            <w:hideMark/>
          </w:tcPr>
          <w:p w14:paraId="2D5F5C40"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2022.</w:t>
            </w:r>
          </w:p>
        </w:tc>
        <w:tc>
          <w:tcPr>
            <w:tcW w:w="770" w:type="pct"/>
            <w:tcBorders>
              <w:top w:val="nil"/>
              <w:left w:val="nil"/>
              <w:bottom w:val="single" w:sz="8" w:space="0" w:color="auto"/>
              <w:right w:val="single" w:sz="8" w:space="0" w:color="auto"/>
            </w:tcBorders>
            <w:vAlign w:val="center"/>
            <w:hideMark/>
          </w:tcPr>
          <w:p w14:paraId="3E62DE23"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405</w:t>
            </w:r>
          </w:p>
        </w:tc>
        <w:tc>
          <w:tcPr>
            <w:tcW w:w="916" w:type="pct"/>
            <w:tcBorders>
              <w:top w:val="nil"/>
              <w:left w:val="nil"/>
              <w:bottom w:val="single" w:sz="8" w:space="0" w:color="auto"/>
              <w:right w:val="single" w:sz="8" w:space="0" w:color="auto"/>
            </w:tcBorders>
            <w:vAlign w:val="center"/>
            <w:hideMark/>
          </w:tcPr>
          <w:p w14:paraId="71F0CB3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3</w:t>
            </w:r>
          </w:p>
        </w:tc>
        <w:tc>
          <w:tcPr>
            <w:tcW w:w="842" w:type="pct"/>
            <w:tcBorders>
              <w:top w:val="nil"/>
              <w:left w:val="nil"/>
              <w:bottom w:val="single" w:sz="8" w:space="0" w:color="auto"/>
              <w:right w:val="single" w:sz="8" w:space="0" w:color="auto"/>
            </w:tcBorders>
            <w:vAlign w:val="center"/>
            <w:hideMark/>
          </w:tcPr>
          <w:p w14:paraId="3DB0E96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89</w:t>
            </w:r>
          </w:p>
        </w:tc>
        <w:tc>
          <w:tcPr>
            <w:tcW w:w="615" w:type="pct"/>
            <w:tcBorders>
              <w:top w:val="nil"/>
              <w:left w:val="nil"/>
              <w:bottom w:val="single" w:sz="8" w:space="0" w:color="auto"/>
              <w:right w:val="single" w:sz="8" w:space="0" w:color="auto"/>
            </w:tcBorders>
            <w:vAlign w:val="center"/>
            <w:hideMark/>
          </w:tcPr>
          <w:p w14:paraId="46F6E7F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59</w:t>
            </w:r>
          </w:p>
        </w:tc>
        <w:tc>
          <w:tcPr>
            <w:tcW w:w="542" w:type="pct"/>
            <w:tcBorders>
              <w:top w:val="nil"/>
              <w:left w:val="nil"/>
              <w:bottom w:val="single" w:sz="8" w:space="0" w:color="auto"/>
              <w:right w:val="single" w:sz="8" w:space="0" w:color="auto"/>
            </w:tcBorders>
            <w:vAlign w:val="center"/>
            <w:hideMark/>
          </w:tcPr>
          <w:p w14:paraId="092DB684"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9</w:t>
            </w:r>
          </w:p>
        </w:tc>
        <w:tc>
          <w:tcPr>
            <w:tcW w:w="546" w:type="pct"/>
            <w:tcBorders>
              <w:top w:val="nil"/>
              <w:left w:val="nil"/>
              <w:bottom w:val="single" w:sz="8" w:space="0" w:color="auto"/>
              <w:right w:val="single" w:sz="8" w:space="0" w:color="auto"/>
            </w:tcBorders>
            <w:vAlign w:val="center"/>
            <w:hideMark/>
          </w:tcPr>
          <w:p w14:paraId="39BF99E1"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1</w:t>
            </w:r>
          </w:p>
        </w:tc>
      </w:tr>
      <w:tr w:rsidR="00DF2F04" w:rsidRPr="00920272" w14:paraId="116CC422" w14:textId="77777777" w:rsidTr="00C538A0">
        <w:trPr>
          <w:trHeight w:val="341"/>
        </w:trPr>
        <w:tc>
          <w:tcPr>
            <w:tcW w:w="770" w:type="pct"/>
            <w:tcBorders>
              <w:top w:val="nil"/>
              <w:left w:val="single" w:sz="8" w:space="0" w:color="auto"/>
              <w:bottom w:val="single" w:sz="8" w:space="0" w:color="auto"/>
              <w:right w:val="single" w:sz="8" w:space="0" w:color="auto"/>
            </w:tcBorders>
            <w:vAlign w:val="center"/>
            <w:hideMark/>
          </w:tcPr>
          <w:p w14:paraId="5642B595"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2023.</w:t>
            </w:r>
          </w:p>
        </w:tc>
        <w:tc>
          <w:tcPr>
            <w:tcW w:w="770" w:type="pct"/>
            <w:tcBorders>
              <w:top w:val="nil"/>
              <w:left w:val="nil"/>
              <w:bottom w:val="single" w:sz="8" w:space="0" w:color="auto"/>
              <w:right w:val="single" w:sz="8" w:space="0" w:color="auto"/>
            </w:tcBorders>
            <w:vAlign w:val="center"/>
            <w:hideMark/>
          </w:tcPr>
          <w:p w14:paraId="583D0BF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358</w:t>
            </w:r>
          </w:p>
        </w:tc>
        <w:tc>
          <w:tcPr>
            <w:tcW w:w="916" w:type="pct"/>
            <w:tcBorders>
              <w:top w:val="nil"/>
              <w:left w:val="nil"/>
              <w:bottom w:val="single" w:sz="8" w:space="0" w:color="auto"/>
              <w:right w:val="single" w:sz="8" w:space="0" w:color="auto"/>
            </w:tcBorders>
            <w:vAlign w:val="center"/>
            <w:hideMark/>
          </w:tcPr>
          <w:p w14:paraId="3900DFB8"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5</w:t>
            </w:r>
          </w:p>
        </w:tc>
        <w:tc>
          <w:tcPr>
            <w:tcW w:w="842" w:type="pct"/>
            <w:tcBorders>
              <w:top w:val="nil"/>
              <w:left w:val="nil"/>
              <w:bottom w:val="single" w:sz="8" w:space="0" w:color="auto"/>
              <w:right w:val="single" w:sz="8" w:space="0" w:color="auto"/>
            </w:tcBorders>
            <w:vAlign w:val="center"/>
            <w:hideMark/>
          </w:tcPr>
          <w:p w14:paraId="7193594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74</w:t>
            </w:r>
          </w:p>
        </w:tc>
        <w:tc>
          <w:tcPr>
            <w:tcW w:w="615" w:type="pct"/>
            <w:tcBorders>
              <w:top w:val="nil"/>
              <w:left w:val="nil"/>
              <w:bottom w:val="single" w:sz="8" w:space="0" w:color="auto"/>
              <w:right w:val="single" w:sz="8" w:space="0" w:color="auto"/>
            </w:tcBorders>
            <w:vAlign w:val="center"/>
            <w:hideMark/>
          </w:tcPr>
          <w:p w14:paraId="3CD4E4EA"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66</w:t>
            </w:r>
          </w:p>
        </w:tc>
        <w:tc>
          <w:tcPr>
            <w:tcW w:w="542" w:type="pct"/>
            <w:tcBorders>
              <w:top w:val="nil"/>
              <w:left w:val="nil"/>
              <w:bottom w:val="single" w:sz="8" w:space="0" w:color="auto"/>
              <w:right w:val="single" w:sz="8" w:space="0" w:color="auto"/>
            </w:tcBorders>
            <w:vAlign w:val="center"/>
            <w:hideMark/>
          </w:tcPr>
          <w:p w14:paraId="4E5EC30B"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11</w:t>
            </w:r>
          </w:p>
        </w:tc>
        <w:tc>
          <w:tcPr>
            <w:tcW w:w="546" w:type="pct"/>
            <w:tcBorders>
              <w:top w:val="nil"/>
              <w:left w:val="nil"/>
              <w:bottom w:val="single" w:sz="8" w:space="0" w:color="auto"/>
              <w:right w:val="single" w:sz="8" w:space="0" w:color="auto"/>
            </w:tcBorders>
            <w:vAlign w:val="center"/>
            <w:hideMark/>
          </w:tcPr>
          <w:p w14:paraId="246D5543"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0</w:t>
            </w:r>
          </w:p>
        </w:tc>
      </w:tr>
      <w:tr w:rsidR="00DF2F04" w:rsidRPr="00920272" w14:paraId="73BB052E" w14:textId="77777777" w:rsidTr="00C538A0">
        <w:trPr>
          <w:trHeight w:val="341"/>
        </w:trPr>
        <w:tc>
          <w:tcPr>
            <w:tcW w:w="770" w:type="pct"/>
            <w:tcBorders>
              <w:top w:val="nil"/>
              <w:left w:val="single" w:sz="8" w:space="0" w:color="auto"/>
              <w:bottom w:val="single" w:sz="8" w:space="0" w:color="auto"/>
              <w:right w:val="single" w:sz="8" w:space="0" w:color="auto"/>
            </w:tcBorders>
            <w:vAlign w:val="center"/>
            <w:hideMark/>
          </w:tcPr>
          <w:p w14:paraId="14AD0932" w14:textId="77777777" w:rsidR="00492A1A" w:rsidRPr="00920272" w:rsidRDefault="00492A1A" w:rsidP="0052080F">
            <w:pPr>
              <w:jc w:val="center"/>
              <w:rPr>
                <w:rFonts w:ascii="Times New Roman" w:hAnsi="Times New Roman" w:cs="Times New Roman"/>
                <w:szCs w:val="24"/>
              </w:rPr>
            </w:pPr>
            <w:r w:rsidRPr="00920272">
              <w:rPr>
                <w:rFonts w:ascii="Times New Roman" w:hAnsi="Times New Roman" w:cs="Times New Roman"/>
                <w:szCs w:val="24"/>
              </w:rPr>
              <w:t>2024.</w:t>
            </w:r>
          </w:p>
        </w:tc>
        <w:tc>
          <w:tcPr>
            <w:tcW w:w="770" w:type="pct"/>
            <w:tcBorders>
              <w:top w:val="nil"/>
              <w:left w:val="nil"/>
              <w:bottom w:val="single" w:sz="8" w:space="0" w:color="auto"/>
              <w:right w:val="single" w:sz="8" w:space="0" w:color="auto"/>
            </w:tcBorders>
            <w:vAlign w:val="center"/>
            <w:hideMark/>
          </w:tcPr>
          <w:p w14:paraId="4D468985"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326</w:t>
            </w:r>
          </w:p>
        </w:tc>
        <w:tc>
          <w:tcPr>
            <w:tcW w:w="916" w:type="pct"/>
            <w:tcBorders>
              <w:top w:val="nil"/>
              <w:left w:val="nil"/>
              <w:bottom w:val="single" w:sz="8" w:space="0" w:color="auto"/>
              <w:right w:val="single" w:sz="8" w:space="0" w:color="auto"/>
            </w:tcBorders>
            <w:vAlign w:val="center"/>
            <w:hideMark/>
          </w:tcPr>
          <w:p w14:paraId="2616A2A9"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8</w:t>
            </w:r>
          </w:p>
        </w:tc>
        <w:tc>
          <w:tcPr>
            <w:tcW w:w="842" w:type="pct"/>
            <w:tcBorders>
              <w:top w:val="nil"/>
              <w:left w:val="nil"/>
              <w:bottom w:val="single" w:sz="8" w:space="0" w:color="auto"/>
              <w:right w:val="single" w:sz="8" w:space="0" w:color="auto"/>
            </w:tcBorders>
            <w:vAlign w:val="center"/>
            <w:hideMark/>
          </w:tcPr>
          <w:p w14:paraId="4D6B0416"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43</w:t>
            </w:r>
          </w:p>
        </w:tc>
        <w:tc>
          <w:tcPr>
            <w:tcW w:w="615" w:type="pct"/>
            <w:tcBorders>
              <w:top w:val="nil"/>
              <w:left w:val="nil"/>
              <w:bottom w:val="single" w:sz="8" w:space="0" w:color="auto"/>
              <w:right w:val="single" w:sz="8" w:space="0" w:color="auto"/>
            </w:tcBorders>
            <w:vAlign w:val="center"/>
            <w:hideMark/>
          </w:tcPr>
          <w:p w14:paraId="1D889FE7"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32</w:t>
            </w:r>
          </w:p>
        </w:tc>
        <w:tc>
          <w:tcPr>
            <w:tcW w:w="542" w:type="pct"/>
            <w:tcBorders>
              <w:top w:val="nil"/>
              <w:left w:val="nil"/>
              <w:bottom w:val="single" w:sz="8" w:space="0" w:color="auto"/>
              <w:right w:val="single" w:sz="8" w:space="0" w:color="auto"/>
            </w:tcBorders>
            <w:vAlign w:val="center"/>
            <w:hideMark/>
          </w:tcPr>
          <w:p w14:paraId="1D6B2794"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2</w:t>
            </w:r>
          </w:p>
        </w:tc>
        <w:tc>
          <w:tcPr>
            <w:tcW w:w="546" w:type="pct"/>
            <w:tcBorders>
              <w:top w:val="nil"/>
              <w:left w:val="nil"/>
              <w:bottom w:val="single" w:sz="8" w:space="0" w:color="auto"/>
              <w:right w:val="single" w:sz="8" w:space="0" w:color="auto"/>
            </w:tcBorders>
            <w:vAlign w:val="center"/>
            <w:hideMark/>
          </w:tcPr>
          <w:p w14:paraId="32DA1742" w14:textId="77777777" w:rsidR="00492A1A" w:rsidRPr="00920272" w:rsidRDefault="00492A1A" w:rsidP="0052080F">
            <w:pPr>
              <w:jc w:val="right"/>
              <w:rPr>
                <w:rFonts w:ascii="Times New Roman" w:hAnsi="Times New Roman" w:cs="Times New Roman"/>
                <w:szCs w:val="24"/>
              </w:rPr>
            </w:pPr>
            <w:r w:rsidRPr="00920272">
              <w:rPr>
                <w:rFonts w:ascii="Times New Roman" w:hAnsi="Times New Roman" w:cs="Times New Roman"/>
                <w:szCs w:val="24"/>
              </w:rPr>
              <w:t>0</w:t>
            </w:r>
          </w:p>
        </w:tc>
      </w:tr>
    </w:tbl>
    <w:p w14:paraId="11EBF69F" w14:textId="77777777" w:rsidR="0048535C" w:rsidRPr="00920272" w:rsidRDefault="0048535C" w:rsidP="0048535C">
      <w:pPr>
        <w:rPr>
          <w:rFonts w:ascii="Times New Roman" w:hAnsi="Times New Roman" w:cs="Times New Roman"/>
          <w:i/>
          <w:szCs w:val="24"/>
        </w:rPr>
      </w:pPr>
      <w:r w:rsidRPr="00920272">
        <w:rPr>
          <w:rFonts w:ascii="Times New Roman" w:hAnsi="Times New Roman" w:cs="Times New Roman"/>
          <w:i/>
          <w:szCs w:val="24"/>
        </w:rPr>
        <w:t>Izvor: Zdravstveno statistički ljetopis Grada Zagreba za 2024. godinu</w:t>
      </w:r>
    </w:p>
    <w:p w14:paraId="2460EA8F" w14:textId="77777777" w:rsidR="0048535C" w:rsidRPr="00920272" w:rsidRDefault="0048535C" w:rsidP="00D95A4A">
      <w:pPr>
        <w:rPr>
          <w:rFonts w:ascii="Times New Roman" w:hAnsi="Times New Roman" w:cs="Times New Roman"/>
          <w:szCs w:val="24"/>
        </w:rPr>
      </w:pPr>
    </w:p>
    <w:p w14:paraId="08142ACE" w14:textId="6FC0A465" w:rsidR="00C742B1" w:rsidRDefault="00D95A4A" w:rsidP="00C742B1">
      <w:pPr>
        <w:rPr>
          <w:rFonts w:ascii="Times New Roman" w:hAnsi="Times New Roman"/>
        </w:rPr>
      </w:pPr>
      <w:r w:rsidRPr="00920272">
        <w:rPr>
          <w:rFonts w:ascii="Times New Roman" w:hAnsi="Times New Roman" w:cs="Times New Roman"/>
          <w:b/>
          <w:bCs/>
          <w:szCs w:val="24"/>
        </w:rPr>
        <w:t>Programom mjera i Provedbenim planom preventivne i obvezne preventivne dezinfekcije, dezinsekcije i deratizacije</w:t>
      </w:r>
      <w:r w:rsidRPr="00920272">
        <w:rPr>
          <w:rFonts w:ascii="Times New Roman" w:hAnsi="Times New Roman" w:cs="Times New Roman"/>
          <w:szCs w:val="24"/>
        </w:rPr>
        <w:t xml:space="preserve"> za područje Grada Zagreba </w:t>
      </w:r>
      <w:r w:rsidR="0079774D" w:rsidRPr="000B59F2">
        <w:rPr>
          <w:rFonts w:ascii="Times New Roman" w:hAnsi="Times New Roman" w:cs="Times New Roman"/>
          <w:szCs w:val="24"/>
        </w:rPr>
        <w:t>za 2024.</w:t>
      </w:r>
      <w:r w:rsidRPr="000B59F2">
        <w:rPr>
          <w:rFonts w:ascii="Times New Roman" w:hAnsi="Times New Roman" w:cs="Times New Roman"/>
          <w:szCs w:val="24"/>
        </w:rPr>
        <w:t>(</w:t>
      </w:r>
      <w:r w:rsidRPr="00920272">
        <w:rPr>
          <w:rFonts w:ascii="Times New Roman" w:hAnsi="Times New Roman" w:cs="Times New Roman"/>
          <w:szCs w:val="24"/>
        </w:rPr>
        <w:t>SGGZ 4/24) obuhvaćena je provedba deratizacije, dezinsekcije komaraca i provedb</w:t>
      </w:r>
      <w:r w:rsidR="005F32CD" w:rsidRPr="00920272">
        <w:rPr>
          <w:rFonts w:ascii="Times New Roman" w:hAnsi="Times New Roman" w:cs="Times New Roman"/>
          <w:szCs w:val="24"/>
        </w:rPr>
        <w:t>a</w:t>
      </w:r>
      <w:r w:rsidRPr="00920272">
        <w:rPr>
          <w:rFonts w:ascii="Times New Roman" w:hAnsi="Times New Roman" w:cs="Times New Roman"/>
          <w:szCs w:val="24"/>
        </w:rPr>
        <w:t xml:space="preserve"> ostalih posebnih mjera na temelju epidemioloških indikacija.</w:t>
      </w:r>
      <w:r w:rsidR="005F32CD" w:rsidRPr="00920272">
        <w:rPr>
          <w:rFonts w:ascii="Times New Roman" w:hAnsi="Times New Roman" w:cs="Times New Roman"/>
          <w:szCs w:val="24"/>
        </w:rPr>
        <w:t xml:space="preserve"> </w:t>
      </w:r>
      <w:r w:rsidR="00064FA1" w:rsidRPr="00920272">
        <w:rPr>
          <w:rFonts w:ascii="Times New Roman" w:hAnsi="Times New Roman" w:cs="Times New Roman"/>
          <w:szCs w:val="24"/>
        </w:rPr>
        <w:t>Tijekom 2024. godine proljetna i jesenska preventivna i obvezna preventivna deratizacija proveden</w:t>
      </w:r>
      <w:r w:rsidR="00A40CDD" w:rsidRPr="00920272">
        <w:rPr>
          <w:rFonts w:ascii="Times New Roman" w:hAnsi="Times New Roman" w:cs="Times New Roman"/>
          <w:szCs w:val="24"/>
        </w:rPr>
        <w:t>a</w:t>
      </w:r>
      <w:r w:rsidR="00064FA1" w:rsidRPr="00920272">
        <w:rPr>
          <w:rFonts w:ascii="Times New Roman" w:hAnsi="Times New Roman" w:cs="Times New Roman"/>
          <w:szCs w:val="24"/>
        </w:rPr>
        <w:t xml:space="preserve"> </w:t>
      </w:r>
      <w:r w:rsidR="00ED7009" w:rsidRPr="00920272">
        <w:rPr>
          <w:rFonts w:ascii="Times New Roman" w:hAnsi="Times New Roman" w:cs="Times New Roman"/>
          <w:szCs w:val="24"/>
        </w:rPr>
        <w:t>je</w:t>
      </w:r>
      <w:r w:rsidR="00064FA1" w:rsidRPr="00920272">
        <w:rPr>
          <w:rFonts w:ascii="Times New Roman" w:hAnsi="Times New Roman" w:cs="Times New Roman"/>
          <w:szCs w:val="24"/>
        </w:rPr>
        <w:t xml:space="preserve"> u punom opsegu u svih 17 </w:t>
      </w:r>
      <w:r w:rsidR="00ED7009" w:rsidRPr="00920272">
        <w:rPr>
          <w:rFonts w:ascii="Times New Roman" w:hAnsi="Times New Roman" w:cs="Times New Roman"/>
          <w:szCs w:val="24"/>
        </w:rPr>
        <w:t>g</w:t>
      </w:r>
      <w:r w:rsidR="00064FA1" w:rsidRPr="00920272">
        <w:rPr>
          <w:rFonts w:ascii="Times New Roman" w:hAnsi="Times New Roman" w:cs="Times New Roman"/>
          <w:szCs w:val="24"/>
        </w:rPr>
        <w:t xml:space="preserve">radskih četvrti, kako je i predviđeno </w:t>
      </w:r>
      <w:r w:rsidR="00ED7009" w:rsidRPr="00920272">
        <w:rPr>
          <w:rFonts w:ascii="Times New Roman" w:hAnsi="Times New Roman" w:cs="Times New Roman"/>
          <w:szCs w:val="24"/>
        </w:rPr>
        <w:t>p</w:t>
      </w:r>
      <w:r w:rsidR="00064FA1" w:rsidRPr="00920272">
        <w:rPr>
          <w:rFonts w:ascii="Times New Roman" w:hAnsi="Times New Roman" w:cs="Times New Roman"/>
          <w:szCs w:val="24"/>
        </w:rPr>
        <w:t xml:space="preserve">rogramom. Provedene su i ostale posebne mjere: suzbijanje muha u domaćinstvima u naselju Jakuševec te deratizacija i suzbijanje žohara u naseljima u kojima stanuju pripadnici Romske nacionalne manjine Grada Zagreba. Suzbijanje komaraca započelo je početkom travnja i trajalo je kontinuirano do konca 2024. godine. </w:t>
      </w:r>
      <w:r w:rsidR="00C742B1">
        <w:rPr>
          <w:rFonts w:ascii="Times New Roman" w:hAnsi="Times New Roman"/>
        </w:rPr>
        <w:t xml:space="preserve">Radi prijavljenih oboljenja osoba kod kojih je dokazana infekcija virusom </w:t>
      </w:r>
      <w:proofErr w:type="spellStart"/>
      <w:r w:rsidR="00C742B1">
        <w:rPr>
          <w:rFonts w:ascii="Times New Roman" w:hAnsi="Times New Roman"/>
        </w:rPr>
        <w:t>dengue</w:t>
      </w:r>
      <w:proofErr w:type="spellEnd"/>
      <w:r w:rsidR="00C742B1">
        <w:rPr>
          <w:rFonts w:ascii="Times New Roman" w:hAnsi="Times New Roman"/>
        </w:rPr>
        <w:t>, virusom Zapadnog Nila i virusom Usutu provedene su protuepidemijske mjere dezinsekcije komaraca.</w:t>
      </w:r>
    </w:p>
    <w:p w14:paraId="35133DA7" w14:textId="58B5AC45" w:rsidR="004D67A2" w:rsidRPr="00920272" w:rsidRDefault="00064FA1" w:rsidP="00D95A4A">
      <w:pPr>
        <w:rPr>
          <w:rFonts w:ascii="Times New Roman" w:hAnsi="Times New Roman" w:cs="Times New Roman"/>
          <w:szCs w:val="24"/>
        </w:rPr>
      </w:pPr>
      <w:r w:rsidRPr="00920272">
        <w:rPr>
          <w:rFonts w:ascii="Times New Roman" w:hAnsi="Times New Roman" w:cs="Times New Roman"/>
          <w:szCs w:val="24"/>
        </w:rPr>
        <w:t xml:space="preserve">Obavljen je stručni nadzor nad provedbom mjera deratizacije na 2.774 stambene adrese u 529 ulica, šest nadzora u nestambenim objektima te 422 izvida stručnog nadzora javnih površina. </w:t>
      </w:r>
    </w:p>
    <w:p w14:paraId="3E30F102" w14:textId="77777777" w:rsidR="001E5B0E" w:rsidRPr="00920272" w:rsidRDefault="001E5B0E" w:rsidP="00D95A4A">
      <w:pPr>
        <w:rPr>
          <w:rFonts w:ascii="Times New Roman" w:hAnsi="Times New Roman" w:cs="Times New Roman"/>
          <w:szCs w:val="24"/>
        </w:rPr>
      </w:pPr>
    </w:p>
    <w:p w14:paraId="769A9C2F" w14:textId="77777777" w:rsidR="00A63834" w:rsidRPr="00920272" w:rsidRDefault="009D430D" w:rsidP="00832A78">
      <w:pPr>
        <w:pStyle w:val="Heading2"/>
        <w:numPr>
          <w:ilvl w:val="1"/>
          <w:numId w:val="25"/>
        </w:numPr>
        <w:rPr>
          <w:rFonts w:ascii="Times New Roman" w:hAnsi="Times New Roman" w:cs="Times New Roman"/>
          <w:color w:val="auto"/>
          <w:sz w:val="24"/>
          <w:szCs w:val="24"/>
        </w:rPr>
      </w:pPr>
      <w:bookmarkStart w:id="102" w:name="_Toc205799222"/>
      <w:bookmarkStart w:id="103" w:name="_Toc228269289"/>
      <w:bookmarkStart w:id="104" w:name="_Toc229121459"/>
      <w:r w:rsidRPr="00920272">
        <w:rPr>
          <w:rFonts w:ascii="Times New Roman" w:hAnsi="Times New Roman" w:cs="Times New Roman"/>
          <w:color w:val="auto"/>
          <w:sz w:val="24"/>
          <w:szCs w:val="24"/>
        </w:rPr>
        <w:t>Ekološki pokazatelji okoliša</w:t>
      </w:r>
      <w:bookmarkEnd w:id="102"/>
      <w:bookmarkEnd w:id="103"/>
      <w:bookmarkEnd w:id="104"/>
    </w:p>
    <w:p w14:paraId="2466BBB3" w14:textId="428955C2" w:rsidR="00A2625D" w:rsidRPr="00920272" w:rsidRDefault="00417328" w:rsidP="00A63834">
      <w:pPr>
        <w:rPr>
          <w:rFonts w:ascii="Times New Roman" w:hAnsi="Times New Roman" w:cs="Times New Roman"/>
          <w:szCs w:val="24"/>
        </w:rPr>
      </w:pPr>
      <w:r w:rsidRPr="00920272">
        <w:rPr>
          <w:rFonts w:ascii="Times New Roman" w:hAnsi="Times New Roman" w:cs="Times New Roman"/>
          <w:szCs w:val="24"/>
        </w:rPr>
        <w:t>Svakodnevna izloženost različitim biološkim, kemijskim i fizikalnim čimbenicima mogu imati negativan utjecaj na zdravlje</w:t>
      </w:r>
      <w:r w:rsidR="00ED7009" w:rsidRPr="00920272">
        <w:rPr>
          <w:rFonts w:ascii="Times New Roman" w:hAnsi="Times New Roman" w:cs="Times New Roman"/>
          <w:szCs w:val="24"/>
        </w:rPr>
        <w:t xml:space="preserve"> pa</w:t>
      </w:r>
      <w:r w:rsidRPr="00920272">
        <w:rPr>
          <w:rFonts w:ascii="Times New Roman" w:hAnsi="Times New Roman" w:cs="Times New Roman"/>
          <w:szCs w:val="24"/>
        </w:rPr>
        <w:t xml:space="preserve"> je potrebno kontinuirano uzorkovati, mjeriti i analizirati različite čimbenike iz okoliša kako bi se mogli procijeniti rizici o mogućem utjecaju na zdravlje.</w:t>
      </w:r>
    </w:p>
    <w:p w14:paraId="143B88FD" w14:textId="01228039" w:rsidR="0040475A" w:rsidRPr="00920272" w:rsidRDefault="009B233D" w:rsidP="009B233D">
      <w:pPr>
        <w:rPr>
          <w:rFonts w:ascii="Times New Roman" w:hAnsi="Times New Roman" w:cs="Times New Roman"/>
          <w:szCs w:val="24"/>
        </w:rPr>
      </w:pPr>
      <w:r w:rsidRPr="00920272">
        <w:rPr>
          <w:rFonts w:ascii="Times New Roman" w:hAnsi="Times New Roman" w:cs="Times New Roman"/>
          <w:b/>
          <w:bCs/>
          <w:szCs w:val="24"/>
        </w:rPr>
        <w:t>Monitoring i analiza kvalitete zraka</w:t>
      </w:r>
      <w:r w:rsidRPr="00920272">
        <w:rPr>
          <w:rFonts w:ascii="Times New Roman" w:hAnsi="Times New Roman" w:cs="Times New Roman"/>
          <w:szCs w:val="24"/>
        </w:rPr>
        <w:t xml:space="preserve"> kontinuirano se izvodi </w:t>
      </w:r>
      <w:r w:rsidR="00ED7009" w:rsidRPr="00920272">
        <w:rPr>
          <w:rFonts w:ascii="Times New Roman" w:hAnsi="Times New Roman" w:cs="Times New Roman"/>
          <w:szCs w:val="24"/>
        </w:rPr>
        <w:t xml:space="preserve">s </w:t>
      </w:r>
      <w:r w:rsidRPr="00920272">
        <w:rPr>
          <w:rFonts w:ascii="Times New Roman" w:hAnsi="Times New Roman" w:cs="Times New Roman"/>
          <w:szCs w:val="24"/>
        </w:rPr>
        <w:t>pomoću automatske mjerne postaje za praćenje koncentracija onečišćujućih tvari u zraku</w:t>
      </w:r>
      <w:r w:rsidR="0092597F" w:rsidRPr="00920272">
        <w:rPr>
          <w:rFonts w:ascii="Times New Roman" w:hAnsi="Times New Roman" w:cs="Times New Roman"/>
          <w:szCs w:val="24"/>
        </w:rPr>
        <w:t xml:space="preserve"> –</w:t>
      </w:r>
      <w:r w:rsidRPr="00920272">
        <w:rPr>
          <w:rFonts w:ascii="Times New Roman" w:hAnsi="Times New Roman" w:cs="Times New Roman"/>
          <w:szCs w:val="24"/>
        </w:rPr>
        <w:t xml:space="preserve"> ugljikova monoksida (CO), oksid</w:t>
      </w:r>
      <w:r w:rsidR="0092597F" w:rsidRPr="00920272">
        <w:rPr>
          <w:rFonts w:ascii="Times New Roman" w:hAnsi="Times New Roman" w:cs="Times New Roman"/>
          <w:szCs w:val="24"/>
        </w:rPr>
        <w:t>ov</w:t>
      </w:r>
      <w:r w:rsidRPr="00920272">
        <w:rPr>
          <w:rFonts w:ascii="Times New Roman" w:hAnsi="Times New Roman" w:cs="Times New Roman"/>
          <w:szCs w:val="24"/>
        </w:rPr>
        <w:t>a dušika (NOx, NO, NO</w:t>
      </w:r>
      <w:r w:rsidR="0092597F" w:rsidRPr="00920272">
        <w:rPr>
          <w:rFonts w:ascii="Times New Roman" w:hAnsi="Times New Roman" w:cs="Times New Roman"/>
          <w:szCs w:val="24"/>
          <w:vertAlign w:val="subscript"/>
        </w:rPr>
        <w:t>2</w:t>
      </w:r>
      <w:r w:rsidRPr="00920272">
        <w:rPr>
          <w:rFonts w:ascii="Times New Roman" w:hAnsi="Times New Roman" w:cs="Times New Roman"/>
          <w:szCs w:val="24"/>
        </w:rPr>
        <w:t>), sumporova dioksida (</w:t>
      </w:r>
      <w:r w:rsidR="0092597F" w:rsidRPr="00920272">
        <w:rPr>
          <w:rFonts w:ascii="Times New Roman" w:hAnsi="Times New Roman" w:cs="Times New Roman"/>
          <w:szCs w:val="24"/>
        </w:rPr>
        <w:t>SO</w:t>
      </w:r>
      <w:r w:rsidR="0092597F" w:rsidRPr="00920272">
        <w:rPr>
          <w:rFonts w:ascii="Times New Roman" w:hAnsi="Times New Roman" w:cs="Times New Roman"/>
          <w:szCs w:val="24"/>
          <w:vertAlign w:val="subscript"/>
        </w:rPr>
        <w:t>2</w:t>
      </w:r>
      <w:r w:rsidRPr="00920272">
        <w:rPr>
          <w:rFonts w:ascii="Times New Roman" w:hAnsi="Times New Roman" w:cs="Times New Roman"/>
          <w:szCs w:val="24"/>
        </w:rPr>
        <w:t>), ozona (O</w:t>
      </w:r>
      <w:r w:rsidR="0092597F" w:rsidRPr="00920272">
        <w:rPr>
          <w:rFonts w:ascii="Times New Roman" w:hAnsi="Times New Roman" w:cs="Times New Roman"/>
          <w:szCs w:val="24"/>
          <w:vertAlign w:val="subscript"/>
        </w:rPr>
        <w:t>3</w:t>
      </w:r>
      <w:r w:rsidRPr="00920272">
        <w:rPr>
          <w:rFonts w:ascii="Times New Roman" w:hAnsi="Times New Roman" w:cs="Times New Roman"/>
          <w:szCs w:val="24"/>
        </w:rPr>
        <w:t>) te određivanjem meteoroloških parametara (brzina i smjer vjetra, temperatura i relativna vlažnost zraka, količina padalina) uz kontinuirano izvještavanje građana Grada Zagreba o aktualnim koncentracijama navedenih parametara</w:t>
      </w:r>
      <w:r w:rsidR="000016C5" w:rsidRPr="00920272">
        <w:rPr>
          <w:rFonts w:ascii="Times New Roman" w:hAnsi="Times New Roman" w:cs="Times New Roman"/>
          <w:szCs w:val="24"/>
        </w:rPr>
        <w:t>, a r</w:t>
      </w:r>
      <w:r w:rsidRPr="00920272">
        <w:rPr>
          <w:rFonts w:ascii="Times New Roman" w:hAnsi="Times New Roman" w:cs="Times New Roman"/>
          <w:szCs w:val="24"/>
        </w:rPr>
        <w:t xml:space="preserve">ezultati mjerenja svakodnevno su dostupni na portalu </w:t>
      </w:r>
      <w:r w:rsidRPr="00920272">
        <w:rPr>
          <w:rFonts w:ascii="Times New Roman" w:hAnsi="Times New Roman" w:cs="Times New Roman"/>
          <w:i/>
          <w:iCs/>
          <w:szCs w:val="24"/>
        </w:rPr>
        <w:t>Kvaliteta zraka u Republici Hrvatskoj</w:t>
      </w:r>
      <w:r w:rsidRPr="00920272">
        <w:rPr>
          <w:rFonts w:ascii="Times New Roman" w:hAnsi="Times New Roman" w:cs="Times New Roman"/>
          <w:szCs w:val="24"/>
        </w:rPr>
        <w:t xml:space="preserve">. Na osnovi analize </w:t>
      </w:r>
      <w:r w:rsidR="0092597F" w:rsidRPr="00920272">
        <w:rPr>
          <w:rFonts w:ascii="Times New Roman" w:hAnsi="Times New Roman" w:cs="Times New Roman"/>
          <w:szCs w:val="24"/>
        </w:rPr>
        <w:t xml:space="preserve">je </w:t>
      </w:r>
      <w:r w:rsidRPr="00920272">
        <w:rPr>
          <w:rFonts w:ascii="Times New Roman" w:hAnsi="Times New Roman" w:cs="Times New Roman"/>
          <w:szCs w:val="24"/>
        </w:rPr>
        <w:t>utvrđeno da je zrak, s obzirom na zaštitu zdravlja ljudi, na mjernoj postaji Mirogojska cesta u 2024. godini bio na razini I. kategorije u odnosu na</w:t>
      </w:r>
      <w:r w:rsidR="001004B9">
        <w:rPr>
          <w:rFonts w:ascii="Times New Roman" w:hAnsi="Times New Roman" w:cs="Times New Roman"/>
          <w:szCs w:val="24"/>
        </w:rPr>
        <w:t xml:space="preserve"> </w:t>
      </w:r>
      <w:r w:rsidRPr="00920272">
        <w:rPr>
          <w:rFonts w:ascii="Times New Roman" w:hAnsi="Times New Roman" w:cs="Times New Roman"/>
          <w:szCs w:val="24"/>
        </w:rPr>
        <w:t>koncentracije dušikovog dioksida (NO</w:t>
      </w:r>
      <w:r w:rsidR="0092597F" w:rsidRPr="00920272">
        <w:rPr>
          <w:rFonts w:ascii="Times New Roman" w:hAnsi="Times New Roman" w:cs="Times New Roman"/>
          <w:szCs w:val="24"/>
          <w:vertAlign w:val="subscript"/>
        </w:rPr>
        <w:t>2</w:t>
      </w:r>
      <w:r w:rsidRPr="00920272">
        <w:rPr>
          <w:rFonts w:ascii="Times New Roman" w:hAnsi="Times New Roman" w:cs="Times New Roman"/>
          <w:szCs w:val="24"/>
        </w:rPr>
        <w:t>), sumporovog dioksida (SO</w:t>
      </w:r>
      <w:r w:rsidR="0092597F" w:rsidRPr="00920272">
        <w:rPr>
          <w:rFonts w:ascii="Times New Roman" w:hAnsi="Times New Roman" w:cs="Times New Roman"/>
          <w:szCs w:val="24"/>
          <w:vertAlign w:val="subscript"/>
        </w:rPr>
        <w:t>2</w:t>
      </w:r>
      <w:r w:rsidRPr="00920272">
        <w:rPr>
          <w:rFonts w:ascii="Times New Roman" w:hAnsi="Times New Roman" w:cs="Times New Roman"/>
          <w:szCs w:val="24"/>
        </w:rPr>
        <w:t>), ugljikovog monoksida (CO) i prizemnog ozona (O</w:t>
      </w:r>
      <w:r w:rsidR="0092597F" w:rsidRPr="00920272">
        <w:rPr>
          <w:rFonts w:ascii="Times New Roman" w:hAnsi="Times New Roman" w:cs="Times New Roman"/>
          <w:szCs w:val="24"/>
          <w:vertAlign w:val="subscript"/>
        </w:rPr>
        <w:t>3</w:t>
      </w:r>
      <w:r w:rsidRPr="00920272">
        <w:rPr>
          <w:rFonts w:ascii="Times New Roman" w:hAnsi="Times New Roman" w:cs="Times New Roman"/>
          <w:szCs w:val="24"/>
        </w:rPr>
        <w:t xml:space="preserve">). </w:t>
      </w:r>
    </w:p>
    <w:p w14:paraId="4B0305E9" w14:textId="77777777" w:rsidR="00FA5667" w:rsidRPr="00920272" w:rsidRDefault="00FA5667" w:rsidP="009B233D">
      <w:pPr>
        <w:rPr>
          <w:rFonts w:ascii="Times New Roman" w:hAnsi="Times New Roman" w:cs="Times New Roman"/>
          <w:szCs w:val="24"/>
        </w:rPr>
      </w:pPr>
    </w:p>
    <w:p w14:paraId="4E0697BB" w14:textId="7D554C9F" w:rsidR="00FA5667" w:rsidRPr="00920272" w:rsidRDefault="009B233D" w:rsidP="009B233D">
      <w:pPr>
        <w:rPr>
          <w:rFonts w:ascii="Times New Roman" w:hAnsi="Times New Roman" w:cs="Times New Roman"/>
          <w:szCs w:val="24"/>
        </w:rPr>
      </w:pPr>
      <w:r w:rsidRPr="00920272">
        <w:rPr>
          <w:rFonts w:ascii="Times New Roman" w:hAnsi="Times New Roman" w:cs="Times New Roman"/>
          <w:szCs w:val="24"/>
        </w:rPr>
        <w:t xml:space="preserve">U okviru programa Ekološka karta Grada Zagreba provode se i mjerenja kvalitete zraka s automatskim mjernim stanicama (senzorima) na 49 lokacija na širem području grada. </w:t>
      </w:r>
      <w:r w:rsidR="0092597F" w:rsidRPr="00920272">
        <w:rPr>
          <w:rFonts w:ascii="Times New Roman" w:hAnsi="Times New Roman" w:cs="Times New Roman"/>
          <w:szCs w:val="24"/>
        </w:rPr>
        <w:t xml:space="preserve">Mrežna </w:t>
      </w:r>
      <w:r w:rsidRPr="00920272">
        <w:rPr>
          <w:rFonts w:ascii="Times New Roman" w:hAnsi="Times New Roman" w:cs="Times New Roman"/>
          <w:szCs w:val="24"/>
        </w:rPr>
        <w:t xml:space="preserve">GIS aplikacija Ekološka karta Grada Zagreba dostupna je na </w:t>
      </w:r>
      <w:hyperlink r:id="rId50" w:history="1">
        <w:r w:rsidR="00FA5667" w:rsidRPr="00920272">
          <w:rPr>
            <w:rStyle w:val="Hyperlink"/>
            <w:rFonts w:ascii="Times New Roman" w:hAnsi="Times New Roman" w:cs="Times New Roman"/>
            <w:color w:val="auto"/>
            <w:szCs w:val="24"/>
          </w:rPr>
          <w:t>https://ekokartazagreb.stampar.hr</w:t>
        </w:r>
      </w:hyperlink>
      <w:r w:rsidR="00FA5667" w:rsidRPr="00920272">
        <w:rPr>
          <w:rFonts w:ascii="Times New Roman" w:hAnsi="Times New Roman" w:cs="Times New Roman"/>
          <w:szCs w:val="24"/>
        </w:rPr>
        <w:t xml:space="preserve"> </w:t>
      </w:r>
      <w:r w:rsidRPr="00920272">
        <w:rPr>
          <w:rFonts w:ascii="Times New Roman" w:hAnsi="Times New Roman" w:cs="Times New Roman"/>
          <w:szCs w:val="24"/>
        </w:rPr>
        <w:t xml:space="preserve">i službenoj stranici </w:t>
      </w:r>
      <w:r w:rsidR="0092597F" w:rsidRPr="00920272">
        <w:rPr>
          <w:rFonts w:ascii="Times New Roman" w:hAnsi="Times New Roman" w:cs="Times New Roman"/>
          <w:szCs w:val="24"/>
        </w:rPr>
        <w:t>G</w:t>
      </w:r>
      <w:r w:rsidRPr="00920272">
        <w:rPr>
          <w:rFonts w:ascii="Times New Roman" w:hAnsi="Times New Roman" w:cs="Times New Roman"/>
          <w:szCs w:val="24"/>
        </w:rPr>
        <w:t xml:space="preserve">rada Zagreba </w:t>
      </w:r>
      <w:hyperlink r:id="rId51" w:history="1">
        <w:r w:rsidR="00FA5667" w:rsidRPr="00920272">
          <w:rPr>
            <w:rStyle w:val="Hyperlink"/>
            <w:rFonts w:ascii="Times New Roman" w:hAnsi="Times New Roman" w:cs="Times New Roman"/>
            <w:color w:val="auto"/>
            <w:szCs w:val="24"/>
          </w:rPr>
          <w:t>https://www.zagreb.hr</w:t>
        </w:r>
      </w:hyperlink>
      <w:r w:rsidRPr="00920272">
        <w:rPr>
          <w:rFonts w:ascii="Times New Roman" w:hAnsi="Times New Roman" w:cs="Times New Roman"/>
          <w:szCs w:val="24"/>
        </w:rPr>
        <w:t xml:space="preserve">. </w:t>
      </w:r>
    </w:p>
    <w:p w14:paraId="6DF7C3D6" w14:textId="77777777" w:rsidR="00FA5667" w:rsidRPr="00920272" w:rsidRDefault="00FA5667" w:rsidP="009B233D">
      <w:pPr>
        <w:rPr>
          <w:rFonts w:ascii="Times New Roman" w:hAnsi="Times New Roman" w:cs="Times New Roman"/>
          <w:szCs w:val="24"/>
        </w:rPr>
      </w:pPr>
    </w:p>
    <w:p w14:paraId="5520DFF4" w14:textId="4C696865" w:rsidR="00A2625D" w:rsidRPr="00920272" w:rsidRDefault="009B233D" w:rsidP="009B233D">
      <w:pPr>
        <w:rPr>
          <w:rFonts w:ascii="Times New Roman" w:hAnsi="Times New Roman" w:cs="Times New Roman"/>
          <w:szCs w:val="24"/>
        </w:rPr>
      </w:pPr>
      <w:r w:rsidRPr="00920272">
        <w:rPr>
          <w:rFonts w:ascii="Times New Roman" w:hAnsi="Times New Roman" w:cs="Times New Roman"/>
          <w:szCs w:val="24"/>
        </w:rPr>
        <w:t>Uvođenjem novih tehnologija za inovativno praćenje kvalitete zraka dobivena je obuhvatnija slika mogućih izvora onečišćenja zraka</w:t>
      </w:r>
      <w:r w:rsidR="0092597F" w:rsidRPr="00920272">
        <w:rPr>
          <w:rFonts w:ascii="Times New Roman" w:hAnsi="Times New Roman" w:cs="Times New Roman"/>
          <w:szCs w:val="24"/>
        </w:rPr>
        <w:t>,</w:t>
      </w:r>
      <w:r w:rsidRPr="00920272">
        <w:rPr>
          <w:rFonts w:ascii="Times New Roman" w:hAnsi="Times New Roman" w:cs="Times New Roman"/>
          <w:szCs w:val="24"/>
        </w:rPr>
        <w:t xml:space="preserve"> što omogućuje bolju komunikaciju struke i samih građana.</w:t>
      </w:r>
    </w:p>
    <w:p w14:paraId="693C6D2E" w14:textId="77777777" w:rsidR="00FA5667" w:rsidRPr="00920272" w:rsidRDefault="00FA5667" w:rsidP="009B233D">
      <w:pPr>
        <w:rPr>
          <w:rFonts w:ascii="Times New Roman" w:hAnsi="Times New Roman" w:cs="Times New Roman"/>
          <w:szCs w:val="24"/>
        </w:rPr>
      </w:pPr>
    </w:p>
    <w:p w14:paraId="4E3559DF" w14:textId="6B3F0543" w:rsidR="00417328" w:rsidRPr="00920272" w:rsidRDefault="0040475A" w:rsidP="00A63834">
      <w:pPr>
        <w:rPr>
          <w:rFonts w:ascii="Times New Roman" w:hAnsi="Times New Roman" w:cs="Times New Roman"/>
          <w:szCs w:val="24"/>
        </w:rPr>
      </w:pPr>
      <w:r w:rsidRPr="00920272">
        <w:rPr>
          <w:rFonts w:ascii="Times New Roman" w:hAnsi="Times New Roman" w:cs="Times New Roman"/>
          <w:szCs w:val="24"/>
        </w:rPr>
        <w:t>Na dvjema mjernim postajama svakodnevno se prati dinamika pojavnosti alergene peludi u zraku</w:t>
      </w:r>
      <w:r w:rsidR="0092597F" w:rsidRPr="00920272">
        <w:rPr>
          <w:rFonts w:ascii="Times New Roman" w:hAnsi="Times New Roman" w:cs="Times New Roman"/>
          <w:szCs w:val="24"/>
        </w:rPr>
        <w:t>, a</w:t>
      </w:r>
      <w:r w:rsidRPr="00920272">
        <w:rPr>
          <w:rFonts w:ascii="Times New Roman" w:hAnsi="Times New Roman" w:cs="Times New Roman"/>
          <w:szCs w:val="24"/>
        </w:rPr>
        <w:t xml:space="preserve"> rezultati se </w:t>
      </w:r>
      <w:r w:rsidR="0092597F" w:rsidRPr="00920272">
        <w:rPr>
          <w:rFonts w:ascii="Times New Roman" w:hAnsi="Times New Roman" w:cs="Times New Roman"/>
          <w:szCs w:val="24"/>
        </w:rPr>
        <w:t xml:space="preserve">objavljuju na </w:t>
      </w:r>
      <w:r w:rsidRPr="00920272">
        <w:rPr>
          <w:rFonts w:ascii="Times New Roman" w:hAnsi="Times New Roman" w:cs="Times New Roman"/>
          <w:szCs w:val="24"/>
        </w:rPr>
        <w:t>alergijsko</w:t>
      </w:r>
      <w:r w:rsidR="0092597F" w:rsidRPr="00920272">
        <w:rPr>
          <w:rFonts w:ascii="Times New Roman" w:hAnsi="Times New Roman" w:cs="Times New Roman"/>
          <w:szCs w:val="24"/>
        </w:rPr>
        <w:t>m</w:t>
      </w:r>
      <w:r w:rsidRPr="00920272">
        <w:rPr>
          <w:rFonts w:ascii="Times New Roman" w:hAnsi="Times New Roman" w:cs="Times New Roman"/>
          <w:szCs w:val="24"/>
        </w:rPr>
        <w:t xml:space="preserve"> semafor</w:t>
      </w:r>
      <w:r w:rsidR="0092597F" w:rsidRPr="00920272">
        <w:rPr>
          <w:rFonts w:ascii="Times New Roman" w:hAnsi="Times New Roman" w:cs="Times New Roman"/>
          <w:szCs w:val="24"/>
        </w:rPr>
        <w:t>u te u</w:t>
      </w:r>
      <w:r w:rsidRPr="00920272">
        <w:rPr>
          <w:rFonts w:ascii="Times New Roman" w:hAnsi="Times New Roman" w:cs="Times New Roman"/>
          <w:szCs w:val="24"/>
        </w:rPr>
        <w:t xml:space="preserve"> peludn</w:t>
      </w:r>
      <w:r w:rsidR="0092597F" w:rsidRPr="00920272">
        <w:rPr>
          <w:rFonts w:ascii="Times New Roman" w:hAnsi="Times New Roman" w:cs="Times New Roman"/>
          <w:szCs w:val="24"/>
        </w:rPr>
        <w:t>oj</w:t>
      </w:r>
      <w:r w:rsidRPr="00920272">
        <w:rPr>
          <w:rFonts w:ascii="Times New Roman" w:hAnsi="Times New Roman" w:cs="Times New Roman"/>
          <w:szCs w:val="24"/>
        </w:rPr>
        <w:t xml:space="preserve"> prognoz</w:t>
      </w:r>
      <w:r w:rsidR="0092597F" w:rsidRPr="00920272">
        <w:rPr>
          <w:rFonts w:ascii="Times New Roman" w:hAnsi="Times New Roman" w:cs="Times New Roman"/>
          <w:szCs w:val="24"/>
        </w:rPr>
        <w:t>i</w:t>
      </w:r>
      <w:r w:rsidRPr="00920272">
        <w:rPr>
          <w:rFonts w:ascii="Times New Roman" w:hAnsi="Times New Roman" w:cs="Times New Roman"/>
          <w:szCs w:val="24"/>
        </w:rPr>
        <w:t xml:space="preserve"> i peludno</w:t>
      </w:r>
      <w:r w:rsidR="0092597F" w:rsidRPr="00920272">
        <w:rPr>
          <w:rFonts w:ascii="Times New Roman" w:hAnsi="Times New Roman" w:cs="Times New Roman"/>
          <w:szCs w:val="24"/>
        </w:rPr>
        <w:t>m</w:t>
      </w:r>
      <w:r w:rsidRPr="00920272">
        <w:rPr>
          <w:rFonts w:ascii="Times New Roman" w:hAnsi="Times New Roman" w:cs="Times New Roman"/>
          <w:szCs w:val="24"/>
        </w:rPr>
        <w:t xml:space="preserve"> kalendar</w:t>
      </w:r>
      <w:r w:rsidR="0092597F" w:rsidRPr="00920272">
        <w:rPr>
          <w:rFonts w:ascii="Times New Roman" w:hAnsi="Times New Roman" w:cs="Times New Roman"/>
          <w:szCs w:val="24"/>
        </w:rPr>
        <w:t>u</w:t>
      </w:r>
      <w:r w:rsidRPr="00920272">
        <w:rPr>
          <w:rFonts w:ascii="Times New Roman" w:hAnsi="Times New Roman" w:cs="Times New Roman"/>
          <w:szCs w:val="24"/>
        </w:rPr>
        <w:t>.</w:t>
      </w:r>
      <w:r w:rsidR="00E86D40">
        <w:rPr>
          <w:rFonts w:ascii="Times New Roman" w:hAnsi="Times New Roman" w:cs="Times New Roman"/>
          <w:szCs w:val="24"/>
        </w:rPr>
        <w:t xml:space="preserve"> </w:t>
      </w:r>
      <w:r w:rsidRPr="00920272">
        <w:rPr>
          <w:rFonts w:ascii="Times New Roman" w:hAnsi="Times New Roman" w:cs="Times New Roman"/>
          <w:szCs w:val="24"/>
        </w:rPr>
        <w:t xml:space="preserve">Tijekom godine </w:t>
      </w:r>
      <w:r w:rsidR="0092597F" w:rsidRPr="00920272">
        <w:rPr>
          <w:rFonts w:ascii="Times New Roman" w:hAnsi="Times New Roman" w:cs="Times New Roman"/>
          <w:szCs w:val="24"/>
        </w:rPr>
        <w:t xml:space="preserve">je </w:t>
      </w:r>
      <w:r w:rsidRPr="00920272">
        <w:rPr>
          <w:rFonts w:ascii="Times New Roman" w:hAnsi="Times New Roman" w:cs="Times New Roman"/>
          <w:szCs w:val="24"/>
        </w:rPr>
        <w:t xml:space="preserve">zabilježena prisutnost do 30 vrsta peludi u zraku, a najzastupljenija je bila umjereno alergena pelud </w:t>
      </w:r>
      <w:r w:rsidR="0092597F" w:rsidRPr="00920272">
        <w:rPr>
          <w:rFonts w:ascii="Times New Roman" w:hAnsi="Times New Roman" w:cs="Times New Roman"/>
          <w:szCs w:val="24"/>
        </w:rPr>
        <w:t xml:space="preserve">iz </w:t>
      </w:r>
      <w:r w:rsidRPr="00920272">
        <w:rPr>
          <w:rFonts w:ascii="Times New Roman" w:hAnsi="Times New Roman" w:cs="Times New Roman"/>
          <w:szCs w:val="24"/>
        </w:rPr>
        <w:t>porodice čempresa</w:t>
      </w:r>
      <w:r w:rsidR="0092597F" w:rsidRPr="00920272">
        <w:rPr>
          <w:rFonts w:ascii="Times New Roman" w:hAnsi="Times New Roman" w:cs="Times New Roman"/>
          <w:szCs w:val="24"/>
        </w:rPr>
        <w:t xml:space="preserve"> </w:t>
      </w:r>
      <w:r w:rsidRPr="00920272">
        <w:rPr>
          <w:rFonts w:ascii="Times New Roman" w:hAnsi="Times New Roman" w:cs="Times New Roman"/>
          <w:szCs w:val="24"/>
        </w:rPr>
        <w:t>/</w:t>
      </w:r>
      <w:r w:rsidR="0092597F" w:rsidRPr="00920272">
        <w:rPr>
          <w:rFonts w:ascii="Times New Roman" w:hAnsi="Times New Roman" w:cs="Times New Roman"/>
          <w:szCs w:val="24"/>
        </w:rPr>
        <w:t xml:space="preserve"> </w:t>
      </w:r>
      <w:r w:rsidRPr="00920272">
        <w:rPr>
          <w:rFonts w:ascii="Times New Roman" w:hAnsi="Times New Roman" w:cs="Times New Roman"/>
          <w:szCs w:val="24"/>
        </w:rPr>
        <w:t>tisa.</w:t>
      </w:r>
    </w:p>
    <w:p w14:paraId="6FC5A9E2" w14:textId="77777777" w:rsidR="00FA5667" w:rsidRPr="00920272" w:rsidRDefault="00FA5667" w:rsidP="00A63834">
      <w:pPr>
        <w:rPr>
          <w:rFonts w:ascii="Times New Roman" w:hAnsi="Times New Roman" w:cs="Times New Roman"/>
          <w:szCs w:val="24"/>
        </w:rPr>
      </w:pPr>
    </w:p>
    <w:p w14:paraId="0D133632" w14:textId="0F921B11" w:rsidR="00417328" w:rsidRPr="00920272" w:rsidRDefault="00417328" w:rsidP="00417328">
      <w:pPr>
        <w:rPr>
          <w:rFonts w:ascii="Times New Roman" w:hAnsi="Times New Roman" w:cs="Times New Roman"/>
          <w:szCs w:val="24"/>
        </w:rPr>
      </w:pPr>
      <w:r w:rsidRPr="00920272">
        <w:rPr>
          <w:rFonts w:ascii="Times New Roman" w:hAnsi="Times New Roman" w:cs="Times New Roman"/>
          <w:b/>
          <w:bCs/>
          <w:szCs w:val="24"/>
        </w:rPr>
        <w:t>Zdravstveno ispravnom hranom</w:t>
      </w:r>
      <w:r w:rsidRPr="00920272">
        <w:rPr>
          <w:rFonts w:ascii="Times New Roman" w:hAnsi="Times New Roman" w:cs="Times New Roman"/>
          <w:szCs w:val="24"/>
        </w:rPr>
        <w:t xml:space="preserve"> s</w:t>
      </w:r>
      <w:r w:rsidR="00B753B1" w:rsidRPr="00920272">
        <w:rPr>
          <w:rFonts w:ascii="Times New Roman" w:hAnsi="Times New Roman" w:cs="Times New Roman"/>
          <w:szCs w:val="24"/>
        </w:rPr>
        <w:t>e s</w:t>
      </w:r>
      <w:r w:rsidRPr="00920272">
        <w:rPr>
          <w:rFonts w:ascii="Times New Roman" w:hAnsi="Times New Roman" w:cs="Times New Roman"/>
          <w:szCs w:val="24"/>
        </w:rPr>
        <w:t>matra ona koja neće prouzročiti nikakve štetne utjecaje na zdravlje ljudi ako je proizvedena, pripremljena i konzumirana u skladu sa svojom namjenom. Tijekom 2024. godine ispitan</w:t>
      </w:r>
      <w:r w:rsidR="00B753B1" w:rsidRPr="00920272">
        <w:rPr>
          <w:rFonts w:ascii="Times New Roman" w:hAnsi="Times New Roman" w:cs="Times New Roman"/>
          <w:szCs w:val="24"/>
        </w:rPr>
        <w:t>a su</w:t>
      </w:r>
      <w:r w:rsidRPr="00920272">
        <w:rPr>
          <w:rFonts w:ascii="Times New Roman" w:hAnsi="Times New Roman" w:cs="Times New Roman"/>
          <w:szCs w:val="24"/>
        </w:rPr>
        <w:t xml:space="preserve"> 4.183 uzorka hrane, od </w:t>
      </w:r>
      <w:r w:rsidR="00B753B1" w:rsidRPr="00920272">
        <w:rPr>
          <w:rFonts w:ascii="Times New Roman" w:hAnsi="Times New Roman" w:cs="Times New Roman"/>
          <w:szCs w:val="24"/>
        </w:rPr>
        <w:t>čega</w:t>
      </w:r>
      <w:r w:rsidRPr="00920272">
        <w:rPr>
          <w:rFonts w:ascii="Times New Roman" w:hAnsi="Times New Roman" w:cs="Times New Roman"/>
          <w:szCs w:val="24"/>
        </w:rPr>
        <w:t xml:space="preserve"> </w:t>
      </w:r>
      <w:r w:rsidR="00A2625D" w:rsidRPr="00920272">
        <w:rPr>
          <w:rFonts w:ascii="Times New Roman" w:hAnsi="Times New Roman" w:cs="Times New Roman"/>
          <w:szCs w:val="24"/>
        </w:rPr>
        <w:t>su</w:t>
      </w:r>
      <w:r w:rsidRPr="00920272">
        <w:rPr>
          <w:rFonts w:ascii="Times New Roman" w:hAnsi="Times New Roman" w:cs="Times New Roman"/>
          <w:szCs w:val="24"/>
        </w:rPr>
        <w:t xml:space="preserve"> </w:t>
      </w:r>
      <w:r w:rsidR="00A2625D" w:rsidRPr="00920272">
        <w:rPr>
          <w:rFonts w:ascii="Times New Roman" w:hAnsi="Times New Roman" w:cs="Times New Roman"/>
          <w:szCs w:val="24"/>
        </w:rPr>
        <w:t>z</w:t>
      </w:r>
      <w:r w:rsidRPr="00920272">
        <w:rPr>
          <w:rFonts w:ascii="Times New Roman" w:hAnsi="Times New Roman" w:cs="Times New Roman"/>
          <w:szCs w:val="24"/>
        </w:rPr>
        <w:t>dravstveno ispravnima ocijenjena 3.882 uzorka, dok je 301 uzorak (7,2</w:t>
      </w:r>
      <w:r w:rsidR="00B753B1" w:rsidRPr="00920272">
        <w:rPr>
          <w:rFonts w:ascii="Times New Roman" w:hAnsi="Times New Roman" w:cs="Times New Roman"/>
          <w:szCs w:val="24"/>
        </w:rPr>
        <w:t xml:space="preserve"> </w:t>
      </w:r>
      <w:r w:rsidRPr="00920272">
        <w:rPr>
          <w:rFonts w:ascii="Times New Roman" w:hAnsi="Times New Roman" w:cs="Times New Roman"/>
          <w:szCs w:val="24"/>
        </w:rPr>
        <w:t xml:space="preserve">%) ocijenjen zdravstveno </w:t>
      </w:r>
      <w:r w:rsidRPr="00920272">
        <w:rPr>
          <w:rFonts w:ascii="Times New Roman" w:hAnsi="Times New Roman" w:cs="Times New Roman"/>
          <w:szCs w:val="24"/>
        </w:rPr>
        <w:lastRenderedPageBreak/>
        <w:t>neispravn</w:t>
      </w:r>
      <w:r w:rsidR="00B753B1" w:rsidRPr="00920272">
        <w:rPr>
          <w:rFonts w:ascii="Times New Roman" w:hAnsi="Times New Roman" w:cs="Times New Roman"/>
          <w:szCs w:val="24"/>
        </w:rPr>
        <w:t>o</w:t>
      </w:r>
      <w:r w:rsidRPr="00920272">
        <w:rPr>
          <w:rFonts w:ascii="Times New Roman" w:hAnsi="Times New Roman" w:cs="Times New Roman"/>
          <w:szCs w:val="24"/>
        </w:rPr>
        <w:t>m i</w:t>
      </w:r>
      <w:r w:rsidR="00B753B1" w:rsidRPr="00920272">
        <w:rPr>
          <w:rFonts w:ascii="Times New Roman" w:hAnsi="Times New Roman" w:cs="Times New Roman"/>
          <w:szCs w:val="24"/>
        </w:rPr>
        <w:t xml:space="preserve"> </w:t>
      </w:r>
      <w:r w:rsidRPr="00920272">
        <w:rPr>
          <w:rFonts w:ascii="Times New Roman" w:hAnsi="Times New Roman" w:cs="Times New Roman"/>
          <w:szCs w:val="24"/>
        </w:rPr>
        <w:t>/</w:t>
      </w:r>
      <w:r w:rsidR="00B753B1" w:rsidRPr="00920272">
        <w:rPr>
          <w:rFonts w:ascii="Times New Roman" w:hAnsi="Times New Roman" w:cs="Times New Roman"/>
          <w:szCs w:val="24"/>
        </w:rPr>
        <w:t xml:space="preserve"> </w:t>
      </w:r>
      <w:r w:rsidRPr="00920272">
        <w:rPr>
          <w:rFonts w:ascii="Times New Roman" w:hAnsi="Times New Roman" w:cs="Times New Roman"/>
          <w:szCs w:val="24"/>
        </w:rPr>
        <w:t>ili nesukladn</w:t>
      </w:r>
      <w:r w:rsidR="00A17260">
        <w:rPr>
          <w:rFonts w:ascii="Times New Roman" w:hAnsi="Times New Roman" w:cs="Times New Roman"/>
          <w:szCs w:val="24"/>
        </w:rPr>
        <w:t>i</w:t>
      </w:r>
      <w:r w:rsidRPr="00920272">
        <w:rPr>
          <w:rFonts w:ascii="Times New Roman" w:hAnsi="Times New Roman" w:cs="Times New Roman"/>
          <w:szCs w:val="24"/>
        </w:rPr>
        <w:t xml:space="preserve">m. </w:t>
      </w:r>
      <w:r w:rsidR="00A2625D" w:rsidRPr="00920272">
        <w:rPr>
          <w:rFonts w:ascii="Times New Roman" w:hAnsi="Times New Roman" w:cs="Times New Roman"/>
          <w:szCs w:val="24"/>
        </w:rPr>
        <w:t>Provedeno je 27.415 mikrobioloških analiza hrane te je utvrđeno 26.111 odgovarajućih uzoraka i 1.304 neodgovarajuć</w:t>
      </w:r>
      <w:r w:rsidR="00B753B1" w:rsidRPr="00920272">
        <w:rPr>
          <w:rFonts w:ascii="Times New Roman" w:hAnsi="Times New Roman" w:cs="Times New Roman"/>
          <w:szCs w:val="24"/>
        </w:rPr>
        <w:t>a</w:t>
      </w:r>
      <w:r w:rsidR="00A2625D" w:rsidRPr="00920272">
        <w:rPr>
          <w:rFonts w:ascii="Times New Roman" w:hAnsi="Times New Roman" w:cs="Times New Roman"/>
          <w:szCs w:val="24"/>
        </w:rPr>
        <w:t xml:space="preserve"> uzorka. Mikrobiološkim analizama kozmetičkih proizvoda i proizvoda široke potrošnje </w:t>
      </w:r>
      <w:r w:rsidR="00B753B1" w:rsidRPr="00920272">
        <w:rPr>
          <w:rFonts w:ascii="Times New Roman" w:hAnsi="Times New Roman" w:cs="Times New Roman"/>
          <w:szCs w:val="24"/>
        </w:rPr>
        <w:t xml:space="preserve">je </w:t>
      </w:r>
      <w:r w:rsidR="00A2625D" w:rsidRPr="00920272">
        <w:rPr>
          <w:rFonts w:ascii="Times New Roman" w:hAnsi="Times New Roman" w:cs="Times New Roman"/>
          <w:szCs w:val="24"/>
        </w:rPr>
        <w:t>utvrđeno da su analizirani uzorci gotovo uvijek mikrobiološki ispravni</w:t>
      </w:r>
      <w:r w:rsidR="0040475A" w:rsidRPr="00920272">
        <w:rPr>
          <w:rFonts w:ascii="Times New Roman" w:hAnsi="Times New Roman" w:cs="Times New Roman"/>
          <w:szCs w:val="24"/>
        </w:rPr>
        <w:t>.</w:t>
      </w:r>
    </w:p>
    <w:p w14:paraId="3512CFA4" w14:textId="77777777" w:rsidR="00FA5667" w:rsidRPr="00920272" w:rsidRDefault="00FA5667" w:rsidP="00417328">
      <w:pPr>
        <w:rPr>
          <w:rFonts w:ascii="Times New Roman" w:hAnsi="Times New Roman" w:cs="Times New Roman"/>
          <w:szCs w:val="24"/>
        </w:rPr>
      </w:pPr>
    </w:p>
    <w:p w14:paraId="2DB49840" w14:textId="4C092060" w:rsidR="0040475A" w:rsidRPr="00920272" w:rsidRDefault="0040475A" w:rsidP="00A63834">
      <w:pPr>
        <w:rPr>
          <w:rFonts w:ascii="Times New Roman" w:hAnsi="Times New Roman" w:cs="Times New Roman"/>
          <w:szCs w:val="24"/>
        </w:rPr>
      </w:pPr>
      <w:r w:rsidRPr="00920272">
        <w:rPr>
          <w:rFonts w:ascii="Times New Roman" w:hAnsi="Times New Roman" w:cs="Times New Roman"/>
          <w:b/>
          <w:bCs/>
          <w:szCs w:val="24"/>
        </w:rPr>
        <w:t>M</w:t>
      </w:r>
      <w:r w:rsidR="00A2625D" w:rsidRPr="00920272">
        <w:rPr>
          <w:rFonts w:ascii="Times New Roman" w:hAnsi="Times New Roman" w:cs="Times New Roman"/>
          <w:b/>
          <w:bCs/>
          <w:szCs w:val="24"/>
        </w:rPr>
        <w:t>onitoring</w:t>
      </w:r>
      <w:r w:rsidRPr="00920272">
        <w:rPr>
          <w:rFonts w:ascii="Times New Roman" w:hAnsi="Times New Roman" w:cs="Times New Roman"/>
          <w:b/>
          <w:bCs/>
          <w:szCs w:val="24"/>
        </w:rPr>
        <w:t xml:space="preserve"> </w:t>
      </w:r>
      <w:r w:rsidR="00A2625D" w:rsidRPr="00920272">
        <w:rPr>
          <w:rFonts w:ascii="Times New Roman" w:hAnsi="Times New Roman" w:cs="Times New Roman"/>
          <w:b/>
          <w:bCs/>
          <w:szCs w:val="24"/>
        </w:rPr>
        <w:t>zdravstvene ispravnosti vode</w:t>
      </w:r>
      <w:r w:rsidR="00A2625D" w:rsidRPr="00920272">
        <w:rPr>
          <w:rFonts w:ascii="Times New Roman" w:hAnsi="Times New Roman" w:cs="Times New Roman"/>
          <w:szCs w:val="24"/>
        </w:rPr>
        <w:t xml:space="preserve"> za ljudsku potrošnju iz centralnog</w:t>
      </w:r>
      <w:r w:rsidR="00B753B1" w:rsidRPr="00920272">
        <w:rPr>
          <w:rFonts w:ascii="Times New Roman" w:hAnsi="Times New Roman" w:cs="Times New Roman"/>
          <w:szCs w:val="24"/>
        </w:rPr>
        <w:t>a</w:t>
      </w:r>
      <w:r w:rsidR="00A2625D" w:rsidRPr="00920272">
        <w:rPr>
          <w:rFonts w:ascii="Times New Roman" w:hAnsi="Times New Roman" w:cs="Times New Roman"/>
          <w:szCs w:val="24"/>
        </w:rPr>
        <w:t xml:space="preserve"> vodoopskrbnog sustava te lokalnih vodovoda na području Grada Zagreba </w:t>
      </w:r>
      <w:r w:rsidR="000016C5" w:rsidRPr="00920272">
        <w:rPr>
          <w:rFonts w:ascii="Times New Roman" w:hAnsi="Times New Roman" w:cs="Times New Roman"/>
          <w:szCs w:val="24"/>
        </w:rPr>
        <w:t>proveden je na</w:t>
      </w:r>
      <w:r w:rsidR="00A2625D" w:rsidRPr="00920272">
        <w:rPr>
          <w:rFonts w:ascii="Times New Roman" w:hAnsi="Times New Roman" w:cs="Times New Roman"/>
          <w:szCs w:val="24"/>
        </w:rPr>
        <w:t xml:space="preserve"> 1.794 uzoraka vode (1.719 iz centralnog</w:t>
      </w:r>
      <w:r w:rsidR="00B753B1" w:rsidRPr="00920272">
        <w:rPr>
          <w:rFonts w:ascii="Times New Roman" w:hAnsi="Times New Roman" w:cs="Times New Roman"/>
          <w:szCs w:val="24"/>
        </w:rPr>
        <w:t>a</w:t>
      </w:r>
      <w:r w:rsidR="00A2625D" w:rsidRPr="00920272">
        <w:rPr>
          <w:rFonts w:ascii="Times New Roman" w:hAnsi="Times New Roman" w:cs="Times New Roman"/>
          <w:szCs w:val="24"/>
        </w:rPr>
        <w:t xml:space="preserve"> vodoopskrbnog sustava i 75 uzoraka iz lokalnih vodovoda), od čega </w:t>
      </w:r>
      <w:r w:rsidR="00B753B1" w:rsidRPr="00920272">
        <w:rPr>
          <w:rFonts w:ascii="Times New Roman" w:hAnsi="Times New Roman" w:cs="Times New Roman"/>
          <w:szCs w:val="24"/>
        </w:rPr>
        <w:t xml:space="preserve">43 </w:t>
      </w:r>
      <w:r w:rsidR="00A2625D" w:rsidRPr="00920272">
        <w:rPr>
          <w:rFonts w:ascii="Times New Roman" w:hAnsi="Times New Roman" w:cs="Times New Roman"/>
          <w:szCs w:val="24"/>
        </w:rPr>
        <w:t>nisu bila sukladna (2,4</w:t>
      </w:r>
      <w:r w:rsidR="00B753B1" w:rsidRPr="00920272">
        <w:rPr>
          <w:rFonts w:ascii="Times New Roman" w:hAnsi="Times New Roman" w:cs="Times New Roman"/>
          <w:szCs w:val="24"/>
        </w:rPr>
        <w:t xml:space="preserve"> </w:t>
      </w:r>
      <w:r w:rsidR="00A2625D" w:rsidRPr="00920272">
        <w:rPr>
          <w:rFonts w:ascii="Times New Roman" w:hAnsi="Times New Roman" w:cs="Times New Roman"/>
          <w:szCs w:val="24"/>
        </w:rPr>
        <w:t>%), pretežito zbog mikrobioloških pokazatelja (iz centralnog vodoopskrbnog sustava 14 nesukladnih uzoraka</w:t>
      </w:r>
      <w:r w:rsidR="00B753B1" w:rsidRPr="00920272">
        <w:rPr>
          <w:rFonts w:ascii="Times New Roman" w:hAnsi="Times New Roman" w:cs="Times New Roman"/>
          <w:szCs w:val="24"/>
        </w:rPr>
        <w:t>,</w:t>
      </w:r>
      <w:r w:rsidR="009B233D" w:rsidRPr="00920272">
        <w:rPr>
          <w:rFonts w:ascii="Times New Roman" w:hAnsi="Times New Roman" w:cs="Times New Roman"/>
          <w:szCs w:val="24"/>
        </w:rPr>
        <w:t xml:space="preserve"> a iz </w:t>
      </w:r>
      <w:r w:rsidR="00A2625D" w:rsidRPr="00920272">
        <w:rPr>
          <w:rFonts w:ascii="Times New Roman" w:hAnsi="Times New Roman" w:cs="Times New Roman"/>
          <w:szCs w:val="24"/>
        </w:rPr>
        <w:t>lokalnih vodovoda 29</w:t>
      </w:r>
      <w:r w:rsidR="009B233D" w:rsidRPr="00920272">
        <w:rPr>
          <w:rFonts w:ascii="Times New Roman" w:hAnsi="Times New Roman" w:cs="Times New Roman"/>
          <w:szCs w:val="24"/>
        </w:rPr>
        <w:t xml:space="preserve">). </w:t>
      </w:r>
    </w:p>
    <w:p w14:paraId="0441A8A5" w14:textId="77777777" w:rsidR="00FA5667" w:rsidRPr="00920272" w:rsidRDefault="00FA5667" w:rsidP="00A63834">
      <w:pPr>
        <w:rPr>
          <w:rFonts w:ascii="Times New Roman" w:hAnsi="Times New Roman" w:cs="Times New Roman"/>
          <w:szCs w:val="24"/>
        </w:rPr>
      </w:pPr>
    </w:p>
    <w:p w14:paraId="65EF69CD" w14:textId="37305BAE" w:rsidR="00417328" w:rsidRDefault="000016C5" w:rsidP="00A63834">
      <w:pPr>
        <w:rPr>
          <w:rFonts w:ascii="Times New Roman" w:hAnsi="Times New Roman" w:cs="Times New Roman"/>
          <w:szCs w:val="24"/>
        </w:rPr>
      </w:pPr>
      <w:r w:rsidRPr="00920272">
        <w:rPr>
          <w:rFonts w:ascii="Times New Roman" w:hAnsi="Times New Roman" w:cs="Times New Roman"/>
          <w:b/>
          <w:bCs/>
          <w:szCs w:val="24"/>
        </w:rPr>
        <w:t>M</w:t>
      </w:r>
      <w:r w:rsidR="009B233D" w:rsidRPr="00920272">
        <w:rPr>
          <w:rFonts w:ascii="Times New Roman" w:hAnsi="Times New Roman" w:cs="Times New Roman"/>
          <w:b/>
          <w:bCs/>
          <w:szCs w:val="24"/>
        </w:rPr>
        <w:t>onitoring kakvoće vode za kupanje</w:t>
      </w:r>
      <w:r w:rsidR="009B233D" w:rsidRPr="00920272">
        <w:rPr>
          <w:rFonts w:ascii="Times New Roman" w:hAnsi="Times New Roman" w:cs="Times New Roman"/>
          <w:szCs w:val="24"/>
        </w:rPr>
        <w:t xml:space="preserve"> </w:t>
      </w:r>
      <w:r w:rsidRPr="00920272">
        <w:rPr>
          <w:rFonts w:ascii="Times New Roman" w:hAnsi="Times New Roman" w:cs="Times New Roman"/>
          <w:szCs w:val="24"/>
        </w:rPr>
        <w:t>proveden je n</w:t>
      </w:r>
      <w:r w:rsidR="009B233D" w:rsidRPr="00920272">
        <w:rPr>
          <w:rFonts w:ascii="Times New Roman" w:hAnsi="Times New Roman" w:cs="Times New Roman"/>
          <w:szCs w:val="24"/>
        </w:rPr>
        <w:t>a jezeru Jarun</w:t>
      </w:r>
      <w:r w:rsidRPr="00920272">
        <w:rPr>
          <w:rFonts w:ascii="Times New Roman" w:hAnsi="Times New Roman" w:cs="Times New Roman"/>
          <w:szCs w:val="24"/>
        </w:rPr>
        <w:t xml:space="preserve"> (</w:t>
      </w:r>
      <w:r w:rsidR="009B233D" w:rsidRPr="00920272">
        <w:rPr>
          <w:rFonts w:ascii="Times New Roman" w:hAnsi="Times New Roman" w:cs="Times New Roman"/>
          <w:szCs w:val="24"/>
        </w:rPr>
        <w:t>od 128 redovitih ispitivanja</w:t>
      </w:r>
      <w:r w:rsidR="00893FA9" w:rsidRPr="00920272">
        <w:rPr>
          <w:rFonts w:ascii="Times New Roman" w:hAnsi="Times New Roman" w:cs="Times New Roman"/>
          <w:szCs w:val="24"/>
        </w:rPr>
        <w:t>,</w:t>
      </w:r>
      <w:r w:rsidRPr="00920272">
        <w:rPr>
          <w:rFonts w:ascii="Times New Roman" w:hAnsi="Times New Roman" w:cs="Times New Roman"/>
          <w:szCs w:val="24"/>
        </w:rPr>
        <w:t xml:space="preserve"> </w:t>
      </w:r>
      <w:r w:rsidR="009B233D" w:rsidRPr="00920272">
        <w:rPr>
          <w:rFonts w:ascii="Times New Roman" w:hAnsi="Times New Roman" w:cs="Times New Roman"/>
          <w:szCs w:val="24"/>
        </w:rPr>
        <w:t>93</w:t>
      </w:r>
      <w:r w:rsidR="00893FA9" w:rsidRPr="00920272">
        <w:rPr>
          <w:rFonts w:ascii="Times New Roman" w:hAnsi="Times New Roman" w:cs="Times New Roman"/>
          <w:szCs w:val="24"/>
        </w:rPr>
        <w:t xml:space="preserve"> </w:t>
      </w:r>
      <w:r w:rsidR="009B233D" w:rsidRPr="00920272">
        <w:rPr>
          <w:rFonts w:ascii="Times New Roman" w:hAnsi="Times New Roman" w:cs="Times New Roman"/>
          <w:szCs w:val="24"/>
        </w:rPr>
        <w:t xml:space="preserve">% </w:t>
      </w:r>
      <w:r w:rsidR="00893FA9" w:rsidRPr="00920272">
        <w:rPr>
          <w:rFonts w:ascii="Times New Roman" w:hAnsi="Times New Roman" w:cs="Times New Roman"/>
          <w:szCs w:val="24"/>
        </w:rPr>
        <w:t xml:space="preserve">ih je </w:t>
      </w:r>
      <w:r w:rsidR="009B233D" w:rsidRPr="00920272">
        <w:rPr>
          <w:rFonts w:ascii="Times New Roman" w:hAnsi="Times New Roman" w:cs="Times New Roman"/>
          <w:szCs w:val="24"/>
        </w:rPr>
        <w:t>bilo izvrsne, a 7</w:t>
      </w:r>
      <w:r w:rsidR="00893FA9" w:rsidRPr="00920272">
        <w:rPr>
          <w:rFonts w:ascii="Times New Roman" w:hAnsi="Times New Roman" w:cs="Times New Roman"/>
          <w:szCs w:val="24"/>
        </w:rPr>
        <w:t xml:space="preserve"> </w:t>
      </w:r>
      <w:r w:rsidR="009B233D" w:rsidRPr="00920272">
        <w:rPr>
          <w:rFonts w:ascii="Times New Roman" w:hAnsi="Times New Roman" w:cs="Times New Roman"/>
          <w:szCs w:val="24"/>
        </w:rPr>
        <w:t>% dobre kakvoće</w:t>
      </w:r>
      <w:r w:rsidRPr="00920272">
        <w:rPr>
          <w:rFonts w:ascii="Times New Roman" w:hAnsi="Times New Roman" w:cs="Times New Roman"/>
          <w:szCs w:val="24"/>
        </w:rPr>
        <w:t>) i jezeru</w:t>
      </w:r>
      <w:r w:rsidR="009B233D" w:rsidRPr="00920272">
        <w:rPr>
          <w:rFonts w:ascii="Times New Roman" w:hAnsi="Times New Roman" w:cs="Times New Roman"/>
          <w:szCs w:val="24"/>
        </w:rPr>
        <w:t xml:space="preserve"> Bundek</w:t>
      </w:r>
      <w:r w:rsidRPr="00920272">
        <w:rPr>
          <w:rFonts w:ascii="Times New Roman" w:hAnsi="Times New Roman" w:cs="Times New Roman"/>
          <w:szCs w:val="24"/>
        </w:rPr>
        <w:t xml:space="preserve"> (</w:t>
      </w:r>
      <w:r w:rsidR="009B233D" w:rsidRPr="00920272">
        <w:rPr>
          <w:rFonts w:ascii="Times New Roman" w:hAnsi="Times New Roman" w:cs="Times New Roman"/>
          <w:szCs w:val="24"/>
        </w:rPr>
        <w:t xml:space="preserve">od 24 redovita ispitivanja, 23 uzorka </w:t>
      </w:r>
      <w:r w:rsidR="00893FA9" w:rsidRPr="00920272">
        <w:rPr>
          <w:rFonts w:ascii="Times New Roman" w:hAnsi="Times New Roman" w:cs="Times New Roman"/>
          <w:szCs w:val="24"/>
        </w:rPr>
        <w:t xml:space="preserve">su </w:t>
      </w:r>
      <w:r w:rsidR="009B233D" w:rsidRPr="00920272">
        <w:rPr>
          <w:rFonts w:ascii="Times New Roman" w:hAnsi="Times New Roman" w:cs="Times New Roman"/>
          <w:szCs w:val="24"/>
        </w:rPr>
        <w:t>bil</w:t>
      </w:r>
      <w:r w:rsidR="00893FA9" w:rsidRPr="00920272">
        <w:rPr>
          <w:rFonts w:ascii="Times New Roman" w:hAnsi="Times New Roman" w:cs="Times New Roman"/>
          <w:szCs w:val="24"/>
        </w:rPr>
        <w:t>a</w:t>
      </w:r>
      <w:r w:rsidR="009B233D" w:rsidRPr="00920272">
        <w:rPr>
          <w:rFonts w:ascii="Times New Roman" w:hAnsi="Times New Roman" w:cs="Times New Roman"/>
          <w:szCs w:val="24"/>
        </w:rPr>
        <w:t xml:space="preserve"> izvrsne, a jedan dobre kakvoće</w:t>
      </w:r>
      <w:r w:rsidRPr="00920272">
        <w:rPr>
          <w:rFonts w:ascii="Times New Roman" w:hAnsi="Times New Roman" w:cs="Times New Roman"/>
          <w:szCs w:val="24"/>
        </w:rPr>
        <w:t>)</w:t>
      </w:r>
      <w:r w:rsidR="009B233D" w:rsidRPr="00920272">
        <w:rPr>
          <w:rFonts w:ascii="Times New Roman" w:hAnsi="Times New Roman" w:cs="Times New Roman"/>
          <w:szCs w:val="24"/>
        </w:rPr>
        <w:t xml:space="preserve">. </w:t>
      </w:r>
    </w:p>
    <w:p w14:paraId="6C4D21E1" w14:textId="77777777" w:rsidR="008A485B" w:rsidRDefault="008A485B" w:rsidP="00A63834">
      <w:pPr>
        <w:rPr>
          <w:rFonts w:ascii="Times New Roman" w:hAnsi="Times New Roman" w:cs="Times New Roman"/>
          <w:szCs w:val="24"/>
        </w:rPr>
      </w:pPr>
    </w:p>
    <w:p w14:paraId="2CBACF97" w14:textId="53FF07B0" w:rsidR="00806CC6" w:rsidRPr="00920272" w:rsidRDefault="000F36FA" w:rsidP="00A5648D">
      <w:pPr>
        <w:pStyle w:val="Heading1"/>
        <w:numPr>
          <w:ilvl w:val="0"/>
          <w:numId w:val="25"/>
        </w:numPr>
        <w:rPr>
          <w:rFonts w:ascii="Times New Roman" w:hAnsi="Times New Roman" w:cs="Times New Roman"/>
          <w:color w:val="auto"/>
          <w:sz w:val="24"/>
          <w:szCs w:val="24"/>
        </w:rPr>
      </w:pPr>
      <w:bookmarkStart w:id="105" w:name="_Toc228269290"/>
      <w:bookmarkStart w:id="106" w:name="_Toc229121460"/>
      <w:r>
        <w:rPr>
          <w:rFonts w:ascii="Times New Roman" w:hAnsi="Times New Roman" w:cs="Times New Roman"/>
          <w:color w:val="auto"/>
          <w:sz w:val="24"/>
          <w:szCs w:val="24"/>
        </w:rPr>
        <w:t xml:space="preserve">PRIORITETNA PODRUČJA, </w:t>
      </w:r>
      <w:r w:rsidR="00A5648D" w:rsidRPr="00920272">
        <w:rPr>
          <w:rFonts w:ascii="Times New Roman" w:hAnsi="Times New Roman" w:cs="Times New Roman"/>
          <w:color w:val="auto"/>
          <w:sz w:val="24"/>
          <w:szCs w:val="24"/>
        </w:rPr>
        <w:t>AKTIVNOSTI</w:t>
      </w:r>
      <w:r w:rsidR="00CB21E9" w:rsidRPr="00920272">
        <w:rPr>
          <w:rFonts w:ascii="Times New Roman" w:hAnsi="Times New Roman" w:cs="Times New Roman"/>
          <w:color w:val="auto"/>
          <w:sz w:val="24"/>
          <w:szCs w:val="24"/>
        </w:rPr>
        <w:t xml:space="preserve"> I PROJEKTI</w:t>
      </w:r>
      <w:bookmarkEnd w:id="105"/>
      <w:bookmarkEnd w:id="106"/>
    </w:p>
    <w:p w14:paraId="62EE0C61" w14:textId="77777777" w:rsidR="00827015" w:rsidRPr="00920272" w:rsidRDefault="00827015" w:rsidP="00827015">
      <w:pPr>
        <w:rPr>
          <w:rFonts w:ascii="Times New Roman" w:hAnsi="Times New Roman" w:cs="Times New Roman"/>
          <w:szCs w:val="24"/>
        </w:rPr>
      </w:pPr>
    </w:p>
    <w:p w14:paraId="15BA9FD6" w14:textId="68708F2A" w:rsidR="002A4F94" w:rsidRPr="00920272" w:rsidRDefault="00671250" w:rsidP="002A4F94">
      <w:pPr>
        <w:rPr>
          <w:rFonts w:ascii="Times New Roman" w:hAnsi="Times New Roman" w:cs="Times New Roman"/>
          <w:szCs w:val="24"/>
        </w:rPr>
      </w:pPr>
      <w:r w:rsidRPr="00920272">
        <w:rPr>
          <w:rFonts w:ascii="Times New Roman" w:hAnsi="Times New Roman" w:cs="Times New Roman"/>
          <w:spacing w:val="-2"/>
          <w:szCs w:val="24"/>
        </w:rPr>
        <w:t>U Gradu Zagrebu</w:t>
      </w:r>
      <w:r w:rsidR="009B0E09" w:rsidRPr="00920272">
        <w:rPr>
          <w:rFonts w:ascii="Times New Roman" w:hAnsi="Times New Roman" w:cs="Times New Roman"/>
          <w:spacing w:val="-2"/>
          <w:szCs w:val="24"/>
        </w:rPr>
        <w:t xml:space="preserve"> su</w:t>
      </w:r>
      <w:r w:rsidRPr="00920272">
        <w:rPr>
          <w:rFonts w:ascii="Times New Roman" w:hAnsi="Times New Roman" w:cs="Times New Roman"/>
          <w:spacing w:val="-2"/>
          <w:szCs w:val="24"/>
        </w:rPr>
        <w:t xml:space="preserve"> definirani javnozdravstveni prioriteti koji su određeni </w:t>
      </w:r>
      <w:r w:rsidR="00561837" w:rsidRPr="00920272">
        <w:rPr>
          <w:rFonts w:ascii="Times New Roman" w:hAnsi="Times New Roman" w:cs="Times New Roman"/>
          <w:spacing w:val="-2"/>
          <w:szCs w:val="24"/>
        </w:rPr>
        <w:t xml:space="preserve">na </w:t>
      </w:r>
      <w:r w:rsidR="00C30C95" w:rsidRPr="00920272">
        <w:rPr>
          <w:rFonts w:ascii="Times New Roman" w:hAnsi="Times New Roman" w:cs="Times New Roman"/>
          <w:spacing w:val="-2"/>
          <w:szCs w:val="24"/>
        </w:rPr>
        <w:t>temelju tri</w:t>
      </w:r>
      <w:r w:rsidR="009B0E09" w:rsidRPr="00920272">
        <w:rPr>
          <w:rFonts w:ascii="Times New Roman" w:hAnsi="Times New Roman" w:cs="Times New Roman"/>
          <w:spacing w:val="-2"/>
          <w:szCs w:val="24"/>
        </w:rPr>
        <w:t>ju</w:t>
      </w:r>
      <w:r w:rsidR="00C30C95" w:rsidRPr="00920272">
        <w:rPr>
          <w:rFonts w:ascii="Times New Roman" w:hAnsi="Times New Roman" w:cs="Times New Roman"/>
          <w:spacing w:val="-2"/>
          <w:szCs w:val="24"/>
        </w:rPr>
        <w:t xml:space="preserve"> kriterija</w:t>
      </w:r>
      <w:r w:rsidR="00561837" w:rsidRPr="00920272">
        <w:rPr>
          <w:rFonts w:ascii="Times New Roman" w:hAnsi="Times New Roman" w:cs="Times New Roman"/>
          <w:spacing w:val="-2"/>
          <w:szCs w:val="24"/>
        </w:rPr>
        <w:t xml:space="preserve">: </w:t>
      </w:r>
      <w:r w:rsidR="00C30C95" w:rsidRPr="00920272">
        <w:rPr>
          <w:rFonts w:ascii="Times New Roman" w:hAnsi="Times New Roman" w:cs="Times New Roman"/>
          <w:spacing w:val="-2"/>
          <w:szCs w:val="24"/>
        </w:rPr>
        <w:t xml:space="preserve">veličina i važnost problema te mogućnost učinkovite intervencije. </w:t>
      </w:r>
      <w:r w:rsidR="002A4F94" w:rsidRPr="00920272">
        <w:rPr>
          <w:rFonts w:ascii="Times New Roman" w:hAnsi="Times New Roman" w:cs="Times New Roman"/>
          <w:szCs w:val="24"/>
        </w:rPr>
        <w:t xml:space="preserve">Prema </w:t>
      </w:r>
      <w:r w:rsidR="00561837" w:rsidRPr="00920272">
        <w:rPr>
          <w:rFonts w:ascii="Times New Roman" w:hAnsi="Times New Roman" w:cs="Times New Roman"/>
          <w:szCs w:val="24"/>
        </w:rPr>
        <w:t xml:space="preserve">prikazanim </w:t>
      </w:r>
      <w:r w:rsidR="002A4F94" w:rsidRPr="00920272">
        <w:rPr>
          <w:rFonts w:ascii="Times New Roman" w:hAnsi="Times New Roman" w:cs="Times New Roman"/>
          <w:szCs w:val="24"/>
        </w:rPr>
        <w:t xml:space="preserve">indikatorima zdravstvenog stanja dobivenim iz primarne i stacionarne zdravstvene zaštite, mortalitetnim pokazateljima, analizom demografskih obilježja stanovništva te socijalno-ekonomskih i ekoloških obilježja, u Gradu Zagrebu se među javnozdravstvenim problemima ističu </w:t>
      </w:r>
      <w:r w:rsidR="00C31737" w:rsidRPr="00920272">
        <w:rPr>
          <w:rFonts w:ascii="Times New Roman" w:hAnsi="Times New Roman" w:cs="Times New Roman"/>
          <w:szCs w:val="24"/>
        </w:rPr>
        <w:t>sljedeća prioritetna područja djelovanja:</w:t>
      </w:r>
    </w:p>
    <w:p w14:paraId="33928F43" w14:textId="2D93AE2F" w:rsidR="002A4F94" w:rsidRPr="00920272" w:rsidRDefault="009B0E09" w:rsidP="00D076CF">
      <w:pPr>
        <w:pStyle w:val="ListParagraph"/>
        <w:numPr>
          <w:ilvl w:val="0"/>
          <w:numId w:val="27"/>
        </w:numPr>
        <w:rPr>
          <w:rFonts w:ascii="Times New Roman" w:hAnsi="Times New Roman" w:cs="Times New Roman"/>
          <w:szCs w:val="24"/>
        </w:rPr>
      </w:pPr>
      <w:r w:rsidRPr="00920272">
        <w:rPr>
          <w:rFonts w:ascii="Times New Roman" w:hAnsi="Times New Roman" w:cs="Times New Roman"/>
          <w:szCs w:val="24"/>
        </w:rPr>
        <w:t>b</w:t>
      </w:r>
      <w:r w:rsidR="002A4F94" w:rsidRPr="00920272">
        <w:rPr>
          <w:rFonts w:ascii="Times New Roman" w:hAnsi="Times New Roman" w:cs="Times New Roman"/>
          <w:szCs w:val="24"/>
        </w:rPr>
        <w:t>olesti srca i krvnih žila</w:t>
      </w:r>
    </w:p>
    <w:p w14:paraId="188ED1DD" w14:textId="048F1882" w:rsidR="002A4F94" w:rsidRPr="00920272" w:rsidRDefault="009B0E09" w:rsidP="00D076CF">
      <w:pPr>
        <w:pStyle w:val="ListParagraph"/>
        <w:numPr>
          <w:ilvl w:val="0"/>
          <w:numId w:val="27"/>
        </w:numPr>
        <w:rPr>
          <w:rFonts w:ascii="Times New Roman" w:hAnsi="Times New Roman" w:cs="Times New Roman"/>
          <w:szCs w:val="24"/>
        </w:rPr>
      </w:pPr>
      <w:r w:rsidRPr="00920272">
        <w:rPr>
          <w:rFonts w:ascii="Times New Roman" w:hAnsi="Times New Roman" w:cs="Times New Roman"/>
          <w:szCs w:val="24"/>
        </w:rPr>
        <w:t>m</w:t>
      </w:r>
      <w:r w:rsidR="002A4F94" w:rsidRPr="00920272">
        <w:rPr>
          <w:rFonts w:ascii="Times New Roman" w:hAnsi="Times New Roman" w:cs="Times New Roman"/>
          <w:szCs w:val="24"/>
        </w:rPr>
        <w:t>aligne neoplazme</w:t>
      </w:r>
    </w:p>
    <w:p w14:paraId="3A15BA91" w14:textId="5C45CA01" w:rsidR="002A4F94" w:rsidRPr="00920272" w:rsidRDefault="009B0E09" w:rsidP="00D076CF">
      <w:pPr>
        <w:pStyle w:val="ListParagraph"/>
        <w:numPr>
          <w:ilvl w:val="0"/>
          <w:numId w:val="27"/>
        </w:numPr>
        <w:rPr>
          <w:rFonts w:ascii="Times New Roman" w:hAnsi="Times New Roman" w:cs="Times New Roman"/>
          <w:szCs w:val="24"/>
        </w:rPr>
      </w:pPr>
      <w:r w:rsidRPr="00920272">
        <w:rPr>
          <w:rFonts w:ascii="Times New Roman" w:hAnsi="Times New Roman" w:cs="Times New Roman"/>
          <w:szCs w:val="24"/>
        </w:rPr>
        <w:t>e</w:t>
      </w:r>
      <w:r w:rsidR="002A4F94" w:rsidRPr="00920272">
        <w:rPr>
          <w:rFonts w:ascii="Times New Roman" w:hAnsi="Times New Roman" w:cs="Times New Roman"/>
          <w:szCs w:val="24"/>
        </w:rPr>
        <w:t>ndokrine bolesti, bolesti prehrane i metabolizma</w:t>
      </w:r>
    </w:p>
    <w:p w14:paraId="6EA317C0" w14:textId="0C145E05" w:rsidR="002A4F94" w:rsidRPr="00920272" w:rsidRDefault="009B0E09" w:rsidP="00D076CF">
      <w:pPr>
        <w:pStyle w:val="ListParagraph"/>
        <w:numPr>
          <w:ilvl w:val="0"/>
          <w:numId w:val="27"/>
        </w:numPr>
        <w:rPr>
          <w:rFonts w:ascii="Times New Roman" w:hAnsi="Times New Roman" w:cs="Times New Roman"/>
          <w:szCs w:val="24"/>
        </w:rPr>
      </w:pPr>
      <w:r w:rsidRPr="00920272">
        <w:rPr>
          <w:rFonts w:ascii="Times New Roman" w:hAnsi="Times New Roman" w:cs="Times New Roman"/>
          <w:szCs w:val="24"/>
        </w:rPr>
        <w:t>m</w:t>
      </w:r>
      <w:r w:rsidR="002A4F94" w:rsidRPr="00920272">
        <w:rPr>
          <w:rFonts w:ascii="Times New Roman" w:hAnsi="Times New Roman" w:cs="Times New Roman"/>
          <w:szCs w:val="24"/>
        </w:rPr>
        <w:t>entalno zdravlje</w:t>
      </w:r>
    </w:p>
    <w:p w14:paraId="01D3211B" w14:textId="0D1D3E66" w:rsidR="002A4F94" w:rsidRPr="00920272" w:rsidRDefault="009B0E09" w:rsidP="00D076CF">
      <w:pPr>
        <w:pStyle w:val="ListParagraph"/>
        <w:numPr>
          <w:ilvl w:val="0"/>
          <w:numId w:val="27"/>
        </w:numPr>
        <w:rPr>
          <w:rFonts w:ascii="Times New Roman" w:hAnsi="Times New Roman" w:cs="Times New Roman"/>
          <w:szCs w:val="24"/>
        </w:rPr>
      </w:pPr>
      <w:r w:rsidRPr="00920272">
        <w:rPr>
          <w:rFonts w:ascii="Times New Roman" w:hAnsi="Times New Roman" w:cs="Times New Roman"/>
          <w:szCs w:val="24"/>
        </w:rPr>
        <w:t>n</w:t>
      </w:r>
      <w:r w:rsidR="002A4F94" w:rsidRPr="00920272">
        <w:rPr>
          <w:rFonts w:ascii="Times New Roman" w:hAnsi="Times New Roman" w:cs="Times New Roman"/>
          <w:szCs w:val="24"/>
        </w:rPr>
        <w:t>ejednakosti u zdravlju</w:t>
      </w:r>
      <w:r w:rsidRPr="00920272">
        <w:rPr>
          <w:rFonts w:ascii="Times New Roman" w:hAnsi="Times New Roman" w:cs="Times New Roman"/>
          <w:szCs w:val="24"/>
        </w:rPr>
        <w:t>.</w:t>
      </w:r>
    </w:p>
    <w:p w14:paraId="1BA9C222" w14:textId="77777777" w:rsidR="00806CC6" w:rsidRPr="00920272" w:rsidRDefault="00806CC6" w:rsidP="00806CC6">
      <w:pPr>
        <w:rPr>
          <w:rFonts w:ascii="Times New Roman" w:hAnsi="Times New Roman" w:cs="Times New Roman"/>
          <w:b/>
          <w:bCs/>
          <w:szCs w:val="24"/>
        </w:rPr>
      </w:pPr>
    </w:p>
    <w:p w14:paraId="5A89441B" w14:textId="2B1CAE94" w:rsidR="002315EF" w:rsidRPr="00920272" w:rsidRDefault="003D1585" w:rsidP="00A63834">
      <w:pPr>
        <w:rPr>
          <w:rFonts w:ascii="Times New Roman" w:hAnsi="Times New Roman" w:cs="Times New Roman"/>
          <w:szCs w:val="24"/>
        </w:rPr>
      </w:pPr>
      <w:r w:rsidRPr="00920272">
        <w:rPr>
          <w:rFonts w:ascii="Times New Roman" w:hAnsi="Times New Roman" w:cs="Times New Roman"/>
          <w:szCs w:val="24"/>
        </w:rPr>
        <w:t>Unaprjeđenje zdravstvenih ishoda na razinu k</w:t>
      </w:r>
      <w:r w:rsidR="009B0E09" w:rsidRPr="00920272">
        <w:rPr>
          <w:rFonts w:ascii="Times New Roman" w:hAnsi="Times New Roman" w:cs="Times New Roman"/>
          <w:szCs w:val="24"/>
        </w:rPr>
        <w:t>akvu</w:t>
      </w:r>
      <w:r w:rsidRPr="00920272">
        <w:rPr>
          <w:rFonts w:ascii="Times New Roman" w:hAnsi="Times New Roman" w:cs="Times New Roman"/>
          <w:szCs w:val="24"/>
        </w:rPr>
        <w:t xml:space="preserve"> bilježe zapadnoeuropske zemlje zahtijeva pomake u učinkovitosti, kvaliteti i dostupnosti zdravstvene zaštite. U vremenu kada suvremena medicina doseže vrhunac u dijagnostičkim i terapijskim mogućnostima</w:t>
      </w:r>
      <w:r w:rsidR="009B0E09" w:rsidRPr="00920272">
        <w:rPr>
          <w:rFonts w:ascii="Times New Roman" w:hAnsi="Times New Roman" w:cs="Times New Roman"/>
          <w:szCs w:val="24"/>
        </w:rPr>
        <w:t>,</w:t>
      </w:r>
      <w:r w:rsidRPr="00920272">
        <w:rPr>
          <w:rFonts w:ascii="Times New Roman" w:hAnsi="Times New Roman" w:cs="Times New Roman"/>
          <w:szCs w:val="24"/>
        </w:rPr>
        <w:t xml:space="preserve"> poseban je naglasak na važnosti prov</w:t>
      </w:r>
      <w:r w:rsidR="009B0E09" w:rsidRPr="00920272">
        <w:rPr>
          <w:rFonts w:ascii="Times New Roman" w:hAnsi="Times New Roman" w:cs="Times New Roman"/>
          <w:szCs w:val="24"/>
        </w:rPr>
        <w:t>edbe</w:t>
      </w:r>
      <w:r w:rsidRPr="00920272">
        <w:rPr>
          <w:rFonts w:ascii="Times New Roman" w:hAnsi="Times New Roman" w:cs="Times New Roman"/>
          <w:szCs w:val="24"/>
        </w:rPr>
        <w:t xml:space="preserve"> i unaprjeđenja mjera </w:t>
      </w:r>
      <w:r w:rsidR="009B0E09" w:rsidRPr="00920272">
        <w:rPr>
          <w:rFonts w:ascii="Times New Roman" w:hAnsi="Times New Roman" w:cs="Times New Roman"/>
          <w:szCs w:val="24"/>
        </w:rPr>
        <w:t>za prom</w:t>
      </w:r>
      <w:r w:rsidRPr="00920272">
        <w:rPr>
          <w:rFonts w:ascii="Times New Roman" w:hAnsi="Times New Roman" w:cs="Times New Roman"/>
          <w:szCs w:val="24"/>
        </w:rPr>
        <w:t xml:space="preserve">icanja zdravlja, prevencije i ranog otkrivanja bolesti kako bi se iskoristio njihov puni potencijal. Razvijanje telemedicinskih platformi, virtualnih centara i drugih digitalnih tehnologija u tom području omogućit će veću dostupnost usluga u uvjetima ograničenih stručnih resursa u zdravstvu i kao komplementarne aktivnosti doprinijet će podizanju </w:t>
      </w:r>
      <w:r w:rsidR="009B0E09" w:rsidRPr="00920272">
        <w:rPr>
          <w:rFonts w:ascii="Times New Roman" w:hAnsi="Times New Roman" w:cs="Times New Roman"/>
          <w:szCs w:val="24"/>
        </w:rPr>
        <w:t xml:space="preserve">boljih </w:t>
      </w:r>
      <w:r w:rsidRPr="00920272">
        <w:rPr>
          <w:rFonts w:ascii="Times New Roman" w:hAnsi="Times New Roman" w:cs="Times New Roman"/>
          <w:szCs w:val="24"/>
        </w:rPr>
        <w:t>zdravstvenih ishoda na razinu razvijenih zapadnoeuropskih zemalja.</w:t>
      </w:r>
      <w:r w:rsidR="004B4705" w:rsidRPr="00920272">
        <w:rPr>
          <w:rFonts w:ascii="Times New Roman" w:hAnsi="Times New Roman" w:cs="Times New Roman"/>
          <w:szCs w:val="24"/>
        </w:rPr>
        <w:t xml:space="preserve"> </w:t>
      </w:r>
    </w:p>
    <w:p w14:paraId="5F06A1AA" w14:textId="77777777" w:rsidR="00D16BE3" w:rsidRPr="00920272" w:rsidRDefault="00D16BE3" w:rsidP="00A63834">
      <w:pPr>
        <w:rPr>
          <w:rFonts w:ascii="Times New Roman" w:hAnsi="Times New Roman" w:cs="Times New Roman"/>
          <w:szCs w:val="24"/>
        </w:rPr>
      </w:pPr>
    </w:p>
    <w:p w14:paraId="1C74D924" w14:textId="1B7E2AA8" w:rsidR="00806CC6" w:rsidRPr="00920272" w:rsidRDefault="00806CC6" w:rsidP="00A63834">
      <w:pPr>
        <w:rPr>
          <w:rFonts w:ascii="Times New Roman" w:hAnsi="Times New Roman" w:cs="Times New Roman"/>
          <w:szCs w:val="24"/>
        </w:rPr>
      </w:pPr>
      <w:r w:rsidRPr="00920272">
        <w:rPr>
          <w:rFonts w:ascii="Times New Roman" w:hAnsi="Times New Roman" w:cs="Times New Roman"/>
          <w:szCs w:val="24"/>
        </w:rPr>
        <w:t xml:space="preserve">U skladu s </w:t>
      </w:r>
      <w:r w:rsidR="009B0E09" w:rsidRPr="00920272">
        <w:rPr>
          <w:rFonts w:ascii="Times New Roman" w:hAnsi="Times New Roman" w:cs="Times New Roman"/>
          <w:szCs w:val="24"/>
        </w:rPr>
        <w:t>v</w:t>
      </w:r>
      <w:r w:rsidRPr="00920272">
        <w:rPr>
          <w:rFonts w:ascii="Times New Roman" w:hAnsi="Times New Roman" w:cs="Times New Roman"/>
          <w:szCs w:val="24"/>
        </w:rPr>
        <w:t xml:space="preserve">izijom i </w:t>
      </w:r>
      <w:r w:rsidR="009B0E09" w:rsidRPr="00920272">
        <w:rPr>
          <w:rFonts w:ascii="Times New Roman" w:hAnsi="Times New Roman" w:cs="Times New Roman"/>
          <w:szCs w:val="24"/>
        </w:rPr>
        <w:t>m</w:t>
      </w:r>
      <w:r w:rsidRPr="00920272">
        <w:rPr>
          <w:rFonts w:ascii="Times New Roman" w:hAnsi="Times New Roman" w:cs="Times New Roman"/>
          <w:szCs w:val="24"/>
        </w:rPr>
        <w:t>isijom te uzimajući u obzir prethodno predstavljene pokazatelje i javnozd</w:t>
      </w:r>
      <w:r w:rsidR="003C1F7F" w:rsidRPr="00920272">
        <w:rPr>
          <w:rFonts w:ascii="Times New Roman" w:hAnsi="Times New Roman" w:cs="Times New Roman"/>
          <w:szCs w:val="24"/>
        </w:rPr>
        <w:t xml:space="preserve">ravstvene prioritete, </w:t>
      </w:r>
      <w:r w:rsidR="002315EF" w:rsidRPr="00920272">
        <w:rPr>
          <w:rFonts w:ascii="Times New Roman" w:hAnsi="Times New Roman" w:cs="Times New Roman"/>
          <w:szCs w:val="24"/>
        </w:rPr>
        <w:t>definirana su prioritetna područja</w:t>
      </w:r>
      <w:r w:rsidRPr="00920272">
        <w:rPr>
          <w:rFonts w:ascii="Times New Roman" w:hAnsi="Times New Roman" w:cs="Times New Roman"/>
          <w:szCs w:val="24"/>
        </w:rPr>
        <w:t xml:space="preserve"> unutar koji</w:t>
      </w:r>
      <w:r w:rsidR="002315EF" w:rsidRPr="00920272">
        <w:rPr>
          <w:rFonts w:ascii="Times New Roman" w:hAnsi="Times New Roman" w:cs="Times New Roman"/>
          <w:szCs w:val="24"/>
        </w:rPr>
        <w:t>h</w:t>
      </w:r>
      <w:r w:rsidRPr="00920272">
        <w:rPr>
          <w:rFonts w:ascii="Times New Roman" w:hAnsi="Times New Roman" w:cs="Times New Roman"/>
          <w:szCs w:val="24"/>
        </w:rPr>
        <w:t xml:space="preserve"> su razrađene mjere i aktivnosti</w:t>
      </w:r>
      <w:r w:rsidR="003924EF" w:rsidRPr="00920272">
        <w:rPr>
          <w:rFonts w:ascii="Times New Roman" w:hAnsi="Times New Roman" w:cs="Times New Roman"/>
          <w:szCs w:val="24"/>
        </w:rPr>
        <w:t>.</w:t>
      </w:r>
    </w:p>
    <w:p w14:paraId="49BB0083" w14:textId="77777777" w:rsidR="003C4DE8" w:rsidRPr="00920272" w:rsidRDefault="003C4DE8" w:rsidP="00A63834">
      <w:pPr>
        <w:rPr>
          <w:rFonts w:ascii="Times New Roman" w:hAnsi="Times New Roman" w:cs="Times New Roman"/>
          <w:szCs w:val="24"/>
        </w:rPr>
      </w:pPr>
    </w:p>
    <w:p w14:paraId="39838DB4" w14:textId="44B38B93" w:rsidR="003C4DE8" w:rsidRPr="00920272" w:rsidRDefault="003C4DE8" w:rsidP="003C4DE8">
      <w:pPr>
        <w:pStyle w:val="Heading2"/>
        <w:numPr>
          <w:ilvl w:val="1"/>
          <w:numId w:val="25"/>
        </w:numPr>
        <w:rPr>
          <w:rFonts w:ascii="Times New Roman" w:hAnsi="Times New Roman" w:cs="Times New Roman"/>
          <w:color w:val="auto"/>
          <w:sz w:val="24"/>
          <w:szCs w:val="24"/>
        </w:rPr>
      </w:pPr>
      <w:bookmarkStart w:id="107" w:name="_Toc228269291"/>
      <w:bookmarkStart w:id="108" w:name="_Toc229121461"/>
      <w:r w:rsidRPr="00920272">
        <w:rPr>
          <w:rFonts w:ascii="Times New Roman" w:hAnsi="Times New Roman" w:cs="Times New Roman"/>
          <w:color w:val="auto"/>
          <w:sz w:val="24"/>
          <w:szCs w:val="24"/>
        </w:rPr>
        <w:t>Metodološke napomene</w:t>
      </w:r>
      <w:bookmarkEnd w:id="107"/>
      <w:bookmarkEnd w:id="108"/>
    </w:p>
    <w:p w14:paraId="5D3939FB" w14:textId="6A127E81" w:rsidR="003C4DE8" w:rsidRPr="00920272" w:rsidRDefault="000B0275" w:rsidP="000B0275">
      <w:pPr>
        <w:rPr>
          <w:rFonts w:ascii="Times New Roman" w:hAnsi="Times New Roman" w:cs="Times New Roman"/>
          <w:szCs w:val="24"/>
        </w:rPr>
      </w:pPr>
      <w:r w:rsidRPr="00920272">
        <w:rPr>
          <w:rFonts w:ascii="Times New Roman" w:hAnsi="Times New Roman" w:cs="Times New Roman"/>
          <w:szCs w:val="24"/>
        </w:rPr>
        <w:t xml:space="preserve">Definiranje aktivnosti i projekata u vidu operativnih ciljeva i odgovarajućih pokazatelja rezultata, te razrada zadataka i pokazatelja outputa u ovom Planu provedeno je slijedeći Upute Ministarstva regionalnoga razvoja i fondova EU o izradi provedbenih programa jedinica </w:t>
      </w:r>
      <w:r w:rsidRPr="00920272">
        <w:rPr>
          <w:rFonts w:ascii="Times New Roman" w:hAnsi="Times New Roman" w:cs="Times New Roman"/>
          <w:szCs w:val="24"/>
        </w:rPr>
        <w:lastRenderedPageBreak/>
        <w:t>lokalne i područne (regionalne) samouprave koje se temelje na odredbama Zakona o sustavu strateškog planiranja i upravljanja razvojem Republike Hrvatske (NN 123/17, 151/22) i Upute Ministarstva pravosuđa, uprave i digitalne transformacije o izradi godišnjeg plana rada, polugodišnjeg i godišnjeg izvještaja o radu koje su donesene na temelju Zaključka Vlade RH od 5. prosinca 2019. godine.</w:t>
      </w:r>
      <w:r w:rsidR="003C4DE8" w:rsidRPr="00920272">
        <w:rPr>
          <w:rFonts w:ascii="Times New Roman" w:hAnsi="Times New Roman" w:cs="Times New Roman"/>
          <w:szCs w:val="24"/>
        </w:rPr>
        <w:t xml:space="preserve"> </w:t>
      </w:r>
    </w:p>
    <w:p w14:paraId="628C0077" w14:textId="77777777" w:rsidR="00C751C6" w:rsidRPr="00920272" w:rsidRDefault="00C751C6" w:rsidP="000B0275">
      <w:pPr>
        <w:rPr>
          <w:rFonts w:ascii="Times New Roman" w:hAnsi="Times New Roman" w:cs="Times New Roman"/>
          <w:szCs w:val="24"/>
        </w:rPr>
      </w:pPr>
    </w:p>
    <w:p w14:paraId="2C56B9D9" w14:textId="0A67D448" w:rsidR="00C751C6" w:rsidRPr="00920272" w:rsidRDefault="006446FD" w:rsidP="00C751C6">
      <w:pPr>
        <w:rPr>
          <w:rFonts w:ascii="Times New Roman" w:hAnsi="Times New Roman" w:cs="Times New Roman"/>
          <w:szCs w:val="24"/>
        </w:rPr>
      </w:pPr>
      <w:r w:rsidRPr="00920272">
        <w:rPr>
          <w:rFonts w:ascii="Times New Roman" w:hAnsi="Times New Roman" w:cs="Times New Roman"/>
          <w:szCs w:val="24"/>
        </w:rPr>
        <w:t xml:space="preserve">Primjena navedenih propisa osigurala je da je Plan strukturiran prema intervencijskoj logici koja povezuje važeće akte strateškog planiranja i godišnje planove rada, da je usmjeren na rezultate, da je provediv te navodi nositelje i </w:t>
      </w:r>
      <w:proofErr w:type="spellStart"/>
      <w:r w:rsidRPr="00920272">
        <w:rPr>
          <w:rFonts w:ascii="Times New Roman" w:hAnsi="Times New Roman" w:cs="Times New Roman"/>
          <w:szCs w:val="24"/>
        </w:rPr>
        <w:t>sunositelje</w:t>
      </w:r>
      <w:proofErr w:type="spellEnd"/>
      <w:r w:rsidRPr="00920272">
        <w:rPr>
          <w:rFonts w:ascii="Times New Roman" w:hAnsi="Times New Roman" w:cs="Times New Roman"/>
          <w:szCs w:val="24"/>
        </w:rPr>
        <w:t xml:space="preserve"> kao i izvor financiranja.</w:t>
      </w:r>
    </w:p>
    <w:p w14:paraId="1A8C2251" w14:textId="77777777" w:rsidR="006446FD" w:rsidRPr="00920272" w:rsidRDefault="006446FD" w:rsidP="00C751C6">
      <w:pPr>
        <w:rPr>
          <w:rFonts w:ascii="Times New Roman" w:hAnsi="Times New Roman" w:cs="Times New Roman"/>
          <w:szCs w:val="24"/>
        </w:rPr>
      </w:pPr>
    </w:p>
    <w:p w14:paraId="6EF67079" w14:textId="607F5CED" w:rsidR="00C751C6" w:rsidRPr="00920272" w:rsidRDefault="00C751C6" w:rsidP="00C751C6">
      <w:pPr>
        <w:rPr>
          <w:rFonts w:ascii="Times New Roman" w:hAnsi="Times New Roman" w:cs="Times New Roman"/>
          <w:szCs w:val="24"/>
        </w:rPr>
      </w:pPr>
      <w:r w:rsidRPr="00920272">
        <w:rPr>
          <w:rFonts w:ascii="Times New Roman" w:hAnsi="Times New Roman" w:cs="Times New Roman"/>
          <w:szCs w:val="24"/>
        </w:rPr>
        <w:t>Aktivnosti, projekti i konkretni zadaci kao i pripadajući pokazatelji outputa koncipirani su tako da odražavaju realne operativne kapacitete zdravstvenih i socijalnih ustanova te gradskih upravnih tijela te da su izravno povezani s proračunom Grada Zagreba. Svaka programska aktivnost u tabličnim prikazima povezana je s odgovarajućom proračunskom stavkom, a pokazatelji outputa vežu se uz iste te stavke kako bi se omogućilo njihovo praćenje po linijama proračuna i osigurala provjerljivost financijsko‑programske veze. Na taj se način potvrđuje da su sve aktivnosti usklađene s gradskim proračunom, dok su redovne aktivnosti zdravstvenih ustanova u Planu navedene kao dio standardnog opsega rada i provode se u skladu s Planom i programom mjera zdravstvene zaštite 2023.–2026.</w:t>
      </w:r>
    </w:p>
    <w:p w14:paraId="7F45D42E" w14:textId="77777777" w:rsidR="00C751C6" w:rsidRPr="00920272" w:rsidRDefault="00C751C6" w:rsidP="00C751C6">
      <w:pPr>
        <w:rPr>
          <w:rFonts w:ascii="Times New Roman" w:hAnsi="Times New Roman" w:cs="Times New Roman"/>
          <w:szCs w:val="24"/>
        </w:rPr>
      </w:pPr>
    </w:p>
    <w:p w14:paraId="34E9DD3A" w14:textId="4F6C59C8" w:rsidR="00C751C6" w:rsidRPr="00920272" w:rsidRDefault="00C751C6" w:rsidP="00C751C6">
      <w:pPr>
        <w:rPr>
          <w:rFonts w:ascii="Times New Roman" w:hAnsi="Times New Roman" w:cs="Times New Roman"/>
          <w:szCs w:val="24"/>
        </w:rPr>
      </w:pPr>
      <w:r w:rsidRPr="00920272">
        <w:rPr>
          <w:rFonts w:ascii="Times New Roman" w:hAnsi="Times New Roman" w:cs="Times New Roman"/>
          <w:szCs w:val="24"/>
        </w:rPr>
        <w:t>U prikazu aktivnosti nije naveden pojedinačni rok provedbe, budući da je rok kontinuiran za sve aktivnosti do kraja važenja ovog Plana. Ovakvo postavljanje roka omogućuje stabilno planiranje provedbe i praćenja mjera u trogodišnjem razdoblju, uz mogućnost unaprjeđenja provedbe na temelju ostvarenih vrijednosti pokazatelja i uvida iz prakse.</w:t>
      </w:r>
    </w:p>
    <w:p w14:paraId="0AD8BEEF" w14:textId="77777777" w:rsidR="00C751C6" w:rsidRPr="00920272" w:rsidRDefault="00C751C6" w:rsidP="00C751C6">
      <w:pPr>
        <w:rPr>
          <w:rFonts w:ascii="Times New Roman" w:hAnsi="Times New Roman" w:cs="Times New Roman"/>
          <w:szCs w:val="24"/>
        </w:rPr>
      </w:pPr>
    </w:p>
    <w:p w14:paraId="38218787" w14:textId="5BEEB5CE" w:rsidR="00C751C6" w:rsidRPr="00920272" w:rsidRDefault="00C751C6" w:rsidP="00C751C6">
      <w:pPr>
        <w:rPr>
          <w:rFonts w:ascii="Times New Roman" w:hAnsi="Times New Roman" w:cs="Times New Roman"/>
          <w:szCs w:val="24"/>
        </w:rPr>
      </w:pPr>
      <w:r w:rsidRPr="00920272">
        <w:rPr>
          <w:rFonts w:ascii="Times New Roman" w:hAnsi="Times New Roman" w:cs="Times New Roman"/>
          <w:szCs w:val="24"/>
        </w:rPr>
        <w:t xml:space="preserve">Sve aktivnosti, projekti i zadaci definirani u ovom Planu oblikovani su u skladu s navedenim razvojnim prioritetima Grada Zagreba, kako je navedeno u poglavlju „Usklađenost sa strateškim dokumentima”. Time je osigurana dosljedna veza s Planom razvoja Grada Zagreba do kraja 2027. i Provedbenim programom Grada Zagreba </w:t>
      </w:r>
      <w:r w:rsidR="000609C4" w:rsidRPr="00471EFA">
        <w:rPr>
          <w:rFonts w:ascii="Times New Roman" w:hAnsi="Times New Roman" w:cs="Times New Roman"/>
          <w:szCs w:val="24"/>
        </w:rPr>
        <w:t>za razdoblje</w:t>
      </w:r>
      <w:r w:rsidR="000609C4">
        <w:rPr>
          <w:rFonts w:ascii="Times New Roman" w:hAnsi="Times New Roman" w:cs="Times New Roman"/>
          <w:szCs w:val="24"/>
        </w:rPr>
        <w:t xml:space="preserve"> od </w:t>
      </w:r>
      <w:r w:rsidRPr="00920272">
        <w:rPr>
          <w:rFonts w:ascii="Times New Roman" w:hAnsi="Times New Roman" w:cs="Times New Roman"/>
          <w:szCs w:val="24"/>
        </w:rPr>
        <w:t>2025.</w:t>
      </w:r>
      <w:r w:rsidR="00471EFA">
        <w:rPr>
          <w:rFonts w:ascii="Times New Roman" w:hAnsi="Times New Roman" w:cs="Times New Roman"/>
          <w:szCs w:val="24"/>
        </w:rPr>
        <w:t>-</w:t>
      </w:r>
      <w:r w:rsidRPr="00920272">
        <w:rPr>
          <w:rFonts w:ascii="Times New Roman" w:hAnsi="Times New Roman" w:cs="Times New Roman"/>
          <w:szCs w:val="24"/>
        </w:rPr>
        <w:t xml:space="preserve">2029., ponajprije u okviru cilja </w:t>
      </w:r>
      <w:r w:rsidRPr="00920272">
        <w:rPr>
          <w:rFonts w:ascii="Times New Roman" w:hAnsi="Times New Roman" w:cs="Times New Roman"/>
          <w:i/>
          <w:iCs/>
          <w:szCs w:val="24"/>
        </w:rPr>
        <w:t>unapređenje zdravstvenog sustava</w:t>
      </w:r>
      <w:r w:rsidR="000609C4">
        <w:rPr>
          <w:rFonts w:ascii="Times New Roman" w:hAnsi="Times New Roman" w:cs="Times New Roman"/>
          <w:i/>
          <w:iCs/>
          <w:szCs w:val="24"/>
        </w:rPr>
        <w:t xml:space="preserve"> </w:t>
      </w:r>
      <w:r w:rsidR="000609C4" w:rsidRPr="00471EFA">
        <w:rPr>
          <w:rFonts w:ascii="Times New Roman" w:hAnsi="Times New Roman" w:cs="Times New Roman"/>
          <w:i/>
          <w:iCs/>
          <w:szCs w:val="24"/>
        </w:rPr>
        <w:t>(SL</w:t>
      </w:r>
      <w:r w:rsidR="00471EFA" w:rsidRPr="00471EFA">
        <w:rPr>
          <w:rFonts w:ascii="Times New Roman" w:hAnsi="Times New Roman" w:cs="Times New Roman"/>
          <w:i/>
          <w:iCs/>
          <w:szCs w:val="24"/>
        </w:rPr>
        <w:t xml:space="preserve">GZ </w:t>
      </w:r>
      <w:r w:rsidR="000609C4" w:rsidRPr="00471EFA">
        <w:rPr>
          <w:rFonts w:ascii="Times New Roman" w:hAnsi="Times New Roman" w:cs="Times New Roman"/>
          <w:i/>
          <w:iCs/>
          <w:szCs w:val="24"/>
        </w:rPr>
        <w:t>2/26)</w:t>
      </w:r>
      <w:r w:rsidRPr="00471EFA">
        <w:rPr>
          <w:rFonts w:ascii="Times New Roman" w:hAnsi="Times New Roman" w:cs="Times New Roman"/>
          <w:szCs w:val="24"/>
        </w:rPr>
        <w:t>.</w:t>
      </w:r>
    </w:p>
    <w:p w14:paraId="7959226D" w14:textId="77777777" w:rsidR="00C751C6" w:rsidRPr="00920272" w:rsidRDefault="00C751C6" w:rsidP="00C751C6">
      <w:pPr>
        <w:rPr>
          <w:rFonts w:ascii="Times New Roman" w:hAnsi="Times New Roman" w:cs="Times New Roman"/>
          <w:szCs w:val="24"/>
        </w:rPr>
      </w:pPr>
    </w:p>
    <w:p w14:paraId="6B8AAE60" w14:textId="39AE6BDF" w:rsidR="00C751C6" w:rsidRPr="00920272" w:rsidRDefault="00C751C6" w:rsidP="00C751C6">
      <w:pPr>
        <w:rPr>
          <w:rFonts w:ascii="Times New Roman" w:hAnsi="Times New Roman" w:cs="Times New Roman"/>
          <w:szCs w:val="24"/>
        </w:rPr>
      </w:pPr>
      <w:r w:rsidRPr="00920272">
        <w:rPr>
          <w:rFonts w:ascii="Times New Roman" w:hAnsi="Times New Roman" w:cs="Times New Roman"/>
          <w:szCs w:val="24"/>
        </w:rPr>
        <w:t xml:space="preserve">Važan iskorak u izradi ovog Plana jest integracija aktivnosti i projekata upotrebe digitalnih alata u promicanju zdravlja i prevenciji bolesti te, prvi puta, i telemedicinskih usluga. Za te su aktivnosti i projekte određeni pokazatelji rezultata/outputa koji omogućuju praćenje uspostave i korištenja digitalnih i telemedicinskih rješenja. </w:t>
      </w:r>
    </w:p>
    <w:p w14:paraId="42507F9A" w14:textId="77777777" w:rsidR="00C751C6" w:rsidRPr="00920272" w:rsidRDefault="00C751C6" w:rsidP="00C751C6">
      <w:pPr>
        <w:rPr>
          <w:rFonts w:ascii="Times New Roman" w:hAnsi="Times New Roman" w:cs="Times New Roman"/>
          <w:szCs w:val="24"/>
        </w:rPr>
      </w:pPr>
    </w:p>
    <w:p w14:paraId="7740DD8A" w14:textId="31520061" w:rsidR="00CE6307" w:rsidRPr="00920272" w:rsidRDefault="00C751C6" w:rsidP="00C751C6">
      <w:pPr>
        <w:rPr>
          <w:rFonts w:ascii="Times New Roman" w:hAnsi="Times New Roman" w:cs="Times New Roman"/>
          <w:szCs w:val="24"/>
        </w:rPr>
      </w:pPr>
      <w:r w:rsidRPr="00920272">
        <w:rPr>
          <w:rFonts w:ascii="Times New Roman" w:hAnsi="Times New Roman" w:cs="Times New Roman"/>
          <w:szCs w:val="24"/>
        </w:rPr>
        <w:t xml:space="preserve">U nastavku slijedi tablični prikaz aktivnosti, projekata i zadataka, s pokazateljima rezultata i outputa, nositeljima i </w:t>
      </w:r>
      <w:proofErr w:type="spellStart"/>
      <w:r w:rsidRPr="00920272">
        <w:rPr>
          <w:rFonts w:ascii="Times New Roman" w:hAnsi="Times New Roman" w:cs="Times New Roman"/>
          <w:szCs w:val="24"/>
        </w:rPr>
        <w:t>sunositeljima</w:t>
      </w:r>
      <w:proofErr w:type="spellEnd"/>
      <w:r w:rsidRPr="00920272">
        <w:rPr>
          <w:rFonts w:ascii="Times New Roman" w:hAnsi="Times New Roman" w:cs="Times New Roman"/>
          <w:szCs w:val="24"/>
        </w:rPr>
        <w:t xml:space="preserve"> provedbe te izvorima financiranja.</w:t>
      </w:r>
    </w:p>
    <w:p w14:paraId="4B5B6F3C" w14:textId="77777777" w:rsidR="00827015" w:rsidRPr="00920272" w:rsidRDefault="00827015" w:rsidP="00A63834">
      <w:pPr>
        <w:rPr>
          <w:rFonts w:ascii="Times New Roman" w:hAnsi="Times New Roman" w:cs="Times New Roman"/>
          <w:szCs w:val="24"/>
        </w:rPr>
      </w:pPr>
    </w:p>
    <w:p w14:paraId="0E7FFDB5" w14:textId="77777777" w:rsidR="00D87FAA" w:rsidRPr="00920272" w:rsidRDefault="00D87FAA" w:rsidP="00D87FAA">
      <w:pPr>
        <w:rPr>
          <w:rFonts w:ascii="Times New Roman" w:hAnsi="Times New Roman" w:cs="Times New Roman"/>
          <w:b/>
          <w:bCs/>
          <w:szCs w:val="24"/>
        </w:rPr>
      </w:pPr>
      <w:r w:rsidRPr="00920272">
        <w:rPr>
          <w:rFonts w:ascii="Times New Roman" w:hAnsi="Times New Roman" w:cs="Times New Roman"/>
          <w:b/>
          <w:bCs/>
          <w:szCs w:val="24"/>
        </w:rPr>
        <w:t xml:space="preserve">Prioritetno područje 1. </w:t>
      </w:r>
    </w:p>
    <w:p w14:paraId="5F34C4EB" w14:textId="77777777" w:rsidR="00D87FAA" w:rsidRPr="00920272" w:rsidRDefault="00D87FAA" w:rsidP="00D87FAA">
      <w:pPr>
        <w:rPr>
          <w:rFonts w:ascii="Times New Roman" w:hAnsi="Times New Roman" w:cs="Times New Roman"/>
          <w:b/>
          <w:szCs w:val="24"/>
          <w:u w:val="single"/>
        </w:rPr>
      </w:pPr>
      <w:r w:rsidRPr="00920272">
        <w:rPr>
          <w:rFonts w:ascii="Times New Roman" w:hAnsi="Times New Roman" w:cs="Times New Roman"/>
          <w:b/>
          <w:szCs w:val="24"/>
          <w:u w:val="single"/>
        </w:rPr>
        <w:t xml:space="preserve">Promicanje zdravlja i unaprjeđenje zdravstvene pismenosti </w:t>
      </w:r>
    </w:p>
    <w:p w14:paraId="0673661C" w14:textId="77777777" w:rsidR="00D87FAA" w:rsidRPr="00920272" w:rsidRDefault="00D87FAA" w:rsidP="00D87FAA">
      <w:pPr>
        <w:rPr>
          <w:rFonts w:ascii="Times New Roman" w:hAnsi="Times New Roman" w:cs="Times New Roman"/>
          <w:b/>
          <w:szCs w:val="24"/>
          <w:u w:val="single"/>
        </w:rPr>
      </w:pPr>
    </w:p>
    <w:p w14:paraId="1420E185" w14:textId="1CE226DF" w:rsidR="00D87FAA" w:rsidRPr="00920272" w:rsidRDefault="00D87FAA" w:rsidP="00D87FAA">
      <w:pPr>
        <w:rPr>
          <w:rFonts w:ascii="Times New Roman" w:hAnsi="Times New Roman" w:cs="Times New Roman"/>
          <w:b/>
          <w:szCs w:val="24"/>
        </w:rPr>
      </w:pPr>
      <w:r w:rsidRPr="00920272">
        <w:rPr>
          <w:rFonts w:ascii="Times New Roman" w:hAnsi="Times New Roman" w:cs="Times New Roman"/>
          <w:b/>
          <w:szCs w:val="24"/>
        </w:rPr>
        <w:t>Obrazloženje</w:t>
      </w:r>
    </w:p>
    <w:p w14:paraId="4C785846" w14:textId="2A040115" w:rsidR="00704074" w:rsidRPr="00920272" w:rsidRDefault="0011164C" w:rsidP="00D87FAA">
      <w:pPr>
        <w:rPr>
          <w:rFonts w:ascii="Times New Roman" w:hAnsi="Times New Roman" w:cs="Times New Roman"/>
          <w:szCs w:val="24"/>
        </w:rPr>
      </w:pPr>
      <w:r w:rsidRPr="00920272">
        <w:rPr>
          <w:rFonts w:ascii="Times New Roman" w:hAnsi="Times New Roman" w:cs="Times New Roman"/>
          <w:szCs w:val="24"/>
        </w:rPr>
        <w:t>Kako je prikazano u uvodnoj analizi, a s</w:t>
      </w:r>
      <w:r w:rsidR="001242C1" w:rsidRPr="00920272">
        <w:rPr>
          <w:rFonts w:ascii="Times New Roman" w:hAnsi="Times New Roman" w:cs="Times New Roman"/>
          <w:szCs w:val="24"/>
        </w:rPr>
        <w:t xml:space="preserve"> obzirom na visoku učestalost rizičnih čimbenika</w:t>
      </w:r>
      <w:r w:rsidRPr="00920272">
        <w:rPr>
          <w:rFonts w:ascii="Times New Roman" w:hAnsi="Times New Roman" w:cs="Times New Roman"/>
          <w:szCs w:val="24"/>
        </w:rPr>
        <w:t xml:space="preserve"> koji utječu na zdravlje</w:t>
      </w:r>
      <w:r w:rsidR="001242C1" w:rsidRPr="00920272">
        <w:rPr>
          <w:rFonts w:ascii="Times New Roman" w:hAnsi="Times New Roman" w:cs="Times New Roman"/>
          <w:szCs w:val="24"/>
        </w:rPr>
        <w:t xml:space="preserve"> (nepravilna prehrana, nedovoljna tjelesna aktivnost, prekomjerna tjelesna masa, pušenje, stres) i njihov kumulativni učinak na kronične nezarazne bolesti, potrebno je sustavno jačati promicanje zdravlja te zdravstvenu pismenost stanovništva kao temeljne preduvjete za dugoročno smanjenje obolijevanja i poboljšanje ishoda liječenja. U ovom se prioritetnom području naglasak stavlja na proaktivne, jasno ciljane i mjerljive aktivnosti promicanja zdravih životnih navika </w:t>
      </w:r>
      <w:r w:rsidR="00A655A0" w:rsidRPr="00920272">
        <w:rPr>
          <w:rFonts w:ascii="Times New Roman" w:hAnsi="Times New Roman" w:cs="Times New Roman"/>
          <w:szCs w:val="24"/>
        </w:rPr>
        <w:t xml:space="preserve">u </w:t>
      </w:r>
      <w:r w:rsidR="00711904" w:rsidRPr="00920272">
        <w:rPr>
          <w:rFonts w:ascii="Times New Roman" w:hAnsi="Times New Roman" w:cs="Times New Roman"/>
          <w:szCs w:val="24"/>
        </w:rPr>
        <w:t>okruženju</w:t>
      </w:r>
      <w:r w:rsidR="001242C1" w:rsidRPr="00920272">
        <w:rPr>
          <w:rFonts w:ascii="Times New Roman" w:hAnsi="Times New Roman" w:cs="Times New Roman"/>
          <w:szCs w:val="24"/>
        </w:rPr>
        <w:t xml:space="preserve">, uz uporabu digitalnih komunikacijskih </w:t>
      </w:r>
      <w:r w:rsidR="001242C1" w:rsidRPr="00920272">
        <w:rPr>
          <w:rFonts w:ascii="Times New Roman" w:hAnsi="Times New Roman" w:cs="Times New Roman"/>
          <w:szCs w:val="24"/>
        </w:rPr>
        <w:lastRenderedPageBreak/>
        <w:t xml:space="preserve">kanala. Aktivnosti su operacionalizirane kroz </w:t>
      </w:r>
      <w:r w:rsidR="002919A3" w:rsidRPr="00920272">
        <w:rPr>
          <w:rFonts w:ascii="Times New Roman" w:hAnsi="Times New Roman" w:cs="Times New Roman"/>
          <w:szCs w:val="24"/>
        </w:rPr>
        <w:t>zadatke</w:t>
      </w:r>
      <w:r w:rsidR="001242C1" w:rsidRPr="00920272">
        <w:rPr>
          <w:rFonts w:ascii="Times New Roman" w:hAnsi="Times New Roman" w:cs="Times New Roman"/>
          <w:szCs w:val="24"/>
        </w:rPr>
        <w:t xml:space="preserve"> s pripadajućim pokazateljima rezultata</w:t>
      </w:r>
      <w:r w:rsidR="00E77AA4" w:rsidRPr="00920272">
        <w:rPr>
          <w:rFonts w:ascii="Times New Roman" w:hAnsi="Times New Roman" w:cs="Times New Roman"/>
          <w:szCs w:val="24"/>
        </w:rPr>
        <w:t xml:space="preserve"> </w:t>
      </w:r>
      <w:r w:rsidR="001242C1" w:rsidRPr="00920272">
        <w:rPr>
          <w:rFonts w:ascii="Times New Roman" w:hAnsi="Times New Roman" w:cs="Times New Roman"/>
          <w:szCs w:val="24"/>
        </w:rPr>
        <w:t xml:space="preserve"> kako bi se osiguralo kontinuirano praćenje.</w:t>
      </w:r>
      <w:r w:rsidR="00704074" w:rsidRPr="00920272">
        <w:rPr>
          <w:rFonts w:ascii="Times New Roman" w:hAnsi="Times New Roman" w:cs="Times New Roman"/>
          <w:szCs w:val="24"/>
        </w:rPr>
        <w:t xml:space="preserve"> Ovo prioritetno područje sadrž</w:t>
      </w:r>
      <w:r w:rsidR="00B74AD3" w:rsidRPr="00920272">
        <w:rPr>
          <w:rFonts w:ascii="Times New Roman" w:hAnsi="Times New Roman" w:cs="Times New Roman"/>
          <w:szCs w:val="24"/>
        </w:rPr>
        <w:t>ava</w:t>
      </w:r>
      <w:r w:rsidR="002919A3" w:rsidRPr="00920272">
        <w:rPr>
          <w:rFonts w:ascii="Times New Roman" w:hAnsi="Times New Roman" w:cs="Times New Roman"/>
          <w:szCs w:val="24"/>
        </w:rPr>
        <w:t xml:space="preserve"> 5 aktivnosti</w:t>
      </w:r>
      <w:r w:rsidR="00704074" w:rsidRPr="00920272">
        <w:rPr>
          <w:rFonts w:ascii="Times New Roman" w:hAnsi="Times New Roman" w:cs="Times New Roman"/>
          <w:szCs w:val="24"/>
        </w:rPr>
        <w:t>:</w:t>
      </w:r>
    </w:p>
    <w:p w14:paraId="3FDF4EAB" w14:textId="77777777" w:rsidR="00381C12" w:rsidRPr="00920272" w:rsidRDefault="00381C12" w:rsidP="00D87FAA">
      <w:pPr>
        <w:rPr>
          <w:rFonts w:ascii="Times New Roman" w:hAnsi="Times New Roman" w:cs="Times New Roman"/>
          <w:szCs w:val="24"/>
        </w:rPr>
      </w:pPr>
    </w:p>
    <w:p w14:paraId="74D9DCC5" w14:textId="61560B29"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1. Promicanje zdravlja i unapr</w:t>
      </w:r>
      <w:r w:rsidR="00B74AD3" w:rsidRPr="00920272">
        <w:rPr>
          <w:rFonts w:ascii="Times New Roman" w:hAnsi="Times New Roman" w:cs="Times New Roman"/>
          <w:szCs w:val="24"/>
        </w:rPr>
        <w:t>j</w:t>
      </w:r>
      <w:r w:rsidR="00D87FAA" w:rsidRPr="00920272">
        <w:rPr>
          <w:rFonts w:ascii="Times New Roman" w:hAnsi="Times New Roman" w:cs="Times New Roman"/>
          <w:szCs w:val="24"/>
        </w:rPr>
        <w:t>eđenje zdravstvene pismenosti u okruženju</w:t>
      </w:r>
    </w:p>
    <w:p w14:paraId="64F76BEC" w14:textId="5C6C2C97"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2. Promicanje zdravlja djelovanjem na životne navike i rizične čimbenike zdravlja</w:t>
      </w:r>
    </w:p>
    <w:p w14:paraId="02F42E68" w14:textId="34ABF4C1"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9F430D" w:rsidRPr="00920272">
        <w:rPr>
          <w:rFonts w:ascii="Times New Roman" w:hAnsi="Times New Roman" w:cs="Times New Roman"/>
          <w:szCs w:val="24"/>
        </w:rPr>
        <w:t xml:space="preserve"> </w:t>
      </w:r>
      <w:r w:rsidR="00D87FAA" w:rsidRPr="00920272">
        <w:rPr>
          <w:rFonts w:ascii="Times New Roman" w:hAnsi="Times New Roman" w:cs="Times New Roman"/>
          <w:szCs w:val="24"/>
        </w:rPr>
        <w:t>3.</w:t>
      </w:r>
      <w:r w:rsidR="00014C75">
        <w:rPr>
          <w:rFonts w:ascii="Times New Roman" w:hAnsi="Times New Roman" w:cs="Times New Roman"/>
          <w:szCs w:val="24"/>
        </w:rPr>
        <w:t xml:space="preserve"> </w:t>
      </w:r>
      <w:r w:rsidR="00D87FAA" w:rsidRPr="00920272">
        <w:rPr>
          <w:rFonts w:ascii="Times New Roman" w:hAnsi="Times New Roman" w:cs="Times New Roman"/>
          <w:szCs w:val="24"/>
        </w:rPr>
        <w:t xml:space="preserve">Promicanje zdravlja, zdravstveni odgoj i edukacija stanovništva iz područja reproduktivnog zdravlja i planiranja obitelji </w:t>
      </w:r>
    </w:p>
    <w:p w14:paraId="6CA4EDF2" w14:textId="3C8ABEE5"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4. Promicanje i zaštita mentalnog zdravlja</w:t>
      </w:r>
    </w:p>
    <w:p w14:paraId="0E495687" w14:textId="04318029"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5. Praćenje zdravstvenih pokazatelja u zajednici</w:t>
      </w:r>
    </w:p>
    <w:p w14:paraId="2E893BF5" w14:textId="77777777" w:rsidR="00D87FAA" w:rsidRPr="00920272" w:rsidRDefault="00D87FAA" w:rsidP="00D87FAA">
      <w:pPr>
        <w:rPr>
          <w:rFonts w:ascii="Times New Roman" w:hAnsi="Times New Roman" w:cs="Times New Roman"/>
          <w:szCs w:val="24"/>
        </w:rPr>
      </w:pPr>
    </w:p>
    <w:p w14:paraId="61CDE158" w14:textId="77777777" w:rsidR="00D87FAA" w:rsidRPr="00920272" w:rsidRDefault="00D87FAA" w:rsidP="00D87FAA">
      <w:pPr>
        <w:pStyle w:val="ListParagraph"/>
        <w:rPr>
          <w:rFonts w:ascii="Times New Roman" w:hAnsi="Times New Roman" w:cs="Times New Roman"/>
          <w:szCs w:val="24"/>
        </w:rPr>
      </w:pPr>
    </w:p>
    <w:p w14:paraId="324AE7C7" w14:textId="77777777" w:rsidR="00D87FAA" w:rsidRPr="00920272" w:rsidRDefault="00D87FAA" w:rsidP="00D87FAA">
      <w:pPr>
        <w:rPr>
          <w:rFonts w:ascii="Times New Roman" w:hAnsi="Times New Roman" w:cs="Times New Roman"/>
          <w:szCs w:val="24"/>
        </w:rPr>
      </w:pPr>
      <w:r w:rsidRPr="00920272">
        <w:rPr>
          <w:rFonts w:ascii="Times New Roman" w:hAnsi="Times New Roman" w:cs="Times New Roman"/>
          <w:b/>
          <w:bCs/>
          <w:szCs w:val="24"/>
        </w:rPr>
        <w:t>Prioritetno područje 2.</w:t>
      </w:r>
      <w:r w:rsidRPr="00920272">
        <w:rPr>
          <w:rFonts w:ascii="Times New Roman" w:hAnsi="Times New Roman" w:cs="Times New Roman"/>
          <w:szCs w:val="24"/>
        </w:rPr>
        <w:t xml:space="preserve"> </w:t>
      </w:r>
    </w:p>
    <w:p w14:paraId="7EAA8BF7" w14:textId="77777777" w:rsidR="00D87FAA" w:rsidRPr="00920272" w:rsidRDefault="00D87FAA" w:rsidP="00D87FAA">
      <w:pPr>
        <w:rPr>
          <w:rFonts w:ascii="Times New Roman" w:hAnsi="Times New Roman" w:cs="Times New Roman"/>
          <w:b/>
          <w:szCs w:val="24"/>
          <w:u w:val="single"/>
        </w:rPr>
      </w:pPr>
      <w:r w:rsidRPr="00920272">
        <w:rPr>
          <w:rFonts w:ascii="Times New Roman" w:hAnsi="Times New Roman" w:cs="Times New Roman"/>
          <w:b/>
          <w:szCs w:val="24"/>
          <w:u w:val="single"/>
        </w:rPr>
        <w:t xml:space="preserve">Prevencija i rano otkrivanje specifičnih stanja i bolesti </w:t>
      </w:r>
    </w:p>
    <w:p w14:paraId="6FC8784A" w14:textId="77777777" w:rsidR="00D87FAA" w:rsidRPr="00920272" w:rsidRDefault="00D87FAA" w:rsidP="00D87FAA">
      <w:pPr>
        <w:rPr>
          <w:rFonts w:ascii="Times New Roman" w:hAnsi="Times New Roman" w:cs="Times New Roman"/>
          <w:b/>
          <w:szCs w:val="24"/>
          <w:u w:val="single"/>
        </w:rPr>
      </w:pPr>
    </w:p>
    <w:p w14:paraId="78BBAEEF" w14:textId="28B1A7AD" w:rsidR="00D87FAA" w:rsidRPr="00920272" w:rsidRDefault="00D87FAA" w:rsidP="00D87FAA">
      <w:pPr>
        <w:rPr>
          <w:rFonts w:ascii="Times New Roman" w:hAnsi="Times New Roman" w:cs="Times New Roman"/>
          <w:b/>
          <w:szCs w:val="24"/>
        </w:rPr>
      </w:pPr>
      <w:r w:rsidRPr="00920272">
        <w:rPr>
          <w:rFonts w:ascii="Times New Roman" w:hAnsi="Times New Roman" w:cs="Times New Roman"/>
          <w:b/>
          <w:szCs w:val="24"/>
        </w:rPr>
        <w:t>Obrazloženje</w:t>
      </w:r>
    </w:p>
    <w:p w14:paraId="5332F0FF" w14:textId="77777777" w:rsidR="005169EC" w:rsidRPr="00920272" w:rsidRDefault="005169EC" w:rsidP="005169EC">
      <w:pPr>
        <w:rPr>
          <w:rFonts w:ascii="Times New Roman" w:hAnsi="Times New Roman" w:cs="Times New Roman"/>
          <w:szCs w:val="24"/>
        </w:rPr>
      </w:pPr>
      <w:r w:rsidRPr="00920272">
        <w:rPr>
          <w:rFonts w:ascii="Times New Roman" w:hAnsi="Times New Roman" w:cs="Times New Roman"/>
          <w:szCs w:val="24"/>
        </w:rPr>
        <w:t xml:space="preserve">Kardiovaskularne bolesti, maligne neoplazme i dijabetes i dalje su vodeći uzroci smrtnosti u Gradu Zagrebu, a njihova se incidencija i </w:t>
      </w:r>
      <w:proofErr w:type="spellStart"/>
      <w:r w:rsidRPr="00920272">
        <w:rPr>
          <w:rFonts w:ascii="Times New Roman" w:hAnsi="Times New Roman" w:cs="Times New Roman"/>
          <w:szCs w:val="24"/>
        </w:rPr>
        <w:t>prevalencija</w:t>
      </w:r>
      <w:proofErr w:type="spellEnd"/>
      <w:r w:rsidRPr="00920272">
        <w:rPr>
          <w:rFonts w:ascii="Times New Roman" w:hAnsi="Times New Roman" w:cs="Times New Roman"/>
          <w:szCs w:val="24"/>
        </w:rPr>
        <w:t xml:space="preserve"> povećavaju s dobi stanovništva. Pravovremeno otkrivanje bolesti i rizičnih čimbenika predstavlja jednu od najučinkovitijih javnozdravstvenih intervencija jer omogućuje raniji početak liječenja, poboljšava kliničke ishode te značajno smanjuje teret bolesti za pojedinca i zdravstveni sustav. Stoga se rano otkrivanje postavlja kao ključna sastavnica preventivnih aktivnosti te važan element smanjenja budućih komplikacija i smrtnosti.</w:t>
      </w:r>
    </w:p>
    <w:p w14:paraId="64544F4F" w14:textId="77777777" w:rsidR="00461CA7" w:rsidRPr="00920272" w:rsidRDefault="00461CA7" w:rsidP="005169EC">
      <w:pPr>
        <w:rPr>
          <w:rFonts w:ascii="Times New Roman" w:hAnsi="Times New Roman" w:cs="Times New Roman"/>
          <w:szCs w:val="24"/>
        </w:rPr>
      </w:pPr>
    </w:p>
    <w:p w14:paraId="11738064" w14:textId="7D6A8154" w:rsidR="00461CA7" w:rsidRPr="00920272" w:rsidRDefault="003A4990" w:rsidP="005169EC">
      <w:pPr>
        <w:rPr>
          <w:rFonts w:ascii="Times New Roman" w:hAnsi="Times New Roman" w:cs="Times New Roman"/>
          <w:szCs w:val="24"/>
        </w:rPr>
      </w:pPr>
      <w:r w:rsidRPr="00920272">
        <w:rPr>
          <w:rFonts w:ascii="Times New Roman" w:hAnsi="Times New Roman" w:cs="Times New Roman"/>
          <w:szCs w:val="24"/>
        </w:rPr>
        <w:t>P</w:t>
      </w:r>
      <w:r w:rsidR="00461CA7" w:rsidRPr="00920272">
        <w:rPr>
          <w:rFonts w:ascii="Times New Roman" w:hAnsi="Times New Roman" w:cs="Times New Roman"/>
          <w:szCs w:val="24"/>
        </w:rPr>
        <w:t xml:space="preserve">rema indikatorima zdravstvenog stanja dobivenim iz primarne i stacionarne zdravstvene zaštite, mortalitetnim pokazateljima te analizom demografskih, socijalno‑ekonomskih i ekoloških obilježja, mentalno zdravlje nalazi se na četvrtom mjestu javnozdravstvenih prioriteta u Gradu Zagrebu. Grad Zagreb stoga će i </w:t>
      </w:r>
      <w:r w:rsidR="00B74AD3" w:rsidRPr="00920272">
        <w:rPr>
          <w:rFonts w:ascii="Times New Roman" w:hAnsi="Times New Roman" w:cs="Times New Roman"/>
          <w:szCs w:val="24"/>
        </w:rPr>
        <w:t>na</w:t>
      </w:r>
      <w:r w:rsidR="00461CA7" w:rsidRPr="00920272">
        <w:rPr>
          <w:rFonts w:ascii="Times New Roman" w:hAnsi="Times New Roman" w:cs="Times New Roman"/>
          <w:szCs w:val="24"/>
        </w:rPr>
        <w:t xml:space="preserve">dalje sustavno ulagati u programe prevencije i ranog prepoznavanja poteškoća mentalnog zdravlja, uz naglasak </w:t>
      </w:r>
      <w:r w:rsidR="008D6AF4" w:rsidRPr="00920272">
        <w:rPr>
          <w:rFonts w:ascii="Times New Roman" w:hAnsi="Times New Roman" w:cs="Times New Roman"/>
          <w:szCs w:val="24"/>
        </w:rPr>
        <w:t xml:space="preserve">na </w:t>
      </w:r>
      <w:r w:rsidR="00461CA7" w:rsidRPr="00920272">
        <w:rPr>
          <w:rFonts w:ascii="Times New Roman" w:hAnsi="Times New Roman" w:cs="Times New Roman"/>
          <w:szCs w:val="24"/>
        </w:rPr>
        <w:t>unapr</w:t>
      </w:r>
      <w:r w:rsidR="00B74AD3" w:rsidRPr="00920272">
        <w:rPr>
          <w:rFonts w:ascii="Times New Roman" w:hAnsi="Times New Roman" w:cs="Times New Roman"/>
          <w:szCs w:val="24"/>
        </w:rPr>
        <w:t>j</w:t>
      </w:r>
      <w:r w:rsidR="00461CA7" w:rsidRPr="00920272">
        <w:rPr>
          <w:rFonts w:ascii="Times New Roman" w:hAnsi="Times New Roman" w:cs="Times New Roman"/>
          <w:szCs w:val="24"/>
        </w:rPr>
        <w:t>eđenje dostupnosti informacija te jačanje dostupnosti usluga</w:t>
      </w:r>
      <w:r w:rsidR="00B74AD3" w:rsidRPr="00920272">
        <w:rPr>
          <w:rFonts w:ascii="Times New Roman" w:hAnsi="Times New Roman" w:cs="Times New Roman"/>
          <w:szCs w:val="24"/>
        </w:rPr>
        <w:t xml:space="preserve"> radi</w:t>
      </w:r>
      <w:r w:rsidR="00461CA7" w:rsidRPr="00920272">
        <w:rPr>
          <w:rFonts w:ascii="Times New Roman" w:hAnsi="Times New Roman" w:cs="Times New Roman"/>
          <w:szCs w:val="24"/>
        </w:rPr>
        <w:t xml:space="preserve"> ranog otkrivanja i pravodobnog upućivanja na potrebnu podršku.</w:t>
      </w:r>
    </w:p>
    <w:p w14:paraId="17112504" w14:textId="77777777" w:rsidR="005169EC" w:rsidRPr="00920272" w:rsidRDefault="005169EC" w:rsidP="005169EC">
      <w:pPr>
        <w:rPr>
          <w:rFonts w:ascii="Times New Roman" w:hAnsi="Times New Roman" w:cs="Times New Roman"/>
          <w:szCs w:val="24"/>
        </w:rPr>
      </w:pPr>
    </w:p>
    <w:p w14:paraId="07C5D622" w14:textId="32A4F38D" w:rsidR="005169EC" w:rsidRPr="00920272" w:rsidRDefault="008C3F61" w:rsidP="005169EC">
      <w:pPr>
        <w:rPr>
          <w:rFonts w:ascii="Times New Roman" w:hAnsi="Times New Roman" w:cs="Times New Roman"/>
          <w:szCs w:val="24"/>
        </w:rPr>
      </w:pPr>
      <w:r w:rsidRPr="00920272">
        <w:rPr>
          <w:rFonts w:ascii="Times New Roman" w:hAnsi="Times New Roman" w:cs="Times New Roman"/>
          <w:szCs w:val="24"/>
        </w:rPr>
        <w:t>Nadalje, u</w:t>
      </w:r>
      <w:r w:rsidR="005169EC" w:rsidRPr="00920272">
        <w:rPr>
          <w:rFonts w:ascii="Times New Roman" w:hAnsi="Times New Roman" w:cs="Times New Roman"/>
          <w:szCs w:val="24"/>
        </w:rPr>
        <w:t xml:space="preserve"> okviru ovog prioritetnog područja Plan obuhvaća sustavne preventivne preglede djece i mladih</w:t>
      </w:r>
      <w:r w:rsidR="00B74AD3" w:rsidRPr="00920272">
        <w:rPr>
          <w:rFonts w:ascii="Times New Roman" w:hAnsi="Times New Roman" w:cs="Times New Roman"/>
          <w:szCs w:val="24"/>
        </w:rPr>
        <w:t xml:space="preserve"> s pomoću kojih</w:t>
      </w:r>
      <w:r w:rsidR="005169EC" w:rsidRPr="00920272">
        <w:rPr>
          <w:rFonts w:ascii="Times New Roman" w:hAnsi="Times New Roman" w:cs="Times New Roman"/>
          <w:szCs w:val="24"/>
        </w:rPr>
        <w:t xml:space="preserve"> se prate rast, razvoj i pojavnost rizičnih čimbenika te organizirane aktivnosti probira za kronične nezarazne bolesti i odabrane maligne bolesti. </w:t>
      </w:r>
    </w:p>
    <w:p w14:paraId="4BB49B5C" w14:textId="77777777" w:rsidR="005169EC" w:rsidRPr="00920272" w:rsidRDefault="005169EC" w:rsidP="005169EC">
      <w:pPr>
        <w:rPr>
          <w:rFonts w:ascii="Times New Roman" w:hAnsi="Times New Roman" w:cs="Times New Roman"/>
          <w:szCs w:val="24"/>
        </w:rPr>
      </w:pPr>
    </w:p>
    <w:p w14:paraId="6AB8FD6C" w14:textId="77777777" w:rsidR="005169EC" w:rsidRPr="00920272" w:rsidRDefault="005169EC" w:rsidP="005169EC">
      <w:pPr>
        <w:rPr>
          <w:rFonts w:ascii="Times New Roman" w:hAnsi="Times New Roman" w:cs="Times New Roman"/>
          <w:szCs w:val="24"/>
        </w:rPr>
      </w:pPr>
      <w:r w:rsidRPr="00920272">
        <w:rPr>
          <w:rFonts w:ascii="Times New Roman" w:hAnsi="Times New Roman" w:cs="Times New Roman"/>
          <w:szCs w:val="24"/>
        </w:rPr>
        <w:t>Rano otkrivanje izravno pridonosi smanjenju smrtnosti, smanjenju troškova liječenja, boljoj kontroli bolesti i očuvanju funkcionalnosti oboljelih osoba. Nadalje, zbog demografskog starenja i povećanog broja osoba s kroničnim bolestima ili invaliditetom, nužno je osigurati razvoj i dostu</w:t>
      </w:r>
      <w:r w:rsidR="0034233E" w:rsidRPr="00920272">
        <w:rPr>
          <w:rFonts w:ascii="Times New Roman" w:hAnsi="Times New Roman" w:cs="Times New Roman"/>
          <w:szCs w:val="24"/>
        </w:rPr>
        <w:t>pnost integriranih modela skrbi i</w:t>
      </w:r>
      <w:r w:rsidRPr="00920272">
        <w:rPr>
          <w:rFonts w:ascii="Times New Roman" w:hAnsi="Times New Roman" w:cs="Times New Roman"/>
          <w:szCs w:val="24"/>
        </w:rPr>
        <w:t xml:space="preserve"> rehabilitacijskih programa te palijativne skrbi. Aktivnosti su usmjerene na održavanje i poboljšanje funkcionalne sposobnosti te povećanje kvalitete života korisnika kroz fizikalnu terapiju, radnu i </w:t>
      </w:r>
      <w:proofErr w:type="spellStart"/>
      <w:r w:rsidRPr="00920272">
        <w:rPr>
          <w:rFonts w:ascii="Times New Roman" w:hAnsi="Times New Roman" w:cs="Times New Roman"/>
          <w:szCs w:val="24"/>
        </w:rPr>
        <w:t>logopedsku</w:t>
      </w:r>
      <w:proofErr w:type="spellEnd"/>
      <w:r w:rsidRPr="00920272">
        <w:rPr>
          <w:rFonts w:ascii="Times New Roman" w:hAnsi="Times New Roman" w:cs="Times New Roman"/>
          <w:szCs w:val="24"/>
        </w:rPr>
        <w:t xml:space="preserve"> terapiju, palijativnu skrb i druge usluge koje olakšavaju svakodnevno funkcioniranje i smanjuju rizik komplikacija.</w:t>
      </w:r>
    </w:p>
    <w:p w14:paraId="55DF12BE" w14:textId="77777777" w:rsidR="005169EC" w:rsidRPr="00920272" w:rsidRDefault="005169EC" w:rsidP="005169EC">
      <w:pPr>
        <w:rPr>
          <w:rFonts w:ascii="Times New Roman" w:hAnsi="Times New Roman" w:cs="Times New Roman"/>
          <w:szCs w:val="24"/>
        </w:rPr>
      </w:pPr>
    </w:p>
    <w:p w14:paraId="69DEDC30" w14:textId="1CD673A9" w:rsidR="005169EC" w:rsidRPr="00920272" w:rsidRDefault="005169EC" w:rsidP="005169EC">
      <w:pPr>
        <w:rPr>
          <w:rFonts w:ascii="Times New Roman" w:hAnsi="Times New Roman" w:cs="Times New Roman"/>
          <w:szCs w:val="24"/>
        </w:rPr>
      </w:pPr>
      <w:r w:rsidRPr="00920272">
        <w:rPr>
          <w:rFonts w:ascii="Times New Roman" w:hAnsi="Times New Roman" w:cs="Times New Roman"/>
          <w:szCs w:val="24"/>
        </w:rPr>
        <w:t xml:space="preserve">Sve aktivnosti u ovom prioritetnom području povezane </w:t>
      </w:r>
      <w:r w:rsidR="00F63A00" w:rsidRPr="00920272">
        <w:rPr>
          <w:rFonts w:ascii="Times New Roman" w:hAnsi="Times New Roman" w:cs="Times New Roman"/>
          <w:szCs w:val="24"/>
        </w:rPr>
        <w:t xml:space="preserve">su </w:t>
      </w:r>
      <w:r w:rsidRPr="00920272">
        <w:rPr>
          <w:rFonts w:ascii="Times New Roman" w:hAnsi="Times New Roman" w:cs="Times New Roman"/>
          <w:szCs w:val="24"/>
        </w:rPr>
        <w:t xml:space="preserve">s jasno definiranim programskim aktivnostima i pokazateljima rezultata, što omogućuje </w:t>
      </w:r>
      <w:r w:rsidR="000D4D60" w:rsidRPr="00920272">
        <w:rPr>
          <w:rFonts w:ascii="Times New Roman" w:hAnsi="Times New Roman" w:cs="Times New Roman"/>
          <w:szCs w:val="24"/>
        </w:rPr>
        <w:t xml:space="preserve">sustavno </w:t>
      </w:r>
      <w:r w:rsidRPr="00920272">
        <w:rPr>
          <w:rFonts w:ascii="Times New Roman" w:hAnsi="Times New Roman" w:cs="Times New Roman"/>
          <w:szCs w:val="24"/>
        </w:rPr>
        <w:t>praćenje provedbe. Ovo prioritetno po</w:t>
      </w:r>
      <w:r w:rsidR="002826F5" w:rsidRPr="00920272">
        <w:rPr>
          <w:rFonts w:ascii="Times New Roman" w:hAnsi="Times New Roman" w:cs="Times New Roman"/>
          <w:szCs w:val="24"/>
        </w:rPr>
        <w:t>dručje razrađeno je kroz 7 aktivnosti</w:t>
      </w:r>
      <w:r w:rsidRPr="00920272">
        <w:rPr>
          <w:rFonts w:ascii="Times New Roman" w:hAnsi="Times New Roman" w:cs="Times New Roman"/>
          <w:szCs w:val="24"/>
        </w:rPr>
        <w:t xml:space="preserve"> koje zajedno čine integrirani okvir za sustavnu prevenciju i rano otkrivanje bolesti u Gradu Zagrebu: </w:t>
      </w:r>
    </w:p>
    <w:p w14:paraId="25B1FD1F" w14:textId="77777777" w:rsidR="005169EC" w:rsidRPr="00920272" w:rsidRDefault="005169EC" w:rsidP="005169EC">
      <w:pPr>
        <w:rPr>
          <w:rFonts w:ascii="Times New Roman" w:hAnsi="Times New Roman" w:cs="Times New Roman"/>
          <w:szCs w:val="24"/>
        </w:rPr>
      </w:pPr>
    </w:p>
    <w:p w14:paraId="38486661" w14:textId="63AD25FA" w:rsidR="008E60C5" w:rsidRPr="00920272" w:rsidRDefault="001E3E65" w:rsidP="008E60C5">
      <w:pPr>
        <w:rPr>
          <w:rFonts w:ascii="Times New Roman" w:hAnsi="Times New Roman" w:cs="Times New Roman"/>
          <w:bCs/>
          <w:szCs w:val="24"/>
        </w:rPr>
      </w:pPr>
      <w:r w:rsidRPr="00920272">
        <w:rPr>
          <w:rFonts w:ascii="Times New Roman" w:hAnsi="Times New Roman" w:cs="Times New Roman"/>
          <w:bCs/>
          <w:szCs w:val="24"/>
        </w:rPr>
        <w:t>Aktivnost</w:t>
      </w:r>
      <w:r w:rsidR="008E60C5" w:rsidRPr="00920272">
        <w:rPr>
          <w:rFonts w:ascii="Times New Roman" w:hAnsi="Times New Roman" w:cs="Times New Roman"/>
          <w:bCs/>
          <w:szCs w:val="24"/>
        </w:rPr>
        <w:t xml:space="preserve"> 1. Provedba sistematskih pregleda u populaciji novorođenčadi, predškolske i školske djece i mladih</w:t>
      </w:r>
    </w:p>
    <w:p w14:paraId="4C8C6217" w14:textId="390FA60F" w:rsidR="008E60C5" w:rsidRPr="00920272" w:rsidRDefault="001E3E65" w:rsidP="008E60C5">
      <w:pPr>
        <w:rPr>
          <w:rFonts w:ascii="Times New Roman" w:hAnsi="Times New Roman" w:cs="Times New Roman"/>
          <w:szCs w:val="24"/>
        </w:rPr>
      </w:pPr>
      <w:r w:rsidRPr="00920272">
        <w:rPr>
          <w:rFonts w:ascii="Times New Roman" w:hAnsi="Times New Roman" w:cs="Times New Roman"/>
          <w:szCs w:val="24"/>
        </w:rPr>
        <w:lastRenderedPageBreak/>
        <w:t>Aktivnost</w:t>
      </w:r>
      <w:r w:rsidR="008E60C5" w:rsidRPr="00920272">
        <w:rPr>
          <w:rFonts w:ascii="Times New Roman" w:hAnsi="Times New Roman" w:cs="Times New Roman"/>
          <w:szCs w:val="24"/>
        </w:rPr>
        <w:t xml:space="preserve"> 2. Podrška ranom razvoju djece i osnaživanju obitelji </w:t>
      </w:r>
      <w:r w:rsidR="00C07824" w:rsidRPr="00920272">
        <w:rPr>
          <w:rFonts w:ascii="Times New Roman" w:hAnsi="Times New Roman" w:cs="Times New Roman"/>
          <w:szCs w:val="24"/>
        </w:rPr>
        <w:t>putem</w:t>
      </w:r>
      <w:r w:rsidR="008E60C5" w:rsidRPr="00920272">
        <w:rPr>
          <w:rFonts w:ascii="Times New Roman" w:hAnsi="Times New Roman" w:cs="Times New Roman"/>
          <w:szCs w:val="24"/>
        </w:rPr>
        <w:t xml:space="preserve"> </w:t>
      </w:r>
      <w:proofErr w:type="spellStart"/>
      <w:r w:rsidR="008E60C5" w:rsidRPr="00920272">
        <w:rPr>
          <w:rFonts w:ascii="Times New Roman" w:hAnsi="Times New Roman" w:cs="Times New Roman"/>
          <w:szCs w:val="24"/>
        </w:rPr>
        <w:t>intersektorsk</w:t>
      </w:r>
      <w:r w:rsidR="00C07824" w:rsidRPr="00920272">
        <w:rPr>
          <w:rFonts w:ascii="Times New Roman" w:hAnsi="Times New Roman" w:cs="Times New Roman"/>
          <w:szCs w:val="24"/>
        </w:rPr>
        <w:t>ih</w:t>
      </w:r>
      <w:proofErr w:type="spellEnd"/>
      <w:r w:rsidR="008E60C5" w:rsidRPr="00920272">
        <w:rPr>
          <w:rFonts w:ascii="Times New Roman" w:hAnsi="Times New Roman" w:cs="Times New Roman"/>
          <w:szCs w:val="24"/>
        </w:rPr>
        <w:t xml:space="preserve"> program</w:t>
      </w:r>
      <w:r w:rsidR="00017CD9" w:rsidRPr="00920272">
        <w:rPr>
          <w:rFonts w:ascii="Times New Roman" w:hAnsi="Times New Roman" w:cs="Times New Roman"/>
          <w:szCs w:val="24"/>
        </w:rPr>
        <w:t>a</w:t>
      </w:r>
      <w:r w:rsidR="008E60C5" w:rsidRPr="00920272">
        <w:rPr>
          <w:rFonts w:ascii="Times New Roman" w:hAnsi="Times New Roman" w:cs="Times New Roman"/>
          <w:szCs w:val="24"/>
        </w:rPr>
        <w:t>, savjetovanja i digitaln</w:t>
      </w:r>
      <w:r w:rsidR="00017CD9" w:rsidRPr="00920272">
        <w:rPr>
          <w:rFonts w:ascii="Times New Roman" w:hAnsi="Times New Roman" w:cs="Times New Roman"/>
          <w:szCs w:val="24"/>
        </w:rPr>
        <w:t>ih</w:t>
      </w:r>
      <w:r w:rsidR="008E60C5" w:rsidRPr="00920272">
        <w:rPr>
          <w:rFonts w:ascii="Times New Roman" w:hAnsi="Times New Roman" w:cs="Times New Roman"/>
          <w:szCs w:val="24"/>
        </w:rPr>
        <w:t xml:space="preserve"> platform</w:t>
      </w:r>
      <w:r w:rsidR="00014C75">
        <w:rPr>
          <w:rFonts w:ascii="Times New Roman" w:hAnsi="Times New Roman" w:cs="Times New Roman"/>
          <w:szCs w:val="24"/>
        </w:rPr>
        <w:t>i</w:t>
      </w:r>
    </w:p>
    <w:p w14:paraId="409BF7CE" w14:textId="5A006B51" w:rsidR="008E60C5" w:rsidRPr="00920272" w:rsidRDefault="001E3E65" w:rsidP="008E60C5">
      <w:pPr>
        <w:rPr>
          <w:rFonts w:ascii="Times New Roman" w:hAnsi="Times New Roman" w:cs="Times New Roman"/>
          <w:szCs w:val="24"/>
        </w:rPr>
      </w:pPr>
      <w:r w:rsidRPr="00920272">
        <w:rPr>
          <w:rFonts w:ascii="Times New Roman" w:hAnsi="Times New Roman" w:cs="Times New Roman"/>
          <w:szCs w:val="24"/>
        </w:rPr>
        <w:t>Aktivnost</w:t>
      </w:r>
      <w:r w:rsidR="008E60C5" w:rsidRPr="00920272">
        <w:rPr>
          <w:rFonts w:ascii="Times New Roman" w:hAnsi="Times New Roman" w:cs="Times New Roman"/>
          <w:szCs w:val="24"/>
        </w:rPr>
        <w:t xml:space="preserve"> 3. Prevencija i suzbijanje spolno prenosivih bolesti </w:t>
      </w:r>
    </w:p>
    <w:p w14:paraId="3A7E5F72" w14:textId="29E54B0C" w:rsidR="008E60C5" w:rsidRPr="00920272" w:rsidRDefault="001E3E65" w:rsidP="008E60C5">
      <w:pPr>
        <w:rPr>
          <w:rFonts w:ascii="Times New Roman" w:hAnsi="Times New Roman" w:cs="Times New Roman"/>
          <w:szCs w:val="24"/>
        </w:rPr>
      </w:pPr>
      <w:r w:rsidRPr="00920272">
        <w:rPr>
          <w:rFonts w:ascii="Times New Roman" w:hAnsi="Times New Roman" w:cs="Times New Roman"/>
          <w:szCs w:val="24"/>
        </w:rPr>
        <w:t>Aktivnost</w:t>
      </w:r>
      <w:r w:rsidR="008E60C5" w:rsidRPr="00920272">
        <w:rPr>
          <w:rFonts w:ascii="Times New Roman" w:hAnsi="Times New Roman" w:cs="Times New Roman"/>
          <w:szCs w:val="24"/>
        </w:rPr>
        <w:t xml:space="preserve"> 4. Provedba p</w:t>
      </w:r>
      <w:r w:rsidR="00B20111">
        <w:rPr>
          <w:rFonts w:ascii="Times New Roman" w:hAnsi="Times New Roman" w:cs="Times New Roman"/>
          <w:szCs w:val="24"/>
        </w:rPr>
        <w:t>r</w:t>
      </w:r>
      <w:r w:rsidR="008E60C5" w:rsidRPr="00920272">
        <w:rPr>
          <w:rFonts w:ascii="Times New Roman" w:hAnsi="Times New Roman" w:cs="Times New Roman"/>
          <w:szCs w:val="24"/>
        </w:rPr>
        <w:t>ograma zaštite mentalnog zdravlja te prevencije i suzbijanja ovisnosti</w:t>
      </w:r>
    </w:p>
    <w:p w14:paraId="1D206871" w14:textId="66A0F2B5" w:rsidR="008E60C5" w:rsidRPr="00920272" w:rsidRDefault="001E3E65" w:rsidP="008E60C5">
      <w:pPr>
        <w:rPr>
          <w:rFonts w:ascii="Times New Roman" w:hAnsi="Times New Roman" w:cs="Times New Roman"/>
          <w:szCs w:val="24"/>
        </w:rPr>
      </w:pPr>
      <w:r w:rsidRPr="00920272">
        <w:rPr>
          <w:rFonts w:ascii="Times New Roman" w:hAnsi="Times New Roman" w:cs="Times New Roman"/>
          <w:szCs w:val="24"/>
        </w:rPr>
        <w:t>Aktivnost</w:t>
      </w:r>
      <w:r w:rsidR="008E60C5" w:rsidRPr="00920272">
        <w:rPr>
          <w:rFonts w:ascii="Times New Roman" w:hAnsi="Times New Roman" w:cs="Times New Roman"/>
          <w:szCs w:val="24"/>
        </w:rPr>
        <w:t xml:space="preserve"> 5. Provedba ciljanih preventivnih pregleda, uključujući nacionalne preventivne programe, u cilju ranog otkrivanja kroničnih nezaraznih bolesti kroz redovnu djelatnost zdravstvenih ustanova i kroz javnozdravstvene </w:t>
      </w:r>
      <w:proofErr w:type="spellStart"/>
      <w:r w:rsidR="008E60C5" w:rsidRPr="00920272">
        <w:rPr>
          <w:rFonts w:ascii="Times New Roman" w:hAnsi="Times New Roman" w:cs="Times New Roman"/>
          <w:szCs w:val="24"/>
        </w:rPr>
        <w:t>nadstandarde</w:t>
      </w:r>
      <w:proofErr w:type="spellEnd"/>
    </w:p>
    <w:p w14:paraId="7F536A39" w14:textId="6E210198" w:rsidR="008E60C5" w:rsidRPr="00920272" w:rsidRDefault="001E3E65" w:rsidP="008E60C5">
      <w:pPr>
        <w:rPr>
          <w:rFonts w:ascii="Times New Roman" w:hAnsi="Times New Roman" w:cs="Times New Roman"/>
          <w:szCs w:val="24"/>
        </w:rPr>
      </w:pPr>
      <w:r w:rsidRPr="00920272">
        <w:rPr>
          <w:rFonts w:ascii="Times New Roman" w:hAnsi="Times New Roman" w:cs="Times New Roman"/>
          <w:szCs w:val="24"/>
        </w:rPr>
        <w:t>Aktivnost</w:t>
      </w:r>
      <w:r w:rsidR="008E60C5" w:rsidRPr="00920272">
        <w:rPr>
          <w:rFonts w:ascii="Times New Roman" w:hAnsi="Times New Roman" w:cs="Times New Roman"/>
          <w:szCs w:val="24"/>
        </w:rPr>
        <w:t xml:space="preserve"> 6. Unaprjeđenje kadrovskih, infrastrukturnih i tehničkih kapaciteta u primarnoj, specijalističko-konzilijarnoj</w:t>
      </w:r>
      <w:r w:rsidR="00F47DEC" w:rsidRPr="00920272">
        <w:rPr>
          <w:rFonts w:ascii="Times New Roman" w:hAnsi="Times New Roman" w:cs="Times New Roman"/>
          <w:szCs w:val="24"/>
        </w:rPr>
        <w:t xml:space="preserve"> </w:t>
      </w:r>
      <w:r w:rsidR="008E60C5" w:rsidRPr="00920272">
        <w:rPr>
          <w:rFonts w:ascii="Times New Roman" w:hAnsi="Times New Roman" w:cs="Times New Roman"/>
          <w:szCs w:val="24"/>
        </w:rPr>
        <w:t>i bolničkoj zdravstvenoj zaštiti</w:t>
      </w:r>
      <w:r w:rsidR="008E60C5" w:rsidRPr="00920272">
        <w:rPr>
          <w:rFonts w:ascii="Times New Roman" w:hAnsi="Times New Roman" w:cs="Times New Roman"/>
          <w:szCs w:val="24"/>
        </w:rPr>
        <w:cr/>
      </w:r>
      <w:r w:rsidRPr="00920272">
        <w:rPr>
          <w:rFonts w:ascii="Times New Roman" w:hAnsi="Times New Roman" w:cs="Times New Roman"/>
          <w:szCs w:val="24"/>
        </w:rPr>
        <w:t>Aktivnost</w:t>
      </w:r>
      <w:r w:rsidR="008E60C5" w:rsidRPr="00920272">
        <w:rPr>
          <w:rFonts w:ascii="Times New Roman" w:hAnsi="Times New Roman" w:cs="Times New Roman"/>
          <w:szCs w:val="24"/>
        </w:rPr>
        <w:t xml:space="preserve"> 7. Unaprjeđenje tercijarne prevencije i smanjenje nejednakosti u zdravlju kroz telemedicinu, programe integrirane skrbi, rehabilitacijske programe i razvoj palijativne skrbi</w:t>
      </w:r>
    </w:p>
    <w:p w14:paraId="3E1F0F3C" w14:textId="210D3656" w:rsidR="008E60C5" w:rsidRPr="00920272" w:rsidRDefault="001E3E65" w:rsidP="008E60C5">
      <w:pPr>
        <w:rPr>
          <w:rFonts w:ascii="Times New Roman" w:hAnsi="Times New Roman" w:cs="Times New Roman"/>
          <w:szCs w:val="24"/>
        </w:rPr>
      </w:pPr>
      <w:r w:rsidRPr="00920272">
        <w:rPr>
          <w:rFonts w:ascii="Times New Roman" w:hAnsi="Times New Roman" w:cs="Times New Roman"/>
          <w:szCs w:val="24"/>
        </w:rPr>
        <w:t>Aktivnost</w:t>
      </w:r>
      <w:r w:rsidR="008E60C5" w:rsidRPr="00920272">
        <w:rPr>
          <w:rFonts w:ascii="Times New Roman" w:hAnsi="Times New Roman" w:cs="Times New Roman"/>
          <w:szCs w:val="24"/>
        </w:rPr>
        <w:t xml:space="preserve"> 8. Suzbijanje i sprječavanje zaraznih bolesti</w:t>
      </w:r>
    </w:p>
    <w:p w14:paraId="48983475" w14:textId="77777777" w:rsidR="00D87FAA" w:rsidRPr="00920272" w:rsidRDefault="00D87FAA" w:rsidP="00D87FAA">
      <w:pPr>
        <w:rPr>
          <w:rFonts w:ascii="Times New Roman" w:hAnsi="Times New Roman" w:cs="Times New Roman"/>
          <w:szCs w:val="24"/>
        </w:rPr>
      </w:pPr>
    </w:p>
    <w:p w14:paraId="183EBBB2" w14:textId="77777777" w:rsidR="00014C75" w:rsidRDefault="00014C75" w:rsidP="00D87FAA">
      <w:pPr>
        <w:rPr>
          <w:rFonts w:ascii="Times New Roman" w:hAnsi="Times New Roman" w:cs="Times New Roman"/>
          <w:b/>
          <w:bCs/>
          <w:szCs w:val="24"/>
        </w:rPr>
      </w:pPr>
    </w:p>
    <w:p w14:paraId="1221472C" w14:textId="4A116439" w:rsidR="00D87FAA" w:rsidRPr="00920272" w:rsidRDefault="00D87FAA" w:rsidP="00D87FAA">
      <w:pPr>
        <w:rPr>
          <w:rFonts w:ascii="Times New Roman" w:hAnsi="Times New Roman" w:cs="Times New Roman"/>
          <w:b/>
          <w:bCs/>
          <w:szCs w:val="24"/>
        </w:rPr>
      </w:pPr>
      <w:r w:rsidRPr="00920272">
        <w:rPr>
          <w:rFonts w:ascii="Times New Roman" w:hAnsi="Times New Roman" w:cs="Times New Roman"/>
          <w:b/>
          <w:bCs/>
          <w:szCs w:val="24"/>
        </w:rPr>
        <w:t>Prioritetno područje 3. Zdravstvena ekologija – očuvanje i stvaranje zdravog okoliša</w:t>
      </w:r>
    </w:p>
    <w:p w14:paraId="21B40E38" w14:textId="77777777" w:rsidR="00D87FAA" w:rsidRPr="00920272" w:rsidRDefault="00D87FAA" w:rsidP="00D87FAA">
      <w:pPr>
        <w:rPr>
          <w:rFonts w:ascii="Times New Roman" w:hAnsi="Times New Roman" w:cs="Times New Roman"/>
          <w:b/>
          <w:bCs/>
          <w:szCs w:val="24"/>
        </w:rPr>
      </w:pPr>
    </w:p>
    <w:p w14:paraId="13924CC5" w14:textId="4BEFEF1C" w:rsidR="00D87FAA" w:rsidRPr="00920272" w:rsidRDefault="00D87FAA" w:rsidP="00D87FAA">
      <w:pPr>
        <w:rPr>
          <w:rFonts w:ascii="Times New Roman" w:hAnsi="Times New Roman" w:cs="Times New Roman"/>
          <w:b/>
          <w:bCs/>
          <w:szCs w:val="24"/>
        </w:rPr>
      </w:pPr>
      <w:r w:rsidRPr="00920272">
        <w:rPr>
          <w:rFonts w:ascii="Times New Roman" w:hAnsi="Times New Roman" w:cs="Times New Roman"/>
          <w:b/>
          <w:bCs/>
          <w:szCs w:val="24"/>
        </w:rPr>
        <w:t>Obrazloženje</w:t>
      </w:r>
    </w:p>
    <w:p w14:paraId="6E97CD8C" w14:textId="0CA3C2F4" w:rsidR="008D30BD" w:rsidRPr="00920272" w:rsidRDefault="00B673EB" w:rsidP="008D30BD">
      <w:pPr>
        <w:rPr>
          <w:rFonts w:ascii="Times New Roman" w:hAnsi="Times New Roman" w:cs="Times New Roman"/>
          <w:bCs/>
          <w:szCs w:val="24"/>
        </w:rPr>
      </w:pPr>
      <w:r w:rsidRPr="00920272">
        <w:rPr>
          <w:rFonts w:ascii="Times New Roman" w:hAnsi="Times New Roman" w:cs="Times New Roman"/>
          <w:bCs/>
          <w:szCs w:val="24"/>
        </w:rPr>
        <w:t xml:space="preserve">Kontinuirano praćenje okolišnih parametara nužno je za pravodobno prepoznavanje rizika i sprječavanje štetnih učinaka na zdravlje, osobito u gusto naseljenim urbanim područjima poput Zagreba. </w:t>
      </w:r>
      <w:r w:rsidR="008D30BD" w:rsidRPr="00920272">
        <w:rPr>
          <w:rFonts w:ascii="Times New Roman" w:hAnsi="Times New Roman" w:cs="Times New Roman"/>
          <w:bCs/>
          <w:szCs w:val="24"/>
        </w:rPr>
        <w:t xml:space="preserve">Učinci okoliša na zdravlje najizraženiji su kod osjetljivih skupina populacije, uključujući djecu, starije osobe, kronične bolesnike i osobe izložene višestrukim okolišnim opterećenjima. </w:t>
      </w:r>
      <w:r w:rsidR="00FF097D" w:rsidRPr="00920272">
        <w:rPr>
          <w:rFonts w:ascii="Times New Roman" w:hAnsi="Times New Roman" w:cs="Times New Roman"/>
          <w:bCs/>
          <w:szCs w:val="24"/>
        </w:rPr>
        <w:t>Upravo zbog toga</w:t>
      </w:r>
      <w:r w:rsidR="008D30BD" w:rsidRPr="00920272">
        <w:rPr>
          <w:rFonts w:ascii="Times New Roman" w:hAnsi="Times New Roman" w:cs="Times New Roman"/>
          <w:bCs/>
          <w:szCs w:val="24"/>
        </w:rPr>
        <w:t xml:space="preserve"> nužna </w:t>
      </w:r>
      <w:r w:rsidR="00FF097D" w:rsidRPr="00920272">
        <w:rPr>
          <w:rFonts w:ascii="Times New Roman" w:hAnsi="Times New Roman" w:cs="Times New Roman"/>
          <w:bCs/>
          <w:szCs w:val="24"/>
        </w:rPr>
        <w:t xml:space="preserve">je </w:t>
      </w:r>
      <w:r w:rsidR="008D30BD" w:rsidRPr="00920272">
        <w:rPr>
          <w:rFonts w:ascii="Times New Roman" w:hAnsi="Times New Roman" w:cs="Times New Roman"/>
          <w:bCs/>
          <w:szCs w:val="24"/>
        </w:rPr>
        <w:t>sustavna provedba mjera koje obuhvaćaju monitoring i nadzor zraka, vode, hrane i okolišnih čimben</w:t>
      </w:r>
      <w:r w:rsidR="00FF097D" w:rsidRPr="00920272">
        <w:rPr>
          <w:rFonts w:ascii="Times New Roman" w:hAnsi="Times New Roman" w:cs="Times New Roman"/>
          <w:bCs/>
          <w:szCs w:val="24"/>
        </w:rPr>
        <w:t xml:space="preserve">ika, analizu trendova i rizika. </w:t>
      </w:r>
      <w:r w:rsidR="00CA5CD0" w:rsidRPr="00920272">
        <w:rPr>
          <w:rFonts w:ascii="Times New Roman" w:hAnsi="Times New Roman" w:cs="Times New Roman"/>
          <w:bCs/>
          <w:szCs w:val="24"/>
        </w:rPr>
        <w:t>Slijedom navedenog, ovo prioritetno</w:t>
      </w:r>
      <w:r w:rsidR="008D30BD" w:rsidRPr="00920272">
        <w:rPr>
          <w:rFonts w:ascii="Times New Roman" w:hAnsi="Times New Roman" w:cs="Times New Roman"/>
          <w:bCs/>
          <w:szCs w:val="24"/>
        </w:rPr>
        <w:t xml:space="preserve"> </w:t>
      </w:r>
      <w:r w:rsidR="00CA5CD0" w:rsidRPr="00920272">
        <w:rPr>
          <w:rFonts w:ascii="Times New Roman" w:hAnsi="Times New Roman" w:cs="Times New Roman"/>
          <w:bCs/>
          <w:szCs w:val="24"/>
        </w:rPr>
        <w:t xml:space="preserve">područje </w:t>
      </w:r>
      <w:r w:rsidR="008D30BD" w:rsidRPr="00920272">
        <w:rPr>
          <w:rFonts w:ascii="Times New Roman" w:hAnsi="Times New Roman" w:cs="Times New Roman"/>
          <w:bCs/>
          <w:szCs w:val="24"/>
        </w:rPr>
        <w:t xml:space="preserve">obuhvaća 5 </w:t>
      </w:r>
      <w:r w:rsidR="00CA5CD0" w:rsidRPr="00920272">
        <w:rPr>
          <w:rFonts w:ascii="Times New Roman" w:hAnsi="Times New Roman" w:cs="Times New Roman"/>
          <w:bCs/>
          <w:szCs w:val="24"/>
        </w:rPr>
        <w:t xml:space="preserve">sljedećih </w:t>
      </w:r>
      <w:r w:rsidR="002826F5" w:rsidRPr="00920272">
        <w:rPr>
          <w:rFonts w:ascii="Times New Roman" w:hAnsi="Times New Roman" w:cs="Times New Roman"/>
          <w:bCs/>
          <w:szCs w:val="24"/>
        </w:rPr>
        <w:t>aktivnosti</w:t>
      </w:r>
      <w:r w:rsidR="008D30BD" w:rsidRPr="00920272">
        <w:rPr>
          <w:rFonts w:ascii="Times New Roman" w:hAnsi="Times New Roman" w:cs="Times New Roman"/>
          <w:bCs/>
          <w:szCs w:val="24"/>
        </w:rPr>
        <w:t>:</w:t>
      </w:r>
    </w:p>
    <w:p w14:paraId="50B5659A" w14:textId="77777777" w:rsidR="008D30BD" w:rsidRPr="00920272" w:rsidRDefault="008D30BD" w:rsidP="008D30BD">
      <w:pPr>
        <w:rPr>
          <w:rFonts w:ascii="Times New Roman" w:hAnsi="Times New Roman" w:cs="Times New Roman"/>
          <w:b/>
          <w:bCs/>
          <w:szCs w:val="24"/>
        </w:rPr>
      </w:pPr>
    </w:p>
    <w:p w14:paraId="5A079498" w14:textId="54BEADA8"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1. Osiguravanje zdravstvene ispravnosti vode za ljudsku potrošnju</w:t>
      </w:r>
    </w:p>
    <w:p w14:paraId="6FDC6847" w14:textId="489CDC64"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2. Osiguravanje zdravstvene ispravnosti hrane i predmeta opće uporabe</w:t>
      </w:r>
    </w:p>
    <w:p w14:paraId="75995C8F" w14:textId="2C543E8F"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3. Spr</w:t>
      </w:r>
      <w:r w:rsidR="00F47DEC" w:rsidRPr="00920272">
        <w:rPr>
          <w:rFonts w:ascii="Times New Roman" w:hAnsi="Times New Roman" w:cs="Times New Roman"/>
          <w:szCs w:val="24"/>
        </w:rPr>
        <w:t>j</w:t>
      </w:r>
      <w:r w:rsidR="00D87FAA" w:rsidRPr="00920272">
        <w:rPr>
          <w:rFonts w:ascii="Times New Roman" w:hAnsi="Times New Roman" w:cs="Times New Roman"/>
          <w:szCs w:val="24"/>
        </w:rPr>
        <w:t>ečavanje štetnih učinaka čimbenika okoliša na zdravlje ljudi</w:t>
      </w:r>
    </w:p>
    <w:p w14:paraId="1780C207" w14:textId="25448460"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4. Praćenje kvalitete zraka</w:t>
      </w:r>
    </w:p>
    <w:p w14:paraId="41A0458F" w14:textId="2F1803C8" w:rsidR="00D87FAA" w:rsidRPr="00920272" w:rsidRDefault="001E3E65" w:rsidP="00D87FAA">
      <w:pPr>
        <w:rPr>
          <w:rFonts w:ascii="Times New Roman" w:hAnsi="Times New Roman" w:cs="Times New Roman"/>
          <w:szCs w:val="24"/>
        </w:rPr>
      </w:pPr>
      <w:r w:rsidRPr="00920272">
        <w:rPr>
          <w:rFonts w:ascii="Times New Roman" w:hAnsi="Times New Roman" w:cs="Times New Roman"/>
          <w:szCs w:val="24"/>
        </w:rPr>
        <w:t>Aktivnost</w:t>
      </w:r>
      <w:r w:rsidR="00D87FAA" w:rsidRPr="00920272">
        <w:rPr>
          <w:rFonts w:ascii="Times New Roman" w:hAnsi="Times New Roman" w:cs="Times New Roman"/>
          <w:szCs w:val="24"/>
        </w:rPr>
        <w:t xml:space="preserve"> 5. Praćenje kvalitete voda za kupanje</w:t>
      </w:r>
    </w:p>
    <w:p w14:paraId="4755EB71" w14:textId="78818854" w:rsidR="0084512E" w:rsidRPr="00920272" w:rsidRDefault="0084512E" w:rsidP="00D87FAA">
      <w:pPr>
        <w:rPr>
          <w:rFonts w:ascii="Times New Roman" w:hAnsi="Times New Roman" w:cs="Times New Roman"/>
          <w:szCs w:val="24"/>
        </w:rPr>
      </w:pPr>
    </w:p>
    <w:p w14:paraId="1C57F1D5" w14:textId="3C55BE99" w:rsidR="0084512E" w:rsidRPr="00920272" w:rsidRDefault="0084512E" w:rsidP="00D87FAA">
      <w:pPr>
        <w:rPr>
          <w:rFonts w:ascii="Times New Roman" w:hAnsi="Times New Roman" w:cs="Times New Roman"/>
          <w:szCs w:val="24"/>
        </w:rPr>
      </w:pPr>
    </w:p>
    <w:tbl>
      <w:tblPr>
        <w:tblStyle w:val="TableGrid"/>
        <w:tblW w:w="10060" w:type="dxa"/>
        <w:jc w:val="center"/>
        <w:tblLayout w:type="fixed"/>
        <w:tblLook w:val="04A0" w:firstRow="1" w:lastRow="0" w:firstColumn="1" w:lastColumn="0" w:noHBand="0" w:noVBand="1"/>
      </w:tblPr>
      <w:tblGrid>
        <w:gridCol w:w="2405"/>
        <w:gridCol w:w="2126"/>
        <w:gridCol w:w="1830"/>
        <w:gridCol w:w="1998"/>
        <w:gridCol w:w="1701"/>
      </w:tblGrid>
      <w:tr w:rsidR="00DF2F04" w:rsidRPr="00920272" w14:paraId="35B69CE1" w14:textId="77777777" w:rsidTr="7F14E50E">
        <w:trPr>
          <w:trHeight w:val="567"/>
          <w:jc w:val="center"/>
        </w:trPr>
        <w:tc>
          <w:tcPr>
            <w:tcW w:w="2405" w:type="dxa"/>
            <w:tcBorders>
              <w:bottom w:val="single" w:sz="4" w:space="0" w:color="auto"/>
            </w:tcBorders>
            <w:shd w:val="clear" w:color="auto" w:fill="EAEDF1"/>
            <w:vAlign w:val="center"/>
          </w:tcPr>
          <w:p w14:paraId="58891479" w14:textId="100FF7F5" w:rsidR="00BA6982" w:rsidRPr="00920272" w:rsidRDefault="00BA6982" w:rsidP="00BA6982">
            <w:pPr>
              <w:jc w:val="left"/>
              <w:rPr>
                <w:rFonts w:ascii="Times New Roman" w:hAnsi="Times New Roman" w:cs="Times New Roman"/>
                <w:b/>
                <w:bCs/>
                <w:szCs w:val="24"/>
                <w:lang w:val="hr-HR"/>
              </w:rPr>
            </w:pPr>
            <w:r w:rsidRPr="00920272">
              <w:rPr>
                <w:rFonts w:ascii="Times New Roman" w:hAnsi="Times New Roman" w:cs="Times New Roman"/>
                <w:b/>
                <w:bCs/>
                <w:szCs w:val="24"/>
                <w:lang w:val="hr-HR"/>
              </w:rPr>
              <w:t xml:space="preserve">Poseban cilj </w:t>
            </w:r>
            <w:r w:rsidRPr="00920272">
              <w:rPr>
                <w:rFonts w:ascii="Times New Roman" w:hAnsi="Times New Roman" w:cs="Times New Roman"/>
                <w:bCs/>
                <w:szCs w:val="24"/>
                <w:lang w:val="hr-HR"/>
              </w:rPr>
              <w:t>(Plan razvoja Grada Zagreba za razdoblje do kraja 2027.)</w:t>
            </w:r>
          </w:p>
        </w:tc>
        <w:tc>
          <w:tcPr>
            <w:tcW w:w="7655" w:type="dxa"/>
            <w:gridSpan w:val="4"/>
            <w:tcBorders>
              <w:bottom w:val="single" w:sz="4" w:space="0" w:color="auto"/>
            </w:tcBorders>
            <w:shd w:val="clear" w:color="auto" w:fill="EAEDF1"/>
            <w:vAlign w:val="center"/>
          </w:tcPr>
          <w:p w14:paraId="1DE35813" w14:textId="017F446D" w:rsidR="00BA6982" w:rsidRPr="00920272" w:rsidRDefault="00BA6982" w:rsidP="00BA6982">
            <w:pPr>
              <w:jc w:val="left"/>
              <w:rPr>
                <w:rFonts w:ascii="Times New Roman" w:hAnsi="Times New Roman" w:cs="Times New Roman"/>
                <w:b/>
                <w:bCs/>
                <w:szCs w:val="24"/>
                <w:lang w:val="hr-HR"/>
              </w:rPr>
            </w:pPr>
            <w:r w:rsidRPr="00920272">
              <w:rPr>
                <w:rFonts w:ascii="Times New Roman" w:hAnsi="Times New Roman" w:cs="Times New Roman"/>
                <w:b/>
                <w:bCs/>
                <w:szCs w:val="24"/>
                <w:lang w:val="hr-HR"/>
              </w:rPr>
              <w:t>7. Unaprjeđenje kvalitete i dostupnosti zdravstvenih i socijalnih usluga te poticanje na zdrav i aktivan način života</w:t>
            </w:r>
          </w:p>
        </w:tc>
      </w:tr>
      <w:tr w:rsidR="00DF2F04" w:rsidRPr="00920272" w14:paraId="2E0F2555" w14:textId="77777777" w:rsidTr="7F14E50E">
        <w:trPr>
          <w:trHeight w:val="567"/>
          <w:jc w:val="center"/>
        </w:trPr>
        <w:tc>
          <w:tcPr>
            <w:tcW w:w="2405" w:type="dxa"/>
            <w:tcBorders>
              <w:bottom w:val="single" w:sz="4" w:space="0" w:color="auto"/>
            </w:tcBorders>
            <w:shd w:val="clear" w:color="auto" w:fill="EAEDF1"/>
            <w:vAlign w:val="center"/>
          </w:tcPr>
          <w:p w14:paraId="1B0371EC" w14:textId="228AD267" w:rsidR="00BA6982" w:rsidRPr="00920272" w:rsidRDefault="00BA6982" w:rsidP="00BA6982">
            <w:pPr>
              <w:jc w:val="left"/>
              <w:rPr>
                <w:rFonts w:ascii="Times New Roman" w:hAnsi="Times New Roman" w:cs="Times New Roman"/>
                <w:b/>
                <w:bCs/>
                <w:szCs w:val="24"/>
                <w:lang w:val="hr-HR"/>
              </w:rPr>
            </w:pPr>
            <w:r w:rsidRPr="00920272">
              <w:rPr>
                <w:rFonts w:ascii="Times New Roman" w:hAnsi="Times New Roman" w:cs="Times New Roman"/>
                <w:b/>
                <w:bCs/>
                <w:szCs w:val="24"/>
                <w:lang w:val="hr-HR"/>
              </w:rPr>
              <w:t xml:space="preserve">Mjera </w:t>
            </w:r>
            <w:r w:rsidRPr="00920272">
              <w:rPr>
                <w:rFonts w:ascii="Times New Roman" w:hAnsi="Times New Roman" w:cs="Times New Roman"/>
                <w:szCs w:val="24"/>
                <w:lang w:val="hr-HR"/>
              </w:rPr>
              <w:t>(Provedbeni program Grada Zagreba za razdoblje od 2025. Do 2029. godine)</w:t>
            </w:r>
          </w:p>
        </w:tc>
        <w:tc>
          <w:tcPr>
            <w:tcW w:w="7655" w:type="dxa"/>
            <w:gridSpan w:val="4"/>
            <w:tcBorders>
              <w:bottom w:val="single" w:sz="4" w:space="0" w:color="auto"/>
            </w:tcBorders>
            <w:shd w:val="clear" w:color="auto" w:fill="EAEDF1"/>
            <w:vAlign w:val="center"/>
          </w:tcPr>
          <w:p w14:paraId="6E3623FA" w14:textId="20774612" w:rsidR="00BA6982" w:rsidRPr="00920272" w:rsidRDefault="00BA6982" w:rsidP="00BA6982">
            <w:pPr>
              <w:jc w:val="left"/>
              <w:rPr>
                <w:rFonts w:ascii="Times New Roman" w:hAnsi="Times New Roman" w:cs="Times New Roman"/>
                <w:b/>
                <w:bCs/>
                <w:szCs w:val="24"/>
                <w:lang w:val="hr-HR"/>
              </w:rPr>
            </w:pPr>
            <w:r w:rsidRPr="00920272">
              <w:rPr>
                <w:rFonts w:ascii="Times New Roman" w:hAnsi="Times New Roman" w:cs="Times New Roman"/>
                <w:b/>
                <w:bCs/>
                <w:szCs w:val="24"/>
                <w:lang w:val="hr-HR"/>
              </w:rPr>
              <w:t>7.1 Unapređenje zdravstvenog sustava</w:t>
            </w:r>
          </w:p>
        </w:tc>
      </w:tr>
      <w:tr w:rsidR="00DF2F04" w:rsidRPr="00920272" w14:paraId="0B37973B" w14:textId="77777777" w:rsidTr="7F14E50E">
        <w:trPr>
          <w:trHeight w:val="567"/>
          <w:jc w:val="center"/>
        </w:trPr>
        <w:tc>
          <w:tcPr>
            <w:tcW w:w="2405" w:type="dxa"/>
            <w:tcBorders>
              <w:bottom w:val="single" w:sz="4" w:space="0" w:color="auto"/>
            </w:tcBorders>
            <w:shd w:val="clear" w:color="auto" w:fill="EAEDF1"/>
            <w:vAlign w:val="center"/>
          </w:tcPr>
          <w:p w14:paraId="55A984EC" w14:textId="77777777" w:rsidR="00B03223" w:rsidRPr="00920272" w:rsidRDefault="00B03223" w:rsidP="00AF5264">
            <w:pPr>
              <w:rPr>
                <w:rFonts w:ascii="Times New Roman" w:hAnsi="Times New Roman" w:cs="Times New Roman"/>
                <w:b/>
                <w:bCs/>
                <w:szCs w:val="24"/>
                <w:lang w:val="hr-HR"/>
              </w:rPr>
            </w:pPr>
            <w:r w:rsidRPr="00920272">
              <w:rPr>
                <w:rFonts w:ascii="Times New Roman" w:hAnsi="Times New Roman" w:cs="Times New Roman"/>
                <w:b/>
                <w:bCs/>
                <w:szCs w:val="24"/>
                <w:lang w:val="hr-HR"/>
              </w:rPr>
              <w:t>Prioritetno područje 1.</w:t>
            </w:r>
          </w:p>
        </w:tc>
        <w:tc>
          <w:tcPr>
            <w:tcW w:w="7655" w:type="dxa"/>
            <w:gridSpan w:val="4"/>
            <w:tcBorders>
              <w:bottom w:val="single" w:sz="4" w:space="0" w:color="auto"/>
            </w:tcBorders>
            <w:shd w:val="clear" w:color="auto" w:fill="EAEDF1"/>
            <w:vAlign w:val="center"/>
          </w:tcPr>
          <w:p w14:paraId="635D3E9A" w14:textId="77777777" w:rsidR="00B03223" w:rsidRPr="00920272" w:rsidRDefault="00B03223" w:rsidP="00AF5264">
            <w:pPr>
              <w:rPr>
                <w:rFonts w:ascii="Times New Roman" w:hAnsi="Times New Roman" w:cs="Times New Roman"/>
                <w:b/>
                <w:bCs/>
                <w:szCs w:val="24"/>
                <w:lang w:val="hr-HR"/>
              </w:rPr>
            </w:pPr>
            <w:r w:rsidRPr="00920272">
              <w:rPr>
                <w:rFonts w:ascii="Times New Roman" w:hAnsi="Times New Roman" w:cs="Times New Roman"/>
                <w:b/>
                <w:bCs/>
                <w:szCs w:val="24"/>
                <w:lang w:val="hr-HR"/>
              </w:rPr>
              <w:t>Promicanje zdravlja i unaprjeđenje zdravstvene pismenosti</w:t>
            </w:r>
          </w:p>
        </w:tc>
      </w:tr>
      <w:tr w:rsidR="00DF2F04" w:rsidRPr="00920272" w14:paraId="5362B695" w14:textId="77777777" w:rsidTr="7F14E50E">
        <w:trPr>
          <w:trHeight w:val="567"/>
          <w:jc w:val="center"/>
        </w:trPr>
        <w:tc>
          <w:tcPr>
            <w:tcW w:w="2405" w:type="dxa"/>
            <w:tcBorders>
              <w:bottom w:val="single" w:sz="4" w:space="0" w:color="auto"/>
            </w:tcBorders>
            <w:shd w:val="clear" w:color="auto" w:fill="E7E6E6" w:themeFill="background2"/>
            <w:vAlign w:val="center"/>
          </w:tcPr>
          <w:p w14:paraId="6EB15A85" w14:textId="20FF6046" w:rsidR="00B03223" w:rsidRPr="00920272" w:rsidRDefault="00BB675D" w:rsidP="00AF5264">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B03223" w:rsidRPr="00920272">
              <w:rPr>
                <w:rFonts w:ascii="Times New Roman" w:hAnsi="Times New Roman" w:cs="Times New Roman"/>
                <w:b/>
                <w:bCs/>
                <w:szCs w:val="24"/>
                <w:lang w:val="hr-HR"/>
              </w:rPr>
              <w:t xml:space="preserve"> 1. </w:t>
            </w:r>
          </w:p>
        </w:tc>
        <w:tc>
          <w:tcPr>
            <w:tcW w:w="7655" w:type="dxa"/>
            <w:gridSpan w:val="4"/>
            <w:tcBorders>
              <w:bottom w:val="single" w:sz="4" w:space="0" w:color="auto"/>
            </w:tcBorders>
            <w:shd w:val="clear" w:color="auto" w:fill="E7E6E6" w:themeFill="background2"/>
            <w:vAlign w:val="center"/>
          </w:tcPr>
          <w:p w14:paraId="24EA80FA" w14:textId="0BE20782" w:rsidR="00B03223" w:rsidRPr="00920272" w:rsidRDefault="00B03223" w:rsidP="00AF5264">
            <w:pPr>
              <w:rPr>
                <w:rFonts w:ascii="Times New Roman" w:hAnsi="Times New Roman" w:cs="Times New Roman"/>
                <w:szCs w:val="24"/>
                <w:lang w:val="hr-HR"/>
              </w:rPr>
            </w:pPr>
            <w:r w:rsidRPr="00920272">
              <w:rPr>
                <w:rFonts w:ascii="Times New Roman" w:hAnsi="Times New Roman" w:cs="Times New Roman"/>
                <w:szCs w:val="24"/>
                <w:lang w:val="hr-HR"/>
              </w:rPr>
              <w:t>Promicanje zdravlja i unapr</w:t>
            </w:r>
            <w:r w:rsidR="00F47DEC" w:rsidRPr="00920272">
              <w:rPr>
                <w:rFonts w:ascii="Times New Roman" w:hAnsi="Times New Roman" w:cs="Times New Roman"/>
                <w:szCs w:val="24"/>
                <w:lang w:val="hr-HR"/>
              </w:rPr>
              <w:t>j</w:t>
            </w:r>
            <w:r w:rsidRPr="00920272">
              <w:rPr>
                <w:rFonts w:ascii="Times New Roman" w:hAnsi="Times New Roman" w:cs="Times New Roman"/>
                <w:szCs w:val="24"/>
                <w:lang w:val="hr-HR"/>
              </w:rPr>
              <w:t xml:space="preserve">eđenje zdravstvene pismenosti u okruženju </w:t>
            </w:r>
          </w:p>
        </w:tc>
      </w:tr>
      <w:tr w:rsidR="00DF2F04" w:rsidRPr="00920272" w14:paraId="5D9A82FF" w14:textId="77777777" w:rsidTr="7F14E50E">
        <w:trPr>
          <w:jc w:val="center"/>
        </w:trPr>
        <w:tc>
          <w:tcPr>
            <w:tcW w:w="2405" w:type="dxa"/>
            <w:vAlign w:val="center"/>
          </w:tcPr>
          <w:p w14:paraId="0D036213" w14:textId="6C4758C6" w:rsidR="00B03223" w:rsidRPr="00920272" w:rsidRDefault="00BB675D" w:rsidP="00360204">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55D6349D" w14:textId="6AB210A2" w:rsidR="00B03223" w:rsidRPr="00920272" w:rsidRDefault="00BB675D" w:rsidP="00491B46">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15AD5057" w14:textId="2CB4C08C" w:rsidR="00B03223" w:rsidRPr="00920272" w:rsidRDefault="00B03223" w:rsidP="00BB675D">
            <w:pPr>
              <w:jc w:val="center"/>
              <w:rPr>
                <w:rFonts w:ascii="Times New Roman" w:hAnsi="Times New Roman" w:cs="Times New Roman"/>
                <w:szCs w:val="24"/>
                <w:lang w:val="hr-HR"/>
              </w:rPr>
            </w:pPr>
            <w:r w:rsidRPr="00920272">
              <w:rPr>
                <w:rFonts w:ascii="Times New Roman" w:hAnsi="Times New Roman" w:cs="Times New Roman"/>
                <w:b/>
                <w:bCs/>
                <w:szCs w:val="24"/>
                <w:lang w:val="hr-HR"/>
              </w:rPr>
              <w:t xml:space="preserve">Pokazatelj </w:t>
            </w:r>
            <w:r w:rsidR="00BB675D" w:rsidRPr="00920272">
              <w:rPr>
                <w:rFonts w:ascii="Times New Roman" w:hAnsi="Times New Roman" w:cs="Times New Roman"/>
                <w:b/>
                <w:bCs/>
                <w:szCs w:val="24"/>
                <w:lang w:val="hr-HR"/>
              </w:rPr>
              <w:t>outputa</w:t>
            </w:r>
          </w:p>
        </w:tc>
        <w:tc>
          <w:tcPr>
            <w:tcW w:w="1998" w:type="dxa"/>
            <w:vAlign w:val="center"/>
          </w:tcPr>
          <w:p w14:paraId="34EFE343" w14:textId="73EE1B07" w:rsidR="00B03223" w:rsidRPr="00920272" w:rsidRDefault="005E0E9F" w:rsidP="00360204">
            <w:pPr>
              <w:jc w:val="center"/>
              <w:rPr>
                <w:rFonts w:ascii="Times New Roman" w:hAnsi="Times New Roman" w:cs="Times New Roman"/>
                <w:szCs w:val="24"/>
                <w:lang w:val="hr-HR"/>
              </w:rPr>
            </w:pPr>
            <w:r w:rsidRPr="00920272">
              <w:rPr>
                <w:rFonts w:ascii="Times New Roman" w:hAnsi="Times New Roman" w:cs="Times New Roman"/>
                <w:b/>
                <w:bCs/>
                <w:szCs w:val="24"/>
                <w:lang w:val="hr-HR"/>
              </w:rPr>
              <w:t>Nositelji</w:t>
            </w:r>
            <w:r w:rsidR="00AB497E" w:rsidRPr="00920272">
              <w:rPr>
                <w:rFonts w:ascii="Times New Roman" w:hAnsi="Times New Roman" w:cs="Times New Roman"/>
                <w:b/>
                <w:bCs/>
                <w:szCs w:val="24"/>
                <w:lang w:val="hr-HR"/>
              </w:rPr>
              <w:t xml:space="preserve"> </w:t>
            </w:r>
            <w:r w:rsidR="00B03223" w:rsidRPr="00920272">
              <w:rPr>
                <w:rFonts w:ascii="Times New Roman" w:hAnsi="Times New Roman" w:cs="Times New Roman"/>
                <w:b/>
                <w:bCs/>
                <w:szCs w:val="24"/>
                <w:lang w:val="hr-HR"/>
              </w:rPr>
              <w:t>/</w:t>
            </w:r>
            <w:r w:rsidR="00AB497E" w:rsidRPr="00920272">
              <w:rPr>
                <w:rFonts w:ascii="Times New Roman" w:hAnsi="Times New Roman" w:cs="Times New Roman"/>
                <w:b/>
                <w:bCs/>
                <w:szCs w:val="24"/>
                <w:lang w:val="hr-HR"/>
              </w:rPr>
              <w:t xml:space="preserve"> </w:t>
            </w:r>
            <w:proofErr w:type="spellStart"/>
            <w:r w:rsidR="00B03223" w:rsidRPr="00920272">
              <w:rPr>
                <w:rFonts w:ascii="Times New Roman" w:hAnsi="Times New Roman" w:cs="Times New Roman"/>
                <w:b/>
                <w:bCs/>
                <w:szCs w:val="24"/>
                <w:lang w:val="hr-HR"/>
              </w:rPr>
              <w:t>sunositelji</w:t>
            </w:r>
            <w:proofErr w:type="spellEnd"/>
            <w:r w:rsidR="00B03223" w:rsidRPr="00920272">
              <w:rPr>
                <w:rFonts w:ascii="Times New Roman" w:hAnsi="Times New Roman" w:cs="Times New Roman"/>
                <w:b/>
                <w:bCs/>
                <w:szCs w:val="24"/>
                <w:lang w:val="hr-HR"/>
              </w:rPr>
              <w:t xml:space="preserve"> aktivnosti</w:t>
            </w:r>
          </w:p>
        </w:tc>
        <w:tc>
          <w:tcPr>
            <w:tcW w:w="1701" w:type="dxa"/>
            <w:vAlign w:val="center"/>
          </w:tcPr>
          <w:p w14:paraId="71EE4A04" w14:textId="77777777" w:rsidR="00B03223" w:rsidRPr="00920272" w:rsidRDefault="00B03223" w:rsidP="00360204">
            <w:pPr>
              <w:jc w:val="center"/>
              <w:rPr>
                <w:rFonts w:ascii="Times New Roman" w:hAnsi="Times New Roman" w:cs="Times New Roman"/>
                <w:szCs w:val="24"/>
                <w:lang w:val="hr-HR"/>
              </w:rPr>
            </w:pPr>
            <w:r w:rsidRPr="00920272">
              <w:rPr>
                <w:rFonts w:ascii="Times New Roman" w:hAnsi="Times New Roman" w:cs="Times New Roman"/>
                <w:b/>
                <w:bCs/>
                <w:szCs w:val="24"/>
                <w:lang w:val="hr-HR"/>
              </w:rPr>
              <w:t>Izvori financiranja</w:t>
            </w:r>
          </w:p>
        </w:tc>
      </w:tr>
      <w:tr w:rsidR="00DF2F04" w:rsidRPr="00920272" w14:paraId="42048DD4" w14:textId="77777777" w:rsidTr="7F14E50E">
        <w:trPr>
          <w:trHeight w:val="1261"/>
          <w:jc w:val="center"/>
        </w:trPr>
        <w:tc>
          <w:tcPr>
            <w:tcW w:w="2405" w:type="dxa"/>
            <w:vMerge w:val="restart"/>
            <w:shd w:val="clear" w:color="auto" w:fill="D9D9D9" w:themeFill="background1" w:themeFillShade="D9"/>
            <w:vAlign w:val="center"/>
          </w:tcPr>
          <w:p w14:paraId="0BA0611C" w14:textId="482D30A7" w:rsidR="00BF5BFE" w:rsidRPr="00920272" w:rsidRDefault="2586A005" w:rsidP="7F14E50E">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1.1. </w:t>
            </w:r>
            <w:r w:rsidR="7B7A95FA" w:rsidRPr="00920272">
              <w:rPr>
                <w:rFonts w:ascii="Times New Roman" w:hAnsi="Times New Roman" w:cs="Times New Roman"/>
                <w:szCs w:val="24"/>
                <w:lang w:val="hr-HR"/>
              </w:rPr>
              <w:t>Promicanje zdravlja u okruženju</w:t>
            </w:r>
            <w:r w:rsidR="139A13A7" w:rsidRPr="00920272">
              <w:rPr>
                <w:rFonts w:ascii="Times New Roman" w:hAnsi="Times New Roman" w:cs="Times New Roman"/>
                <w:szCs w:val="24"/>
                <w:lang w:val="hr-HR"/>
              </w:rPr>
              <w:t xml:space="preserve"> </w:t>
            </w:r>
          </w:p>
          <w:p w14:paraId="22BA14F0" w14:textId="77777777" w:rsidR="00BF5BFE" w:rsidRPr="00920272" w:rsidRDefault="00BF5BFE" w:rsidP="000561D8">
            <w:pPr>
              <w:jc w:val="left"/>
              <w:rPr>
                <w:rFonts w:ascii="Times New Roman" w:hAnsi="Times New Roman" w:cs="Times New Roman"/>
                <w:szCs w:val="24"/>
                <w:lang w:val="hr-HR"/>
              </w:rPr>
            </w:pPr>
          </w:p>
          <w:p w14:paraId="57C203A4" w14:textId="77777777" w:rsidR="00BF5BFE" w:rsidRPr="00920272" w:rsidRDefault="00BF5BFE" w:rsidP="000561D8">
            <w:pPr>
              <w:jc w:val="left"/>
              <w:rPr>
                <w:rFonts w:ascii="Times New Roman" w:hAnsi="Times New Roman" w:cs="Times New Roman"/>
                <w:szCs w:val="24"/>
                <w:lang w:val="hr-HR"/>
              </w:rPr>
            </w:pPr>
          </w:p>
          <w:p w14:paraId="49129D38" w14:textId="77777777" w:rsidR="00BF5BFE" w:rsidRPr="00920272" w:rsidRDefault="00BF5BFE" w:rsidP="000561D8">
            <w:pPr>
              <w:jc w:val="left"/>
              <w:rPr>
                <w:rFonts w:ascii="Times New Roman" w:hAnsi="Times New Roman" w:cs="Times New Roman"/>
                <w:b/>
                <w:bCs/>
                <w:szCs w:val="24"/>
                <w:lang w:val="hr-HR"/>
              </w:rPr>
            </w:pPr>
          </w:p>
        </w:tc>
        <w:tc>
          <w:tcPr>
            <w:tcW w:w="2126" w:type="dxa"/>
            <w:shd w:val="clear" w:color="auto" w:fill="F2F2F2" w:themeFill="background1" w:themeFillShade="F2"/>
          </w:tcPr>
          <w:p w14:paraId="6A2643BC" w14:textId="4AD3841D" w:rsidR="00BF5BFE" w:rsidRPr="00920272" w:rsidRDefault="003B522C" w:rsidP="008C544C">
            <w:pPr>
              <w:jc w:val="left"/>
              <w:rPr>
                <w:rFonts w:ascii="Times New Roman" w:hAnsi="Times New Roman" w:cs="Times New Roman"/>
                <w:szCs w:val="24"/>
                <w:lang w:val="hr-HR"/>
              </w:rPr>
            </w:pPr>
            <w:r w:rsidRPr="00920272">
              <w:rPr>
                <w:rFonts w:ascii="Times New Roman" w:hAnsi="Times New Roman" w:cs="Times New Roman"/>
                <w:szCs w:val="24"/>
                <w:lang w:val="hr-HR"/>
              </w:rPr>
              <w:t>Javnozdravstvene</w:t>
            </w:r>
            <w:r w:rsidR="00BF5BFE" w:rsidRPr="00920272">
              <w:rPr>
                <w:rFonts w:ascii="Times New Roman" w:hAnsi="Times New Roman" w:cs="Times New Roman"/>
                <w:szCs w:val="24"/>
                <w:lang w:val="hr-HR"/>
              </w:rPr>
              <w:t xml:space="preserve"> akcij</w:t>
            </w:r>
            <w:r w:rsidRPr="00920272">
              <w:rPr>
                <w:rFonts w:ascii="Times New Roman" w:hAnsi="Times New Roman" w:cs="Times New Roman"/>
                <w:szCs w:val="24"/>
                <w:lang w:val="hr-HR"/>
              </w:rPr>
              <w:t>e</w:t>
            </w:r>
            <w:r w:rsidR="00BF5BFE" w:rsidRPr="00920272">
              <w:rPr>
                <w:rFonts w:ascii="Times New Roman" w:hAnsi="Times New Roman" w:cs="Times New Roman"/>
                <w:szCs w:val="24"/>
                <w:lang w:val="hr-HR"/>
              </w:rPr>
              <w:t xml:space="preserve"> u zajednici</w:t>
            </w:r>
            <w:r w:rsidR="00E34759" w:rsidRPr="00920272">
              <w:rPr>
                <w:rFonts w:ascii="Times New Roman" w:hAnsi="Times New Roman" w:cs="Times New Roman"/>
                <w:szCs w:val="24"/>
                <w:lang w:val="hr-HR"/>
              </w:rPr>
              <w:t>, zdravstve</w:t>
            </w:r>
            <w:r w:rsidRPr="00920272">
              <w:rPr>
                <w:rFonts w:ascii="Times New Roman" w:hAnsi="Times New Roman" w:cs="Times New Roman"/>
                <w:szCs w:val="24"/>
                <w:lang w:val="hr-HR"/>
              </w:rPr>
              <w:t xml:space="preserve">ne </w:t>
            </w:r>
            <w:r w:rsidR="00E34759" w:rsidRPr="00920272">
              <w:rPr>
                <w:rFonts w:ascii="Times New Roman" w:hAnsi="Times New Roman" w:cs="Times New Roman"/>
                <w:szCs w:val="24"/>
                <w:lang w:val="hr-HR"/>
              </w:rPr>
              <w:t>radionic</w:t>
            </w:r>
            <w:r w:rsidRPr="00920272">
              <w:rPr>
                <w:rFonts w:ascii="Times New Roman" w:hAnsi="Times New Roman" w:cs="Times New Roman"/>
                <w:szCs w:val="24"/>
                <w:lang w:val="hr-HR"/>
              </w:rPr>
              <w:t>e</w:t>
            </w:r>
            <w:r w:rsidR="00E34759" w:rsidRPr="00920272">
              <w:rPr>
                <w:rFonts w:ascii="Times New Roman" w:hAnsi="Times New Roman" w:cs="Times New Roman"/>
                <w:szCs w:val="24"/>
                <w:lang w:val="hr-HR"/>
              </w:rPr>
              <w:t>, predavanja</w:t>
            </w:r>
            <w:r w:rsidRPr="00920272">
              <w:rPr>
                <w:rFonts w:ascii="Times New Roman" w:hAnsi="Times New Roman" w:cs="Times New Roman"/>
                <w:szCs w:val="24"/>
                <w:lang w:val="hr-HR"/>
              </w:rPr>
              <w:t xml:space="preserve"> te</w:t>
            </w:r>
            <w:r w:rsidR="004A1E17" w:rsidRPr="00920272">
              <w:rPr>
                <w:rFonts w:ascii="Times New Roman" w:hAnsi="Times New Roman" w:cs="Times New Roman"/>
                <w:szCs w:val="24"/>
                <w:lang w:val="hr-HR"/>
              </w:rPr>
              <w:t xml:space="preserve"> edukativni sadrž</w:t>
            </w:r>
            <w:r w:rsidRPr="00920272">
              <w:rPr>
                <w:rFonts w:ascii="Times New Roman" w:hAnsi="Times New Roman" w:cs="Times New Roman"/>
                <w:szCs w:val="24"/>
                <w:lang w:val="hr-HR"/>
              </w:rPr>
              <w:t>aji</w:t>
            </w:r>
            <w:r w:rsidR="004A1E17" w:rsidRPr="00920272">
              <w:rPr>
                <w:rFonts w:ascii="Times New Roman" w:hAnsi="Times New Roman" w:cs="Times New Roman"/>
                <w:szCs w:val="24"/>
                <w:lang w:val="hr-HR"/>
              </w:rPr>
              <w:t xml:space="preserve"> i medijski</w:t>
            </w:r>
            <w:r w:rsidRPr="00920272">
              <w:rPr>
                <w:rFonts w:ascii="Times New Roman" w:hAnsi="Times New Roman" w:cs="Times New Roman"/>
                <w:szCs w:val="24"/>
                <w:lang w:val="hr-HR"/>
              </w:rPr>
              <w:t xml:space="preserve"> </w:t>
            </w:r>
            <w:r w:rsidR="004A1E17" w:rsidRPr="00920272">
              <w:rPr>
                <w:rFonts w:ascii="Times New Roman" w:hAnsi="Times New Roman" w:cs="Times New Roman"/>
                <w:szCs w:val="24"/>
                <w:lang w:val="hr-HR"/>
              </w:rPr>
              <w:t>istup</w:t>
            </w:r>
            <w:r w:rsidRPr="00920272">
              <w:rPr>
                <w:rFonts w:ascii="Times New Roman" w:hAnsi="Times New Roman" w:cs="Times New Roman"/>
                <w:szCs w:val="24"/>
                <w:lang w:val="hr-HR"/>
              </w:rPr>
              <w:t>i</w:t>
            </w:r>
            <w:r w:rsidR="004A1E17" w:rsidRPr="00920272">
              <w:rPr>
                <w:rFonts w:ascii="Times New Roman" w:hAnsi="Times New Roman" w:cs="Times New Roman"/>
                <w:szCs w:val="24"/>
                <w:lang w:val="hr-HR"/>
              </w:rPr>
              <w:t xml:space="preserve"> iz područja promicanja zdravlja</w:t>
            </w:r>
          </w:p>
        </w:tc>
        <w:tc>
          <w:tcPr>
            <w:tcW w:w="1830" w:type="dxa"/>
            <w:shd w:val="clear" w:color="auto" w:fill="F2F2F2" w:themeFill="background1" w:themeFillShade="F2"/>
          </w:tcPr>
          <w:p w14:paraId="59016DB2" w14:textId="77777777" w:rsidR="00BF5BFE" w:rsidRPr="00920272" w:rsidRDefault="00BF5BFE" w:rsidP="008C544C">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provedenih </w:t>
            </w:r>
            <w:r w:rsidR="008C544C" w:rsidRPr="00920272">
              <w:rPr>
                <w:rFonts w:ascii="Times New Roman" w:hAnsi="Times New Roman" w:cs="Times New Roman"/>
                <w:szCs w:val="24"/>
                <w:lang w:val="hr-HR"/>
              </w:rPr>
              <w:t>javnozdravstvenih akcija</w:t>
            </w:r>
          </w:p>
          <w:p w14:paraId="26DA1CCF" w14:textId="77777777" w:rsidR="008C544C" w:rsidRPr="00920272" w:rsidRDefault="008C544C" w:rsidP="008C544C">
            <w:pPr>
              <w:jc w:val="left"/>
              <w:rPr>
                <w:rFonts w:ascii="Times New Roman" w:hAnsi="Times New Roman" w:cs="Times New Roman"/>
                <w:szCs w:val="24"/>
                <w:lang w:val="hr-HR"/>
              </w:rPr>
            </w:pPr>
          </w:p>
          <w:p w14:paraId="188FEE32" w14:textId="77777777" w:rsidR="008C544C" w:rsidRPr="00920272" w:rsidRDefault="008C544C" w:rsidP="008C544C">
            <w:pPr>
              <w:jc w:val="left"/>
              <w:rPr>
                <w:rFonts w:ascii="Times New Roman" w:hAnsi="Times New Roman" w:cs="Times New Roman"/>
                <w:szCs w:val="24"/>
                <w:lang w:val="hr-HR"/>
              </w:rPr>
            </w:pPr>
            <w:r w:rsidRPr="00920272">
              <w:rPr>
                <w:rFonts w:ascii="Times New Roman" w:hAnsi="Times New Roman" w:cs="Times New Roman"/>
                <w:szCs w:val="24"/>
                <w:lang w:val="hr-HR"/>
              </w:rPr>
              <w:t>Broj zdravstvenih radionica</w:t>
            </w:r>
          </w:p>
          <w:p w14:paraId="64B1A218" w14:textId="77777777" w:rsidR="008C544C" w:rsidRPr="00920272" w:rsidRDefault="008C544C" w:rsidP="008C544C">
            <w:pPr>
              <w:jc w:val="left"/>
              <w:rPr>
                <w:rFonts w:ascii="Times New Roman" w:hAnsi="Times New Roman" w:cs="Times New Roman"/>
                <w:szCs w:val="24"/>
                <w:lang w:val="hr-HR"/>
              </w:rPr>
            </w:pPr>
          </w:p>
          <w:p w14:paraId="0DA459D3" w14:textId="77777777" w:rsidR="008C544C" w:rsidRPr="00920272" w:rsidRDefault="008C544C" w:rsidP="008C544C">
            <w:pPr>
              <w:jc w:val="left"/>
              <w:rPr>
                <w:rFonts w:ascii="Times New Roman" w:hAnsi="Times New Roman" w:cs="Times New Roman"/>
                <w:szCs w:val="24"/>
                <w:lang w:val="hr-HR"/>
              </w:rPr>
            </w:pPr>
            <w:r w:rsidRPr="00920272">
              <w:rPr>
                <w:rFonts w:ascii="Times New Roman" w:hAnsi="Times New Roman" w:cs="Times New Roman"/>
                <w:szCs w:val="24"/>
                <w:lang w:val="hr-HR"/>
              </w:rPr>
              <w:t>Broj predavanja iz područja promicanja zdravlja</w:t>
            </w:r>
          </w:p>
          <w:p w14:paraId="7516A4BA" w14:textId="77777777" w:rsidR="008C544C" w:rsidRPr="00920272" w:rsidRDefault="008C544C" w:rsidP="008C544C">
            <w:pPr>
              <w:jc w:val="left"/>
              <w:rPr>
                <w:rFonts w:ascii="Times New Roman" w:hAnsi="Times New Roman" w:cs="Times New Roman"/>
                <w:szCs w:val="24"/>
                <w:lang w:val="hr-HR"/>
              </w:rPr>
            </w:pPr>
          </w:p>
          <w:p w14:paraId="00BA72CE" w14:textId="77777777" w:rsidR="008C544C" w:rsidRPr="00920272" w:rsidRDefault="008C544C" w:rsidP="008C544C">
            <w:pPr>
              <w:jc w:val="left"/>
              <w:rPr>
                <w:rFonts w:ascii="Times New Roman" w:hAnsi="Times New Roman" w:cs="Times New Roman"/>
                <w:szCs w:val="24"/>
                <w:lang w:val="hr-HR"/>
              </w:rPr>
            </w:pPr>
            <w:r w:rsidRPr="00920272">
              <w:rPr>
                <w:rFonts w:ascii="Times New Roman" w:hAnsi="Times New Roman" w:cs="Times New Roman"/>
                <w:szCs w:val="24"/>
                <w:lang w:val="hr-HR"/>
              </w:rPr>
              <w:t>Broj objavljenih tekstova iz područja promicanja zdravlja</w:t>
            </w:r>
          </w:p>
          <w:p w14:paraId="0BD2E670" w14:textId="77777777" w:rsidR="008C544C" w:rsidRPr="00920272" w:rsidRDefault="008C544C" w:rsidP="008C544C">
            <w:pPr>
              <w:jc w:val="left"/>
              <w:rPr>
                <w:rFonts w:ascii="Times New Roman" w:hAnsi="Times New Roman" w:cs="Times New Roman"/>
                <w:szCs w:val="24"/>
                <w:lang w:val="hr-HR"/>
              </w:rPr>
            </w:pPr>
          </w:p>
          <w:p w14:paraId="34DF0080" w14:textId="77777777" w:rsidR="008C544C" w:rsidRPr="00920272" w:rsidRDefault="008C544C" w:rsidP="008C544C">
            <w:pPr>
              <w:jc w:val="left"/>
              <w:rPr>
                <w:rFonts w:ascii="Times New Roman" w:hAnsi="Times New Roman" w:cs="Times New Roman"/>
                <w:szCs w:val="24"/>
                <w:lang w:val="hr-HR"/>
              </w:rPr>
            </w:pPr>
            <w:r w:rsidRPr="00920272">
              <w:rPr>
                <w:rFonts w:ascii="Times New Roman" w:hAnsi="Times New Roman" w:cs="Times New Roman"/>
                <w:szCs w:val="24"/>
                <w:lang w:val="hr-HR"/>
              </w:rPr>
              <w:t>Broj medijskih istupa</w:t>
            </w:r>
          </w:p>
        </w:tc>
        <w:tc>
          <w:tcPr>
            <w:tcW w:w="1998" w:type="dxa"/>
            <w:vMerge w:val="restart"/>
            <w:vAlign w:val="center"/>
          </w:tcPr>
          <w:p w14:paraId="6A22FB1D" w14:textId="77777777" w:rsidR="00BF5BFE" w:rsidRPr="00920272" w:rsidRDefault="00BF5BFE" w:rsidP="00AF335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5B086A1A" w14:textId="77777777" w:rsidR="00BF5BFE" w:rsidRPr="00920272" w:rsidRDefault="00BF5BFE" w:rsidP="00AF335A">
            <w:pPr>
              <w:jc w:val="left"/>
              <w:rPr>
                <w:rFonts w:ascii="Times New Roman" w:hAnsi="Times New Roman" w:cs="Times New Roman"/>
                <w:szCs w:val="24"/>
                <w:lang w:val="hr-HR"/>
              </w:rPr>
            </w:pPr>
          </w:p>
          <w:p w14:paraId="6CDB5271" w14:textId="0DA168DA" w:rsidR="00BF5BFE" w:rsidRPr="00920272" w:rsidRDefault="006E6364" w:rsidP="00AF335A">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 čiji</w:t>
            </w:r>
            <w:r w:rsidR="00BF5BFE" w:rsidRPr="00920272">
              <w:rPr>
                <w:rFonts w:ascii="Times New Roman" w:hAnsi="Times New Roman" w:cs="Times New Roman"/>
                <w:szCs w:val="24"/>
                <w:lang w:val="hr-HR"/>
              </w:rPr>
              <w:t xml:space="preserve"> je osnivač Grad Zagreb</w:t>
            </w:r>
          </w:p>
          <w:p w14:paraId="34F6A194" w14:textId="77777777" w:rsidR="00BF5BFE" w:rsidRPr="00920272" w:rsidRDefault="00BF5BFE" w:rsidP="00AF335A">
            <w:pPr>
              <w:jc w:val="left"/>
              <w:rPr>
                <w:rFonts w:ascii="Times New Roman" w:hAnsi="Times New Roman" w:cs="Times New Roman"/>
                <w:szCs w:val="24"/>
                <w:lang w:val="hr-HR"/>
              </w:rPr>
            </w:pPr>
          </w:p>
          <w:p w14:paraId="74A16D39" w14:textId="77777777" w:rsidR="00BF5BFE" w:rsidRPr="00920272" w:rsidRDefault="00BF5BFE" w:rsidP="00AF335A">
            <w:pPr>
              <w:jc w:val="left"/>
              <w:rPr>
                <w:rFonts w:ascii="Times New Roman" w:hAnsi="Times New Roman" w:cs="Times New Roman"/>
                <w:szCs w:val="24"/>
                <w:lang w:val="hr-HR"/>
              </w:rPr>
            </w:pPr>
            <w:r w:rsidRPr="00920272">
              <w:rPr>
                <w:rFonts w:ascii="Times New Roman" w:hAnsi="Times New Roman" w:cs="Times New Roman"/>
                <w:szCs w:val="24"/>
                <w:lang w:val="hr-HR"/>
              </w:rPr>
              <w:t>Gradsko društvo crvenog križa</w:t>
            </w:r>
          </w:p>
          <w:p w14:paraId="6FE82854" w14:textId="77777777" w:rsidR="00BF5BFE" w:rsidRPr="00920272" w:rsidRDefault="00BF5BFE" w:rsidP="00AF335A">
            <w:pPr>
              <w:jc w:val="left"/>
              <w:rPr>
                <w:rFonts w:ascii="Times New Roman" w:hAnsi="Times New Roman" w:cs="Times New Roman"/>
                <w:szCs w:val="24"/>
                <w:lang w:val="hr-HR"/>
              </w:rPr>
            </w:pPr>
          </w:p>
          <w:p w14:paraId="38600BD6" w14:textId="77777777" w:rsidR="00BF5BFE" w:rsidRPr="00920272" w:rsidRDefault="00BF5BFE" w:rsidP="00AF335A">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p w14:paraId="57B2EB2E" w14:textId="77777777" w:rsidR="00BF5BFE" w:rsidRPr="00920272" w:rsidRDefault="00BF5BFE" w:rsidP="00AF335A">
            <w:pPr>
              <w:jc w:val="left"/>
              <w:rPr>
                <w:rFonts w:ascii="Times New Roman" w:hAnsi="Times New Roman" w:cs="Times New Roman"/>
                <w:szCs w:val="24"/>
                <w:lang w:val="hr-HR"/>
              </w:rPr>
            </w:pPr>
          </w:p>
          <w:p w14:paraId="05F526C5" w14:textId="77777777" w:rsidR="00BF5BFE" w:rsidRPr="00920272" w:rsidRDefault="00BF5BFE" w:rsidP="00AF335A">
            <w:pPr>
              <w:jc w:val="left"/>
              <w:rPr>
                <w:rFonts w:ascii="Times New Roman" w:hAnsi="Times New Roman" w:cs="Times New Roman"/>
                <w:szCs w:val="24"/>
                <w:lang w:val="hr-HR"/>
              </w:rPr>
            </w:pPr>
          </w:p>
          <w:p w14:paraId="28DD0BFD" w14:textId="77777777" w:rsidR="00BF5BFE" w:rsidRPr="00920272" w:rsidRDefault="00BF5BFE" w:rsidP="00AF335A">
            <w:pPr>
              <w:jc w:val="left"/>
              <w:rPr>
                <w:rFonts w:ascii="Times New Roman" w:hAnsi="Times New Roman" w:cs="Times New Roman"/>
                <w:szCs w:val="24"/>
                <w:lang w:val="hr-HR"/>
              </w:rPr>
            </w:pPr>
          </w:p>
          <w:p w14:paraId="4321BA22" w14:textId="77777777" w:rsidR="00BF5BFE" w:rsidRPr="00920272" w:rsidRDefault="00BF5BFE" w:rsidP="00AF335A">
            <w:pPr>
              <w:jc w:val="left"/>
              <w:rPr>
                <w:rFonts w:ascii="Times New Roman" w:hAnsi="Times New Roman" w:cs="Times New Roman"/>
                <w:szCs w:val="24"/>
                <w:lang w:val="hr-HR"/>
              </w:rPr>
            </w:pPr>
          </w:p>
        </w:tc>
        <w:tc>
          <w:tcPr>
            <w:tcW w:w="1701" w:type="dxa"/>
            <w:vMerge w:val="restart"/>
            <w:vAlign w:val="center"/>
          </w:tcPr>
          <w:p w14:paraId="7FEE804A" w14:textId="77777777" w:rsidR="00BF5BFE" w:rsidRPr="00920272" w:rsidRDefault="00BF5BFE" w:rsidP="00AF335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7BBCA432" w14:textId="77777777" w:rsidR="00BF5BFE" w:rsidRPr="00920272" w:rsidRDefault="00BF5BFE" w:rsidP="00AF335A">
            <w:pPr>
              <w:jc w:val="left"/>
              <w:rPr>
                <w:rFonts w:ascii="Times New Roman" w:hAnsi="Times New Roman" w:cs="Times New Roman"/>
                <w:szCs w:val="24"/>
                <w:lang w:val="hr-HR"/>
              </w:rPr>
            </w:pPr>
          </w:p>
          <w:p w14:paraId="0EF4022F" w14:textId="77777777" w:rsidR="00BF5BFE" w:rsidRPr="00920272" w:rsidRDefault="00BF5BFE" w:rsidP="00AF335A">
            <w:pPr>
              <w:jc w:val="left"/>
              <w:rPr>
                <w:rFonts w:ascii="Times New Roman" w:hAnsi="Times New Roman" w:cs="Times New Roman"/>
                <w:szCs w:val="24"/>
                <w:lang w:val="hr-HR"/>
              </w:rPr>
            </w:pPr>
          </w:p>
        </w:tc>
      </w:tr>
      <w:tr w:rsidR="00DF2F04" w:rsidRPr="00920272" w14:paraId="34416AB5" w14:textId="77777777" w:rsidTr="7F14E50E">
        <w:trPr>
          <w:trHeight w:val="2416"/>
          <w:jc w:val="center"/>
        </w:trPr>
        <w:tc>
          <w:tcPr>
            <w:tcW w:w="2405" w:type="dxa"/>
            <w:vMerge/>
          </w:tcPr>
          <w:p w14:paraId="43C1E62B" w14:textId="77777777" w:rsidR="00BF5BFE" w:rsidRPr="00920272" w:rsidRDefault="00BF5BFE"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00A7C589" w14:textId="7B4E3EA2"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Sajam zdravlja </w:t>
            </w:r>
            <w:r w:rsidR="00085FB8" w:rsidRPr="00920272">
              <w:rPr>
                <w:rFonts w:ascii="Times New Roman" w:hAnsi="Times New Roman" w:cs="Times New Roman"/>
                <w:szCs w:val="24"/>
                <w:lang w:val="hr-HR"/>
              </w:rPr>
              <w:t>„</w:t>
            </w:r>
            <w:r w:rsidRPr="00920272">
              <w:rPr>
                <w:rFonts w:ascii="Times New Roman" w:hAnsi="Times New Roman" w:cs="Times New Roman"/>
                <w:iCs/>
                <w:szCs w:val="24"/>
                <w:lang w:val="hr-HR"/>
              </w:rPr>
              <w:t>Štampar u tvom kvartu</w:t>
            </w:r>
            <w:r w:rsidR="00085FB8" w:rsidRPr="00920272">
              <w:rPr>
                <w:rFonts w:ascii="Times New Roman" w:hAnsi="Times New Roman" w:cs="Times New Roman"/>
                <w:iCs/>
                <w:szCs w:val="24"/>
                <w:lang w:val="hr-HR"/>
              </w:rPr>
              <w:t>“</w:t>
            </w:r>
          </w:p>
        </w:tc>
        <w:tc>
          <w:tcPr>
            <w:tcW w:w="1830" w:type="dxa"/>
            <w:shd w:val="clear" w:color="auto" w:fill="F2F2F2" w:themeFill="background1" w:themeFillShade="F2"/>
          </w:tcPr>
          <w:p w14:paraId="3F51B7F1" w14:textId="77777777"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aktivnosti / događanja</w:t>
            </w:r>
          </w:p>
          <w:p w14:paraId="3D0A619C" w14:textId="77777777" w:rsidR="00BF5BFE" w:rsidRPr="00920272" w:rsidRDefault="00BF5BFE" w:rsidP="000561D8">
            <w:pPr>
              <w:jc w:val="left"/>
              <w:rPr>
                <w:rFonts w:ascii="Times New Roman" w:hAnsi="Times New Roman" w:cs="Times New Roman"/>
                <w:szCs w:val="24"/>
                <w:lang w:val="hr-HR"/>
              </w:rPr>
            </w:pPr>
          </w:p>
          <w:p w14:paraId="524F606F" w14:textId="01CF5A23" w:rsidR="00BF5BFE" w:rsidRPr="00920272" w:rsidRDefault="00BF5BFE" w:rsidP="00183336">
            <w:pPr>
              <w:jc w:val="left"/>
              <w:rPr>
                <w:rFonts w:ascii="Times New Roman" w:hAnsi="Times New Roman" w:cs="Times New Roman"/>
                <w:szCs w:val="24"/>
                <w:lang w:val="hr-HR"/>
              </w:rPr>
            </w:pPr>
            <w:r w:rsidRPr="00920272">
              <w:rPr>
                <w:rFonts w:ascii="Times New Roman" w:hAnsi="Times New Roman" w:cs="Times New Roman"/>
                <w:szCs w:val="24"/>
                <w:lang w:val="hr-HR"/>
              </w:rPr>
              <w:t>Broj lokacija</w:t>
            </w:r>
            <w:r w:rsidR="00F47DEC"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r w:rsidR="00F47DEC" w:rsidRPr="00920272">
              <w:rPr>
                <w:rFonts w:ascii="Times New Roman" w:hAnsi="Times New Roman" w:cs="Times New Roman"/>
                <w:szCs w:val="24"/>
                <w:lang w:val="hr-HR"/>
              </w:rPr>
              <w:t xml:space="preserve"> </w:t>
            </w:r>
            <w:r w:rsidR="00183336" w:rsidRPr="00920272">
              <w:rPr>
                <w:rFonts w:ascii="Times New Roman" w:hAnsi="Times New Roman" w:cs="Times New Roman"/>
                <w:szCs w:val="24"/>
                <w:lang w:val="hr-HR"/>
              </w:rPr>
              <w:t>gradskih četvrti</w:t>
            </w:r>
            <w:r w:rsidRPr="00920272">
              <w:rPr>
                <w:rFonts w:ascii="Times New Roman" w:hAnsi="Times New Roman" w:cs="Times New Roman"/>
                <w:szCs w:val="24"/>
                <w:lang w:val="hr-HR"/>
              </w:rPr>
              <w:t xml:space="preserve"> Grada Zagreba obuhvaćenih provedbom</w:t>
            </w:r>
          </w:p>
        </w:tc>
        <w:tc>
          <w:tcPr>
            <w:tcW w:w="1998" w:type="dxa"/>
            <w:vMerge/>
          </w:tcPr>
          <w:p w14:paraId="4A335618" w14:textId="77777777" w:rsidR="00BF5BFE" w:rsidRPr="00920272" w:rsidRDefault="00BF5BFE" w:rsidP="00000040">
            <w:pPr>
              <w:rPr>
                <w:rFonts w:ascii="Times New Roman" w:hAnsi="Times New Roman" w:cs="Times New Roman"/>
                <w:szCs w:val="24"/>
                <w:lang w:val="hr-HR"/>
              </w:rPr>
            </w:pPr>
          </w:p>
        </w:tc>
        <w:tc>
          <w:tcPr>
            <w:tcW w:w="1701" w:type="dxa"/>
            <w:vMerge/>
          </w:tcPr>
          <w:p w14:paraId="2E7AB368" w14:textId="77777777" w:rsidR="00BF5BFE" w:rsidRPr="00920272" w:rsidRDefault="00BF5BFE" w:rsidP="00000040">
            <w:pPr>
              <w:rPr>
                <w:rFonts w:ascii="Times New Roman" w:hAnsi="Times New Roman" w:cs="Times New Roman"/>
                <w:szCs w:val="24"/>
                <w:lang w:val="hr-HR"/>
              </w:rPr>
            </w:pPr>
          </w:p>
        </w:tc>
      </w:tr>
      <w:tr w:rsidR="00DF2F04" w:rsidRPr="00920272" w14:paraId="4214A8B9" w14:textId="77777777" w:rsidTr="7F14E50E">
        <w:trPr>
          <w:trHeight w:val="2416"/>
          <w:jc w:val="center"/>
        </w:trPr>
        <w:tc>
          <w:tcPr>
            <w:tcW w:w="2405" w:type="dxa"/>
            <w:vMerge/>
          </w:tcPr>
          <w:p w14:paraId="4CA777FF" w14:textId="77777777" w:rsidR="00BF5BFE" w:rsidRPr="00920272" w:rsidRDefault="00BF5BFE"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4FB34E19" w14:textId="1417AC98"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Pilot-</w:t>
            </w:r>
            <w:r w:rsidR="00AB497E" w:rsidRPr="00920272">
              <w:rPr>
                <w:rFonts w:ascii="Times New Roman" w:hAnsi="Times New Roman" w:cs="Times New Roman"/>
                <w:szCs w:val="24"/>
                <w:lang w:val="hr-HR"/>
              </w:rPr>
              <w:t>p</w:t>
            </w:r>
            <w:r w:rsidRPr="00920272">
              <w:rPr>
                <w:rFonts w:ascii="Times New Roman" w:hAnsi="Times New Roman" w:cs="Times New Roman"/>
                <w:szCs w:val="24"/>
                <w:lang w:val="hr-HR"/>
              </w:rPr>
              <w:t xml:space="preserve">rojekt </w:t>
            </w:r>
          </w:p>
          <w:p w14:paraId="2CC7F478" w14:textId="73BC30AF" w:rsidR="00BF5BFE" w:rsidRPr="00920272" w:rsidRDefault="00085FB8" w:rsidP="000561D8">
            <w:pPr>
              <w:jc w:val="left"/>
              <w:rPr>
                <w:rFonts w:ascii="Times New Roman" w:hAnsi="Times New Roman" w:cs="Times New Roman"/>
                <w:szCs w:val="24"/>
                <w:lang w:val="hr-HR"/>
              </w:rPr>
            </w:pPr>
            <w:r w:rsidRPr="00920272">
              <w:rPr>
                <w:rFonts w:ascii="Times New Roman" w:hAnsi="Times New Roman" w:cs="Times New Roman"/>
                <w:szCs w:val="24"/>
                <w:lang w:val="hr-HR"/>
              </w:rPr>
              <w:t>„</w:t>
            </w:r>
            <w:r w:rsidR="00BF5BFE" w:rsidRPr="00920272">
              <w:rPr>
                <w:rFonts w:ascii="Times New Roman" w:hAnsi="Times New Roman" w:cs="Times New Roman"/>
                <w:szCs w:val="24"/>
                <w:lang w:val="hr-HR"/>
              </w:rPr>
              <w:t>Sigurnija noćna okruženja u Gradu Zagrebu</w:t>
            </w:r>
            <w:r w:rsidRPr="00920272">
              <w:rPr>
                <w:rFonts w:ascii="Times New Roman" w:hAnsi="Times New Roman" w:cs="Times New Roman"/>
                <w:szCs w:val="24"/>
                <w:lang w:val="hr-HR"/>
              </w:rPr>
              <w:t>“</w:t>
            </w:r>
          </w:p>
        </w:tc>
        <w:tc>
          <w:tcPr>
            <w:tcW w:w="1830" w:type="dxa"/>
            <w:shd w:val="clear" w:color="auto" w:fill="F2F2F2" w:themeFill="background1" w:themeFillShade="F2"/>
          </w:tcPr>
          <w:p w14:paraId="0DFA5BD7" w14:textId="77777777" w:rsidR="00BF5BFE" w:rsidRPr="00920272" w:rsidRDefault="000E12AF"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p w14:paraId="58A1FC14" w14:textId="77777777" w:rsidR="00BF5BFE" w:rsidRPr="00920272" w:rsidRDefault="00BF5BFE" w:rsidP="000561D8">
            <w:pPr>
              <w:jc w:val="left"/>
              <w:rPr>
                <w:rFonts w:ascii="Times New Roman" w:hAnsi="Times New Roman" w:cs="Times New Roman"/>
                <w:szCs w:val="24"/>
                <w:lang w:val="hr-HR"/>
              </w:rPr>
            </w:pPr>
          </w:p>
          <w:p w14:paraId="59507537" w14:textId="77777777"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partnerskih institucija uključenih u provedbu</w:t>
            </w:r>
          </w:p>
        </w:tc>
        <w:tc>
          <w:tcPr>
            <w:tcW w:w="1998" w:type="dxa"/>
            <w:vMerge/>
          </w:tcPr>
          <w:p w14:paraId="7EAD92AC" w14:textId="77777777" w:rsidR="00BF5BFE" w:rsidRPr="00920272" w:rsidRDefault="00BF5BFE" w:rsidP="00000040">
            <w:pPr>
              <w:rPr>
                <w:rFonts w:ascii="Times New Roman" w:hAnsi="Times New Roman" w:cs="Times New Roman"/>
                <w:szCs w:val="24"/>
                <w:lang w:val="hr-HR"/>
              </w:rPr>
            </w:pPr>
          </w:p>
        </w:tc>
        <w:tc>
          <w:tcPr>
            <w:tcW w:w="1701" w:type="dxa"/>
            <w:vMerge/>
          </w:tcPr>
          <w:p w14:paraId="63E0CC90" w14:textId="77777777" w:rsidR="00BF5BFE" w:rsidRPr="00920272" w:rsidRDefault="00BF5BFE" w:rsidP="00000040">
            <w:pPr>
              <w:rPr>
                <w:rFonts w:ascii="Times New Roman" w:hAnsi="Times New Roman" w:cs="Times New Roman"/>
                <w:szCs w:val="24"/>
                <w:lang w:val="hr-HR"/>
              </w:rPr>
            </w:pPr>
          </w:p>
        </w:tc>
      </w:tr>
      <w:tr w:rsidR="00DF2F04" w:rsidRPr="00920272" w14:paraId="53697512" w14:textId="77777777" w:rsidTr="7F14E50E">
        <w:trPr>
          <w:trHeight w:val="2416"/>
          <w:jc w:val="center"/>
        </w:trPr>
        <w:tc>
          <w:tcPr>
            <w:tcW w:w="2405" w:type="dxa"/>
            <w:vMerge/>
          </w:tcPr>
          <w:p w14:paraId="2D999714" w14:textId="77777777" w:rsidR="00BF5BFE" w:rsidRPr="00920272" w:rsidRDefault="00BF5BFE"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784593E2" w14:textId="485AF1A6"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Program </w:t>
            </w:r>
            <w:r w:rsidR="00085FB8" w:rsidRPr="00920272">
              <w:rPr>
                <w:rFonts w:ascii="Times New Roman" w:hAnsi="Times New Roman" w:cs="Times New Roman"/>
                <w:szCs w:val="24"/>
                <w:lang w:val="hr-HR"/>
              </w:rPr>
              <w:t>„</w:t>
            </w:r>
            <w:r w:rsidRPr="00920272">
              <w:rPr>
                <w:rFonts w:ascii="Times New Roman" w:hAnsi="Times New Roman" w:cs="Times New Roman"/>
                <w:szCs w:val="24"/>
                <w:lang w:val="hr-HR"/>
              </w:rPr>
              <w:t>Zagreb – zdravi dom – program javnozdravstvene intervencije s doseljeničkom populacijom</w:t>
            </w:r>
            <w:r w:rsidR="00085FB8" w:rsidRPr="00920272">
              <w:rPr>
                <w:rFonts w:ascii="Times New Roman" w:hAnsi="Times New Roman" w:cs="Times New Roman"/>
                <w:szCs w:val="24"/>
                <w:lang w:val="hr-HR"/>
              </w:rPr>
              <w:t>“</w:t>
            </w:r>
          </w:p>
        </w:tc>
        <w:tc>
          <w:tcPr>
            <w:tcW w:w="1830" w:type="dxa"/>
            <w:shd w:val="clear" w:color="auto" w:fill="F2F2F2" w:themeFill="background1" w:themeFillShade="F2"/>
          </w:tcPr>
          <w:p w14:paraId="20473918" w14:textId="77777777"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w:t>
            </w:r>
            <w:r w:rsidR="001038B2" w:rsidRPr="00920272">
              <w:rPr>
                <w:rFonts w:ascii="Times New Roman" w:hAnsi="Times New Roman" w:cs="Times New Roman"/>
                <w:szCs w:val="24"/>
                <w:lang w:val="hr-HR"/>
              </w:rPr>
              <w:t>informativnih aktivnosti</w:t>
            </w:r>
          </w:p>
        </w:tc>
        <w:tc>
          <w:tcPr>
            <w:tcW w:w="1998" w:type="dxa"/>
            <w:vMerge/>
          </w:tcPr>
          <w:p w14:paraId="67660816" w14:textId="77777777" w:rsidR="00BF5BFE" w:rsidRPr="00920272" w:rsidRDefault="00BF5BFE" w:rsidP="00000040">
            <w:pPr>
              <w:rPr>
                <w:rFonts w:ascii="Times New Roman" w:hAnsi="Times New Roman" w:cs="Times New Roman"/>
                <w:szCs w:val="24"/>
                <w:lang w:val="hr-HR"/>
              </w:rPr>
            </w:pPr>
          </w:p>
        </w:tc>
        <w:tc>
          <w:tcPr>
            <w:tcW w:w="1701" w:type="dxa"/>
            <w:vMerge/>
          </w:tcPr>
          <w:p w14:paraId="505120F0" w14:textId="77777777" w:rsidR="00BF5BFE" w:rsidRPr="00920272" w:rsidRDefault="00BF5BFE" w:rsidP="00000040">
            <w:pPr>
              <w:rPr>
                <w:rFonts w:ascii="Times New Roman" w:hAnsi="Times New Roman" w:cs="Times New Roman"/>
                <w:szCs w:val="24"/>
                <w:lang w:val="hr-HR"/>
              </w:rPr>
            </w:pPr>
          </w:p>
        </w:tc>
      </w:tr>
      <w:tr w:rsidR="00DF2F04" w:rsidRPr="00920272" w14:paraId="3FF84A45" w14:textId="77777777" w:rsidTr="7F14E50E">
        <w:trPr>
          <w:trHeight w:val="2416"/>
          <w:jc w:val="center"/>
        </w:trPr>
        <w:tc>
          <w:tcPr>
            <w:tcW w:w="2405" w:type="dxa"/>
            <w:vMerge/>
          </w:tcPr>
          <w:p w14:paraId="0FBD243C" w14:textId="77777777" w:rsidR="00BF5BFE" w:rsidRPr="00920272" w:rsidRDefault="00BF5BFE"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6623CC77" w14:textId="01EDA8A3"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Sufinanciranje projekata udruga u području promicanja i unapr</w:t>
            </w:r>
            <w:r w:rsidR="007C1C95" w:rsidRPr="00920272">
              <w:rPr>
                <w:rFonts w:ascii="Times New Roman" w:hAnsi="Times New Roman" w:cs="Times New Roman"/>
                <w:szCs w:val="24"/>
                <w:lang w:val="hr-HR"/>
              </w:rPr>
              <w:t>j</w:t>
            </w:r>
            <w:r w:rsidRPr="00920272">
              <w:rPr>
                <w:rFonts w:ascii="Times New Roman" w:hAnsi="Times New Roman" w:cs="Times New Roman"/>
                <w:szCs w:val="24"/>
                <w:lang w:val="hr-HR"/>
              </w:rPr>
              <w:t>eđenja zdravlja – promicanje i unapr</w:t>
            </w:r>
            <w:r w:rsidR="007C1C95" w:rsidRPr="00920272">
              <w:rPr>
                <w:rFonts w:ascii="Times New Roman" w:hAnsi="Times New Roman" w:cs="Times New Roman"/>
                <w:szCs w:val="24"/>
                <w:lang w:val="hr-HR"/>
              </w:rPr>
              <w:t>j</w:t>
            </w:r>
            <w:r w:rsidRPr="00920272">
              <w:rPr>
                <w:rFonts w:ascii="Times New Roman" w:hAnsi="Times New Roman" w:cs="Times New Roman"/>
                <w:szCs w:val="24"/>
                <w:lang w:val="hr-HR"/>
              </w:rPr>
              <w:t>eđenje zdravlja u okruženju</w:t>
            </w:r>
            <w:r w:rsidR="00BA2105" w:rsidRPr="00920272">
              <w:rPr>
                <w:rFonts w:ascii="Times New Roman" w:hAnsi="Times New Roman" w:cs="Times New Roman"/>
                <w:szCs w:val="24"/>
                <w:lang w:val="hr-HR"/>
              </w:rPr>
              <w:t xml:space="preserve"> i za ciljanu populaciju</w:t>
            </w:r>
          </w:p>
        </w:tc>
        <w:tc>
          <w:tcPr>
            <w:tcW w:w="1830" w:type="dxa"/>
            <w:shd w:val="clear" w:color="auto" w:fill="F2F2F2" w:themeFill="background1" w:themeFillShade="F2"/>
          </w:tcPr>
          <w:p w14:paraId="0667D3B1" w14:textId="77777777" w:rsidR="00BF5BFE" w:rsidRPr="00920272" w:rsidRDefault="00BF5BF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w:t>
            </w:r>
            <w:r w:rsidR="001038B2" w:rsidRPr="00920272">
              <w:rPr>
                <w:rFonts w:ascii="Times New Roman" w:hAnsi="Times New Roman" w:cs="Times New Roman"/>
                <w:szCs w:val="24"/>
                <w:lang w:val="hr-HR"/>
              </w:rPr>
              <w:t xml:space="preserve">sufinanciranih </w:t>
            </w:r>
            <w:r w:rsidRPr="00920272">
              <w:rPr>
                <w:rFonts w:ascii="Times New Roman" w:hAnsi="Times New Roman" w:cs="Times New Roman"/>
                <w:szCs w:val="24"/>
                <w:lang w:val="hr-HR"/>
              </w:rPr>
              <w:t>projekata udruga</w:t>
            </w:r>
          </w:p>
        </w:tc>
        <w:tc>
          <w:tcPr>
            <w:tcW w:w="1998" w:type="dxa"/>
            <w:vMerge/>
          </w:tcPr>
          <w:p w14:paraId="5830D456" w14:textId="77777777" w:rsidR="00BF5BFE" w:rsidRPr="00920272" w:rsidRDefault="00BF5BFE" w:rsidP="00000040">
            <w:pPr>
              <w:rPr>
                <w:rFonts w:ascii="Times New Roman" w:hAnsi="Times New Roman" w:cs="Times New Roman"/>
                <w:szCs w:val="24"/>
                <w:lang w:val="hr-HR"/>
              </w:rPr>
            </w:pPr>
          </w:p>
        </w:tc>
        <w:tc>
          <w:tcPr>
            <w:tcW w:w="1701" w:type="dxa"/>
            <w:vMerge/>
          </w:tcPr>
          <w:p w14:paraId="644ED96E" w14:textId="77777777" w:rsidR="00BF5BFE" w:rsidRPr="00920272" w:rsidRDefault="00BF5BFE" w:rsidP="00000040">
            <w:pPr>
              <w:rPr>
                <w:rFonts w:ascii="Times New Roman" w:hAnsi="Times New Roman" w:cs="Times New Roman"/>
                <w:szCs w:val="24"/>
                <w:lang w:val="hr-HR"/>
              </w:rPr>
            </w:pPr>
          </w:p>
        </w:tc>
      </w:tr>
      <w:tr w:rsidR="00DF2F04" w:rsidRPr="00920272" w14:paraId="0D2860D2" w14:textId="77777777" w:rsidTr="7F14E50E">
        <w:trPr>
          <w:trHeight w:val="3312"/>
          <w:jc w:val="center"/>
        </w:trPr>
        <w:tc>
          <w:tcPr>
            <w:tcW w:w="2405" w:type="dxa"/>
            <w:vMerge w:val="restart"/>
            <w:shd w:val="clear" w:color="auto" w:fill="D9D9D9" w:themeFill="background1" w:themeFillShade="D9"/>
            <w:vAlign w:val="center"/>
          </w:tcPr>
          <w:p w14:paraId="334615D4" w14:textId="36B0564C" w:rsidR="00483F8A" w:rsidRPr="00920272" w:rsidRDefault="351F755E"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1.2. </w:t>
            </w:r>
            <w:r w:rsidR="0625ADA3" w:rsidRPr="00920272">
              <w:rPr>
                <w:rFonts w:ascii="Times New Roman" w:hAnsi="Times New Roman" w:cs="Times New Roman"/>
                <w:szCs w:val="24"/>
                <w:lang w:val="hr-HR"/>
              </w:rPr>
              <w:t>U</w:t>
            </w:r>
            <w:r w:rsidR="20EC7142" w:rsidRPr="00920272">
              <w:rPr>
                <w:rFonts w:ascii="Times New Roman" w:hAnsi="Times New Roman" w:cs="Times New Roman"/>
                <w:szCs w:val="24"/>
                <w:lang w:val="hr-HR"/>
              </w:rPr>
              <w:t>blažavanje</w:t>
            </w:r>
            <w:r w:rsidR="0625ADA3" w:rsidRPr="00920272">
              <w:rPr>
                <w:rFonts w:ascii="Times New Roman" w:hAnsi="Times New Roman" w:cs="Times New Roman"/>
                <w:szCs w:val="24"/>
                <w:lang w:val="hr-HR"/>
              </w:rPr>
              <w:t xml:space="preserve"> </w:t>
            </w:r>
            <w:r w:rsidR="20EC7142" w:rsidRPr="00920272">
              <w:rPr>
                <w:rFonts w:ascii="Times New Roman" w:hAnsi="Times New Roman" w:cs="Times New Roman"/>
                <w:szCs w:val="24"/>
                <w:lang w:val="hr-HR"/>
              </w:rPr>
              <w:t>posljedica klimatskih promjena</w:t>
            </w:r>
          </w:p>
        </w:tc>
        <w:tc>
          <w:tcPr>
            <w:tcW w:w="2126" w:type="dxa"/>
            <w:shd w:val="clear" w:color="auto" w:fill="F2F2F2" w:themeFill="background1" w:themeFillShade="F2"/>
          </w:tcPr>
          <w:p w14:paraId="22C03AE9" w14:textId="7777777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Provedba Protokola o postupanju i preporuke za zaštitu od vrućine Ministarstva zdravstva u zdravstvenim, socijalnim i odgojno-obrazovnim ustanovama</w:t>
            </w:r>
          </w:p>
        </w:tc>
        <w:tc>
          <w:tcPr>
            <w:tcW w:w="1830" w:type="dxa"/>
            <w:shd w:val="clear" w:color="auto" w:fill="F2F2F2" w:themeFill="background1" w:themeFillShade="F2"/>
          </w:tcPr>
          <w:p w14:paraId="43A0CEC4" w14:textId="7777777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obaviještenih ustanova</w:t>
            </w:r>
          </w:p>
          <w:p w14:paraId="0B29120B" w14:textId="77777777" w:rsidR="00483F8A" w:rsidRPr="00920272" w:rsidRDefault="00483F8A" w:rsidP="000561D8">
            <w:pPr>
              <w:jc w:val="left"/>
              <w:rPr>
                <w:rFonts w:ascii="Times New Roman" w:hAnsi="Times New Roman" w:cs="Times New Roman"/>
                <w:szCs w:val="24"/>
                <w:lang w:val="hr-HR"/>
              </w:rPr>
            </w:pPr>
          </w:p>
          <w:p w14:paraId="41A5E57F" w14:textId="77777777" w:rsidR="00483F8A" w:rsidRPr="00920272" w:rsidRDefault="00483F8A" w:rsidP="000561D8">
            <w:pPr>
              <w:jc w:val="left"/>
              <w:rPr>
                <w:rFonts w:ascii="Times New Roman" w:hAnsi="Times New Roman" w:cs="Times New Roman"/>
                <w:szCs w:val="24"/>
                <w:lang w:val="hr-HR"/>
              </w:rPr>
            </w:pPr>
          </w:p>
          <w:p w14:paraId="14620724" w14:textId="77777777" w:rsidR="00483F8A" w:rsidRPr="00920272" w:rsidRDefault="00483F8A" w:rsidP="000561D8">
            <w:pPr>
              <w:jc w:val="left"/>
              <w:rPr>
                <w:rFonts w:ascii="Times New Roman" w:hAnsi="Times New Roman" w:cs="Times New Roman"/>
                <w:szCs w:val="24"/>
                <w:lang w:val="hr-HR"/>
              </w:rPr>
            </w:pPr>
          </w:p>
        </w:tc>
        <w:tc>
          <w:tcPr>
            <w:tcW w:w="1998" w:type="dxa"/>
            <w:vMerge w:val="restart"/>
            <w:vAlign w:val="center"/>
          </w:tcPr>
          <w:p w14:paraId="0FB8A6EE" w14:textId="77777777" w:rsidR="00483F8A" w:rsidRPr="00920272" w:rsidRDefault="00483F8A" w:rsidP="00FC01ED">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39E8AA70" w14:textId="77777777" w:rsidR="00483F8A" w:rsidRPr="00920272" w:rsidRDefault="00483F8A" w:rsidP="00FC01ED">
            <w:pPr>
              <w:jc w:val="left"/>
              <w:rPr>
                <w:rFonts w:ascii="Times New Roman" w:hAnsi="Times New Roman" w:cs="Times New Roman"/>
                <w:szCs w:val="24"/>
                <w:lang w:val="hr-HR"/>
              </w:rPr>
            </w:pPr>
          </w:p>
          <w:p w14:paraId="2DDF6A73" w14:textId="675A62C3" w:rsidR="00483F8A" w:rsidRPr="00920272" w:rsidRDefault="00483F8A" w:rsidP="00FC01ED">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socijalne i odgojno-obrazovne ustanove </w:t>
            </w:r>
            <w:r w:rsidR="007C1C9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6F03767F" w14:textId="77777777" w:rsidR="00483F8A" w:rsidRPr="00920272" w:rsidRDefault="00483F8A" w:rsidP="00FC01ED">
            <w:pPr>
              <w:jc w:val="left"/>
              <w:rPr>
                <w:rFonts w:ascii="Times New Roman" w:hAnsi="Times New Roman" w:cs="Times New Roman"/>
                <w:szCs w:val="24"/>
                <w:lang w:val="hr-HR"/>
              </w:rPr>
            </w:pPr>
          </w:p>
          <w:p w14:paraId="72E5D33B" w14:textId="77777777" w:rsidR="00483F8A" w:rsidRPr="00920272" w:rsidRDefault="00483F8A" w:rsidP="00FC01ED">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gospodarstvo, ekološku održivost i strategijsko planiranje</w:t>
            </w:r>
          </w:p>
        </w:tc>
        <w:tc>
          <w:tcPr>
            <w:tcW w:w="1701" w:type="dxa"/>
            <w:vMerge w:val="restart"/>
            <w:vAlign w:val="center"/>
          </w:tcPr>
          <w:p w14:paraId="75E56A41" w14:textId="77777777" w:rsidR="00483F8A" w:rsidRPr="00920272" w:rsidRDefault="00483F8A" w:rsidP="00AF335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7D2A2823" w14:textId="77777777" w:rsidR="00483F8A" w:rsidRPr="00920272" w:rsidRDefault="00483F8A" w:rsidP="00AF335A">
            <w:pPr>
              <w:jc w:val="left"/>
              <w:rPr>
                <w:rFonts w:ascii="Times New Roman" w:hAnsi="Times New Roman" w:cs="Times New Roman"/>
                <w:szCs w:val="24"/>
                <w:lang w:val="hr-HR"/>
              </w:rPr>
            </w:pPr>
          </w:p>
          <w:p w14:paraId="5552AF8A" w14:textId="77777777" w:rsidR="00483F8A" w:rsidRPr="00920272" w:rsidRDefault="00483F8A" w:rsidP="00996870">
            <w:pPr>
              <w:rPr>
                <w:rFonts w:ascii="Times New Roman" w:hAnsi="Times New Roman" w:cs="Times New Roman"/>
                <w:szCs w:val="24"/>
                <w:lang w:val="hr-HR"/>
              </w:rPr>
            </w:pPr>
            <w:r w:rsidRPr="00920272">
              <w:rPr>
                <w:rFonts w:ascii="Times New Roman" w:hAnsi="Times New Roman" w:cs="Times New Roman"/>
                <w:szCs w:val="24"/>
                <w:lang w:val="hr-HR"/>
              </w:rPr>
              <w:t>Bespovratna sredstva Europske komisije</w:t>
            </w:r>
          </w:p>
          <w:p w14:paraId="60251F77" w14:textId="77777777" w:rsidR="00483F8A" w:rsidRPr="00920272" w:rsidRDefault="00483F8A" w:rsidP="00996870">
            <w:pPr>
              <w:rPr>
                <w:rFonts w:ascii="Times New Roman" w:hAnsi="Times New Roman" w:cs="Times New Roman"/>
                <w:szCs w:val="24"/>
                <w:lang w:val="hr-HR"/>
              </w:rPr>
            </w:pPr>
            <w:r w:rsidRPr="00920272">
              <w:rPr>
                <w:rFonts w:ascii="Times New Roman" w:hAnsi="Times New Roman" w:cs="Times New Roman"/>
                <w:szCs w:val="24"/>
                <w:lang w:val="hr-HR"/>
              </w:rPr>
              <w:t>(HORIZON-</w:t>
            </w:r>
          </w:p>
          <w:p w14:paraId="0B350C5F" w14:textId="77777777" w:rsidR="00483F8A" w:rsidRPr="00920272" w:rsidRDefault="00483F8A" w:rsidP="00996870">
            <w:pPr>
              <w:rPr>
                <w:rFonts w:ascii="Times New Roman" w:hAnsi="Times New Roman" w:cs="Times New Roman"/>
                <w:szCs w:val="24"/>
                <w:lang w:val="hr-HR"/>
              </w:rPr>
            </w:pPr>
            <w:r w:rsidRPr="00920272">
              <w:rPr>
                <w:rFonts w:ascii="Times New Roman" w:hAnsi="Times New Roman" w:cs="Times New Roman"/>
                <w:szCs w:val="24"/>
                <w:lang w:val="hr-HR"/>
              </w:rPr>
              <w:t>MISS-2024-CLIMA-01)</w:t>
            </w:r>
          </w:p>
        </w:tc>
      </w:tr>
      <w:tr w:rsidR="00DF2F04" w:rsidRPr="00920272" w14:paraId="643744C8" w14:textId="77777777" w:rsidTr="7F14E50E">
        <w:trPr>
          <w:trHeight w:val="3312"/>
          <w:jc w:val="center"/>
        </w:trPr>
        <w:tc>
          <w:tcPr>
            <w:tcW w:w="2405" w:type="dxa"/>
            <w:vMerge/>
            <w:vAlign w:val="center"/>
          </w:tcPr>
          <w:p w14:paraId="611716A1" w14:textId="77777777" w:rsidR="00483F8A" w:rsidRPr="00920272" w:rsidRDefault="00483F8A"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4DCBFD1F" w14:textId="3D8EC93B" w:rsidR="00483F8A" w:rsidRPr="00920272" w:rsidRDefault="005420EF" w:rsidP="000561D8">
            <w:pPr>
              <w:jc w:val="left"/>
              <w:rPr>
                <w:rFonts w:ascii="Times New Roman" w:hAnsi="Times New Roman" w:cs="Times New Roman"/>
                <w:szCs w:val="24"/>
                <w:lang w:val="hr-HR"/>
              </w:rPr>
            </w:pPr>
            <w:r w:rsidRPr="00920272">
              <w:rPr>
                <w:rFonts w:ascii="Times New Roman" w:hAnsi="Times New Roman" w:cs="Times New Roman"/>
                <w:szCs w:val="24"/>
                <w:lang w:val="hr-HR"/>
              </w:rPr>
              <w:t>E</w:t>
            </w:r>
            <w:r w:rsidR="00483F8A" w:rsidRPr="00920272">
              <w:rPr>
                <w:rFonts w:ascii="Times New Roman" w:hAnsi="Times New Roman" w:cs="Times New Roman"/>
                <w:szCs w:val="24"/>
                <w:lang w:val="hr-HR"/>
              </w:rPr>
              <w:t>dukativn</w:t>
            </w:r>
            <w:r w:rsidRPr="00920272">
              <w:rPr>
                <w:rFonts w:ascii="Times New Roman" w:hAnsi="Times New Roman" w:cs="Times New Roman"/>
                <w:szCs w:val="24"/>
                <w:lang w:val="hr-HR"/>
              </w:rPr>
              <w:t xml:space="preserve">e </w:t>
            </w:r>
            <w:r w:rsidR="00483F8A" w:rsidRPr="00920272">
              <w:rPr>
                <w:rFonts w:ascii="Times New Roman" w:hAnsi="Times New Roman" w:cs="Times New Roman"/>
                <w:szCs w:val="24"/>
                <w:lang w:val="hr-HR"/>
              </w:rPr>
              <w:t xml:space="preserve">aktivnosti za građane o zdravstveno prihvatljivom ponašanju tijekom izloženosti suncu i toplinskim valovima kroz projekt Prevencija i rano otkrivanje zloćudnih tumora kože „Djeluj sada“ </w:t>
            </w:r>
          </w:p>
          <w:p w14:paraId="25BA77EA" w14:textId="77777777" w:rsidR="00483F8A" w:rsidRPr="00920272" w:rsidRDefault="00483F8A"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7D9703D3" w14:textId="7777777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edukativnih aktivnosti</w:t>
            </w:r>
          </w:p>
        </w:tc>
        <w:tc>
          <w:tcPr>
            <w:tcW w:w="1998" w:type="dxa"/>
            <w:vMerge/>
          </w:tcPr>
          <w:p w14:paraId="257AC238" w14:textId="77777777" w:rsidR="00483F8A" w:rsidRPr="00920272" w:rsidRDefault="00483F8A" w:rsidP="00235BEE">
            <w:pPr>
              <w:jc w:val="left"/>
              <w:rPr>
                <w:rFonts w:ascii="Times New Roman" w:hAnsi="Times New Roman" w:cs="Times New Roman"/>
                <w:szCs w:val="24"/>
                <w:lang w:val="hr-HR"/>
              </w:rPr>
            </w:pPr>
          </w:p>
        </w:tc>
        <w:tc>
          <w:tcPr>
            <w:tcW w:w="1701" w:type="dxa"/>
            <w:vMerge/>
          </w:tcPr>
          <w:p w14:paraId="7179AEE4" w14:textId="77777777" w:rsidR="00483F8A" w:rsidRPr="00920272" w:rsidRDefault="00483F8A" w:rsidP="00996870">
            <w:pPr>
              <w:rPr>
                <w:rFonts w:ascii="Times New Roman" w:hAnsi="Times New Roman" w:cs="Times New Roman"/>
                <w:szCs w:val="24"/>
                <w:lang w:val="hr-HR"/>
              </w:rPr>
            </w:pPr>
          </w:p>
        </w:tc>
      </w:tr>
      <w:tr w:rsidR="00DF2F04" w:rsidRPr="00920272" w14:paraId="0C778D9D" w14:textId="77777777" w:rsidTr="7F14E50E">
        <w:trPr>
          <w:trHeight w:val="3312"/>
          <w:jc w:val="center"/>
        </w:trPr>
        <w:tc>
          <w:tcPr>
            <w:tcW w:w="2405" w:type="dxa"/>
            <w:vMerge/>
            <w:vAlign w:val="center"/>
          </w:tcPr>
          <w:p w14:paraId="3756927C" w14:textId="77777777" w:rsidR="00483F8A" w:rsidRPr="00920272" w:rsidRDefault="00483F8A"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0F3E731F" w14:textId="573049D8" w:rsidR="00483F8A" w:rsidRPr="00920272" w:rsidRDefault="005420EF" w:rsidP="000561D8">
            <w:pPr>
              <w:jc w:val="left"/>
              <w:rPr>
                <w:rFonts w:ascii="Times New Roman" w:hAnsi="Times New Roman" w:cs="Times New Roman"/>
                <w:szCs w:val="24"/>
                <w:lang w:val="hr-HR"/>
              </w:rPr>
            </w:pPr>
            <w:r w:rsidRPr="00920272">
              <w:rPr>
                <w:rFonts w:ascii="Times New Roman" w:hAnsi="Times New Roman" w:cs="Times New Roman"/>
                <w:szCs w:val="24"/>
                <w:lang w:val="hr-HR"/>
              </w:rPr>
              <w:t>E</w:t>
            </w:r>
            <w:r w:rsidR="00483F8A" w:rsidRPr="00920272">
              <w:rPr>
                <w:rFonts w:ascii="Times New Roman" w:hAnsi="Times New Roman" w:cs="Times New Roman"/>
                <w:szCs w:val="24"/>
                <w:lang w:val="hr-HR"/>
              </w:rPr>
              <w:t>dukativn</w:t>
            </w:r>
            <w:r w:rsidRPr="00920272">
              <w:rPr>
                <w:rFonts w:ascii="Times New Roman" w:hAnsi="Times New Roman" w:cs="Times New Roman"/>
                <w:szCs w:val="24"/>
                <w:lang w:val="hr-HR"/>
              </w:rPr>
              <w:t xml:space="preserve">e </w:t>
            </w:r>
            <w:r w:rsidR="00483F8A" w:rsidRPr="00920272">
              <w:rPr>
                <w:rFonts w:ascii="Times New Roman" w:hAnsi="Times New Roman" w:cs="Times New Roman"/>
                <w:szCs w:val="24"/>
                <w:lang w:val="hr-HR"/>
              </w:rPr>
              <w:t>aktivnosti za građane o zdravstvenim rizicima niskih temperatura i mjerama zaštite</w:t>
            </w:r>
          </w:p>
        </w:tc>
        <w:tc>
          <w:tcPr>
            <w:tcW w:w="1830" w:type="dxa"/>
            <w:shd w:val="clear" w:color="auto" w:fill="F2F2F2" w:themeFill="background1" w:themeFillShade="F2"/>
          </w:tcPr>
          <w:p w14:paraId="69D31818" w14:textId="7777777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edukativnih aktivnosti</w:t>
            </w:r>
          </w:p>
        </w:tc>
        <w:tc>
          <w:tcPr>
            <w:tcW w:w="1998" w:type="dxa"/>
            <w:vMerge/>
          </w:tcPr>
          <w:p w14:paraId="62503485" w14:textId="77777777" w:rsidR="00483F8A" w:rsidRPr="00920272" w:rsidRDefault="00483F8A" w:rsidP="00235BEE">
            <w:pPr>
              <w:jc w:val="left"/>
              <w:rPr>
                <w:rFonts w:ascii="Times New Roman" w:hAnsi="Times New Roman" w:cs="Times New Roman"/>
                <w:szCs w:val="24"/>
                <w:lang w:val="hr-HR"/>
              </w:rPr>
            </w:pPr>
          </w:p>
        </w:tc>
        <w:tc>
          <w:tcPr>
            <w:tcW w:w="1701" w:type="dxa"/>
            <w:vMerge/>
          </w:tcPr>
          <w:p w14:paraId="39FBD06C" w14:textId="77777777" w:rsidR="00483F8A" w:rsidRPr="00920272" w:rsidRDefault="00483F8A" w:rsidP="00996870">
            <w:pPr>
              <w:rPr>
                <w:rFonts w:ascii="Times New Roman" w:hAnsi="Times New Roman" w:cs="Times New Roman"/>
                <w:szCs w:val="24"/>
                <w:lang w:val="hr-HR"/>
              </w:rPr>
            </w:pPr>
          </w:p>
        </w:tc>
      </w:tr>
      <w:tr w:rsidR="00DF2F04" w:rsidRPr="00920272" w14:paraId="2B589378" w14:textId="77777777" w:rsidTr="7F14E50E">
        <w:trPr>
          <w:trHeight w:val="3312"/>
          <w:jc w:val="center"/>
        </w:trPr>
        <w:tc>
          <w:tcPr>
            <w:tcW w:w="2405" w:type="dxa"/>
            <w:vMerge/>
            <w:vAlign w:val="center"/>
          </w:tcPr>
          <w:p w14:paraId="6180735C" w14:textId="77777777" w:rsidR="00483F8A" w:rsidRPr="00920272" w:rsidRDefault="00483F8A" w:rsidP="004B7A01">
            <w:pPr>
              <w:jc w:val="left"/>
              <w:rPr>
                <w:rFonts w:ascii="Times New Roman" w:hAnsi="Times New Roman" w:cs="Times New Roman"/>
                <w:szCs w:val="24"/>
                <w:lang w:val="hr-HR"/>
              </w:rPr>
            </w:pPr>
          </w:p>
        </w:tc>
        <w:tc>
          <w:tcPr>
            <w:tcW w:w="2126" w:type="dxa"/>
            <w:shd w:val="clear" w:color="auto" w:fill="F2F2F2" w:themeFill="background1" w:themeFillShade="F2"/>
          </w:tcPr>
          <w:p w14:paraId="17D67A86" w14:textId="1F5126F7" w:rsidR="00483F8A" w:rsidRPr="00920272" w:rsidRDefault="00483F8A" w:rsidP="00402B6E">
            <w:pPr>
              <w:jc w:val="left"/>
              <w:rPr>
                <w:rFonts w:ascii="Times New Roman" w:hAnsi="Times New Roman" w:cs="Times New Roman"/>
                <w:szCs w:val="24"/>
                <w:lang w:val="hr-HR"/>
              </w:rPr>
            </w:pPr>
            <w:r w:rsidRPr="00920272">
              <w:rPr>
                <w:rFonts w:ascii="Times New Roman" w:hAnsi="Times New Roman" w:cs="Times New Roman"/>
                <w:szCs w:val="24"/>
                <w:lang w:val="hr-HR"/>
              </w:rPr>
              <w:t>Sufinanciranje projekata udruga u području promicanja i unapr</w:t>
            </w:r>
            <w:r w:rsidR="007C1C95" w:rsidRPr="00920272">
              <w:rPr>
                <w:rFonts w:ascii="Times New Roman" w:hAnsi="Times New Roman" w:cs="Times New Roman"/>
                <w:szCs w:val="24"/>
                <w:lang w:val="hr-HR"/>
              </w:rPr>
              <w:t>j</w:t>
            </w:r>
            <w:r w:rsidRPr="00920272">
              <w:rPr>
                <w:rFonts w:ascii="Times New Roman" w:hAnsi="Times New Roman" w:cs="Times New Roman"/>
                <w:szCs w:val="24"/>
                <w:lang w:val="hr-HR"/>
              </w:rPr>
              <w:t>eđenja zdravlja – promicanje i unapr</w:t>
            </w:r>
            <w:r w:rsidR="007C1C95" w:rsidRPr="00920272">
              <w:rPr>
                <w:rFonts w:ascii="Times New Roman" w:hAnsi="Times New Roman" w:cs="Times New Roman"/>
                <w:szCs w:val="24"/>
                <w:lang w:val="hr-HR"/>
              </w:rPr>
              <w:t>j</w:t>
            </w:r>
            <w:r w:rsidRPr="00920272">
              <w:rPr>
                <w:rFonts w:ascii="Times New Roman" w:hAnsi="Times New Roman" w:cs="Times New Roman"/>
                <w:szCs w:val="24"/>
                <w:lang w:val="hr-HR"/>
              </w:rPr>
              <w:t xml:space="preserve">eđenje zdravlja djelovanjem na čimbenike okoliša (voda, zrak, UV zračenje, otpad, buka, promet, socijalni okoliš </w:t>
            </w:r>
            <w:r w:rsidR="007C1C9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 xml:space="preserve"> stanovanje, radni uvjeti, obrazovanje)</w:t>
            </w:r>
          </w:p>
        </w:tc>
        <w:tc>
          <w:tcPr>
            <w:tcW w:w="1830" w:type="dxa"/>
            <w:shd w:val="clear" w:color="auto" w:fill="F2F2F2" w:themeFill="background1" w:themeFillShade="F2"/>
          </w:tcPr>
          <w:p w14:paraId="1A2721F3" w14:textId="77777777" w:rsidR="00483F8A" w:rsidRPr="00920272" w:rsidRDefault="00483F8A" w:rsidP="004B7A01">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tc>
        <w:tc>
          <w:tcPr>
            <w:tcW w:w="1998" w:type="dxa"/>
            <w:vMerge/>
          </w:tcPr>
          <w:p w14:paraId="6A4E34C0" w14:textId="77777777" w:rsidR="00483F8A" w:rsidRPr="00920272" w:rsidRDefault="00483F8A" w:rsidP="00235BEE">
            <w:pPr>
              <w:jc w:val="left"/>
              <w:rPr>
                <w:rFonts w:ascii="Times New Roman" w:hAnsi="Times New Roman" w:cs="Times New Roman"/>
                <w:szCs w:val="24"/>
                <w:lang w:val="hr-HR"/>
              </w:rPr>
            </w:pPr>
          </w:p>
        </w:tc>
        <w:tc>
          <w:tcPr>
            <w:tcW w:w="1701" w:type="dxa"/>
            <w:vMerge/>
          </w:tcPr>
          <w:p w14:paraId="554AA2E8" w14:textId="77777777" w:rsidR="00483F8A" w:rsidRPr="00920272" w:rsidRDefault="00483F8A" w:rsidP="00996870">
            <w:pPr>
              <w:rPr>
                <w:rFonts w:ascii="Times New Roman" w:hAnsi="Times New Roman" w:cs="Times New Roman"/>
                <w:szCs w:val="24"/>
                <w:lang w:val="hr-HR"/>
              </w:rPr>
            </w:pPr>
          </w:p>
        </w:tc>
      </w:tr>
      <w:tr w:rsidR="00DF2F04" w:rsidRPr="00920272" w14:paraId="5FE46F05" w14:textId="77777777" w:rsidTr="7F14E50E">
        <w:trPr>
          <w:trHeight w:val="3312"/>
          <w:jc w:val="center"/>
        </w:trPr>
        <w:tc>
          <w:tcPr>
            <w:tcW w:w="2405" w:type="dxa"/>
            <w:vMerge/>
            <w:vAlign w:val="center"/>
          </w:tcPr>
          <w:p w14:paraId="001E3FBC" w14:textId="77777777" w:rsidR="00483F8A" w:rsidRPr="00920272" w:rsidRDefault="00483F8A"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237FBA4F" w14:textId="7A8C3C4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Projekt „JUST4CARE – </w:t>
            </w:r>
            <w:proofErr w:type="spellStart"/>
            <w:r w:rsidRPr="00920272">
              <w:rPr>
                <w:rFonts w:ascii="Times New Roman" w:hAnsi="Times New Roman" w:cs="Times New Roman"/>
                <w:szCs w:val="24"/>
                <w:lang w:val="hr-HR"/>
              </w:rPr>
              <w:t>JUSTice</w:t>
            </w:r>
            <w:proofErr w:type="spellEnd"/>
            <w:r w:rsidRPr="00920272">
              <w:rPr>
                <w:rFonts w:ascii="Times New Roman" w:hAnsi="Times New Roman" w:cs="Times New Roman"/>
                <w:szCs w:val="24"/>
                <w:lang w:val="hr-HR"/>
              </w:rPr>
              <w:t xml:space="preserve"> for </w:t>
            </w:r>
            <w:proofErr w:type="spellStart"/>
            <w:r w:rsidRPr="00920272">
              <w:rPr>
                <w:rFonts w:ascii="Times New Roman" w:hAnsi="Times New Roman" w:cs="Times New Roman"/>
                <w:szCs w:val="24"/>
                <w:lang w:val="hr-HR"/>
              </w:rPr>
              <w:t>Communities</w:t>
            </w:r>
            <w:proofErr w:type="spellEnd"/>
            <w:r w:rsidRPr="00920272">
              <w:rPr>
                <w:rFonts w:ascii="Times New Roman" w:hAnsi="Times New Roman" w:cs="Times New Roman"/>
                <w:szCs w:val="24"/>
                <w:lang w:val="hr-HR"/>
              </w:rPr>
              <w:t xml:space="preserve"> </w:t>
            </w:r>
            <w:proofErr w:type="spellStart"/>
            <w:r w:rsidRPr="00920272">
              <w:rPr>
                <w:rFonts w:ascii="Times New Roman" w:hAnsi="Times New Roman" w:cs="Times New Roman"/>
                <w:szCs w:val="24"/>
                <w:lang w:val="hr-HR"/>
              </w:rPr>
              <w:t>Adaptation</w:t>
            </w:r>
            <w:proofErr w:type="spellEnd"/>
            <w:r w:rsidRPr="00920272">
              <w:rPr>
                <w:rFonts w:ascii="Times New Roman" w:hAnsi="Times New Roman" w:cs="Times New Roman"/>
                <w:szCs w:val="24"/>
                <w:lang w:val="hr-HR"/>
              </w:rPr>
              <w:t xml:space="preserve"> </w:t>
            </w:r>
            <w:proofErr w:type="spellStart"/>
            <w:r w:rsidRPr="00920272">
              <w:rPr>
                <w:rFonts w:ascii="Times New Roman" w:hAnsi="Times New Roman" w:cs="Times New Roman"/>
                <w:szCs w:val="24"/>
                <w:lang w:val="hr-HR"/>
              </w:rPr>
              <w:t>and</w:t>
            </w:r>
            <w:proofErr w:type="spellEnd"/>
            <w:r w:rsidRPr="00920272">
              <w:rPr>
                <w:rFonts w:ascii="Times New Roman" w:hAnsi="Times New Roman" w:cs="Times New Roman"/>
                <w:szCs w:val="24"/>
                <w:lang w:val="hr-HR"/>
              </w:rPr>
              <w:t xml:space="preserve"> </w:t>
            </w:r>
            <w:proofErr w:type="spellStart"/>
            <w:r w:rsidRPr="00920272">
              <w:rPr>
                <w:rFonts w:ascii="Times New Roman" w:hAnsi="Times New Roman" w:cs="Times New Roman"/>
                <w:szCs w:val="24"/>
                <w:lang w:val="hr-HR"/>
              </w:rPr>
              <w:t>REsilience</w:t>
            </w:r>
            <w:proofErr w:type="spellEnd"/>
            <w:r w:rsidRPr="00920272">
              <w:rPr>
                <w:rFonts w:ascii="Times New Roman" w:hAnsi="Times New Roman" w:cs="Times New Roman"/>
                <w:szCs w:val="24"/>
                <w:lang w:val="hr-HR"/>
              </w:rPr>
              <w:t xml:space="preserve">“ </w:t>
            </w:r>
          </w:p>
          <w:p w14:paraId="761B2637" w14:textId="7842E850"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usmjeren na utjecaj klimatskih promjena, posebice toplinskog stresa, na zdravlje i kvalitetu života starijih osoba te razvoj pravednih i </w:t>
            </w:r>
            <w:proofErr w:type="spellStart"/>
            <w:r w:rsidRPr="00920272">
              <w:rPr>
                <w:rFonts w:ascii="Times New Roman" w:hAnsi="Times New Roman" w:cs="Times New Roman"/>
                <w:szCs w:val="24"/>
                <w:lang w:val="hr-HR"/>
              </w:rPr>
              <w:t>uključivih</w:t>
            </w:r>
            <w:proofErr w:type="spellEnd"/>
            <w:r w:rsidRPr="00920272">
              <w:rPr>
                <w:rFonts w:ascii="Times New Roman" w:hAnsi="Times New Roman" w:cs="Times New Roman"/>
                <w:szCs w:val="24"/>
                <w:lang w:val="hr-HR"/>
              </w:rPr>
              <w:t xml:space="preserve"> mjera prilagodbe</w:t>
            </w:r>
          </w:p>
          <w:p w14:paraId="0A95F914" w14:textId="0E9F9A8C" w:rsidR="00483F8A" w:rsidRPr="00920272" w:rsidRDefault="007C1C95" w:rsidP="000561D8">
            <w:pPr>
              <w:jc w:val="left"/>
              <w:rPr>
                <w:rFonts w:ascii="Times New Roman" w:hAnsi="Times New Roman" w:cs="Times New Roman"/>
                <w:szCs w:val="24"/>
                <w:lang w:val="hr-HR"/>
              </w:rPr>
            </w:pPr>
            <w:r w:rsidRPr="00920272">
              <w:rPr>
                <w:rFonts w:ascii="Times New Roman" w:hAnsi="Times New Roman" w:cs="Times New Roman"/>
                <w:szCs w:val="24"/>
                <w:lang w:val="hr-HR"/>
              </w:rPr>
              <w:t>k</w:t>
            </w:r>
            <w:r w:rsidR="00483F8A" w:rsidRPr="00920272">
              <w:rPr>
                <w:rFonts w:ascii="Times New Roman" w:hAnsi="Times New Roman" w:cs="Times New Roman"/>
                <w:szCs w:val="24"/>
                <w:lang w:val="hr-HR"/>
              </w:rPr>
              <w:t>roz: anketiranja, fokus-grupe, participativne i edukativne radionice, izradu projekta intervencije (dizajn javnog prostora i socijalni program) te razvoj strategija i smjernica</w:t>
            </w:r>
          </w:p>
        </w:tc>
        <w:tc>
          <w:tcPr>
            <w:tcW w:w="1830" w:type="dxa"/>
            <w:shd w:val="clear" w:color="auto" w:fill="F2F2F2" w:themeFill="background1" w:themeFillShade="F2"/>
          </w:tcPr>
          <w:p w14:paraId="368139BA" w14:textId="7777777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anketiranih ispitanika</w:t>
            </w:r>
          </w:p>
          <w:p w14:paraId="169056A9" w14:textId="3EC999A3"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fokus</w:t>
            </w:r>
            <w:r w:rsidR="007C1C95" w:rsidRPr="00920272">
              <w:rPr>
                <w:rFonts w:ascii="Times New Roman" w:hAnsi="Times New Roman" w:cs="Times New Roman"/>
                <w:szCs w:val="24"/>
                <w:lang w:val="hr-HR"/>
              </w:rPr>
              <w:t>-</w:t>
            </w:r>
            <w:r w:rsidRPr="00920272">
              <w:rPr>
                <w:rFonts w:ascii="Times New Roman" w:hAnsi="Times New Roman" w:cs="Times New Roman"/>
                <w:szCs w:val="24"/>
                <w:lang w:val="hr-HR"/>
              </w:rPr>
              <w:t>grupa</w:t>
            </w:r>
            <w:r w:rsidR="007C1C9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r w:rsidR="007C1C9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 xml:space="preserve">Broj sudionika </w:t>
            </w:r>
          </w:p>
          <w:p w14:paraId="3A594CD0" w14:textId="469EB692"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participativnih radionica i edukacija</w:t>
            </w:r>
            <w:r w:rsidR="007C1C9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r w:rsidR="007C1C9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Broj sudionika</w:t>
            </w:r>
          </w:p>
          <w:p w14:paraId="0EE4A2FA" w14:textId="77777777" w:rsidR="00483F8A" w:rsidRPr="00920272" w:rsidRDefault="00483F8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strategija i smjernica</w:t>
            </w:r>
          </w:p>
        </w:tc>
        <w:tc>
          <w:tcPr>
            <w:tcW w:w="1998" w:type="dxa"/>
            <w:vMerge/>
          </w:tcPr>
          <w:p w14:paraId="744D1B5F" w14:textId="77777777" w:rsidR="00483F8A" w:rsidRPr="00920272" w:rsidRDefault="00483F8A" w:rsidP="00235BEE">
            <w:pPr>
              <w:jc w:val="left"/>
              <w:rPr>
                <w:rFonts w:ascii="Times New Roman" w:hAnsi="Times New Roman" w:cs="Times New Roman"/>
                <w:szCs w:val="24"/>
                <w:lang w:val="hr-HR"/>
              </w:rPr>
            </w:pPr>
          </w:p>
        </w:tc>
        <w:tc>
          <w:tcPr>
            <w:tcW w:w="1701" w:type="dxa"/>
            <w:vMerge/>
          </w:tcPr>
          <w:p w14:paraId="4D200173" w14:textId="77777777" w:rsidR="00483F8A" w:rsidRPr="00920272" w:rsidRDefault="00483F8A" w:rsidP="00996870">
            <w:pPr>
              <w:rPr>
                <w:rFonts w:ascii="Times New Roman" w:hAnsi="Times New Roman" w:cs="Times New Roman"/>
                <w:szCs w:val="24"/>
                <w:lang w:val="hr-HR"/>
              </w:rPr>
            </w:pPr>
          </w:p>
        </w:tc>
      </w:tr>
      <w:tr w:rsidR="00DF2F04" w:rsidRPr="00920272" w14:paraId="367EF8C7" w14:textId="77777777" w:rsidTr="7F14E50E">
        <w:trPr>
          <w:trHeight w:val="58"/>
          <w:jc w:val="center"/>
        </w:trPr>
        <w:tc>
          <w:tcPr>
            <w:tcW w:w="2405" w:type="dxa"/>
            <w:vMerge w:val="restart"/>
            <w:shd w:val="clear" w:color="auto" w:fill="D9D9D9" w:themeFill="background1" w:themeFillShade="D9"/>
            <w:vAlign w:val="center"/>
          </w:tcPr>
          <w:p w14:paraId="5983EF47" w14:textId="4762A5FC" w:rsidR="00932154" w:rsidRPr="00920272" w:rsidRDefault="6FC8A6F7"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1.3. </w:t>
            </w:r>
            <w:r w:rsidR="3A493C1C" w:rsidRPr="00920272">
              <w:rPr>
                <w:rFonts w:ascii="Times New Roman" w:hAnsi="Times New Roman" w:cs="Times New Roman"/>
                <w:szCs w:val="24"/>
                <w:lang w:val="hr-HR"/>
              </w:rPr>
              <w:t>Promicanje zdravlja i unapr</w:t>
            </w:r>
            <w:r w:rsidR="15552420" w:rsidRPr="00920272">
              <w:rPr>
                <w:rFonts w:ascii="Times New Roman" w:hAnsi="Times New Roman" w:cs="Times New Roman"/>
                <w:szCs w:val="24"/>
                <w:lang w:val="hr-HR"/>
              </w:rPr>
              <w:t>j</w:t>
            </w:r>
            <w:r w:rsidR="3A493C1C" w:rsidRPr="00920272">
              <w:rPr>
                <w:rFonts w:ascii="Times New Roman" w:hAnsi="Times New Roman" w:cs="Times New Roman"/>
                <w:szCs w:val="24"/>
                <w:lang w:val="hr-HR"/>
              </w:rPr>
              <w:t xml:space="preserve">eđenje zdravstvene </w:t>
            </w:r>
            <w:r w:rsidR="3A493C1C" w:rsidRPr="00920272">
              <w:rPr>
                <w:rFonts w:ascii="Times New Roman" w:hAnsi="Times New Roman" w:cs="Times New Roman"/>
                <w:szCs w:val="24"/>
                <w:lang w:val="hr-HR"/>
              </w:rPr>
              <w:lastRenderedPageBreak/>
              <w:t xml:space="preserve">pismenosti </w:t>
            </w:r>
            <w:r w:rsidR="15552420" w:rsidRPr="00920272">
              <w:rPr>
                <w:rFonts w:ascii="Times New Roman" w:hAnsi="Times New Roman" w:cs="Times New Roman"/>
                <w:szCs w:val="24"/>
                <w:lang w:val="hr-HR"/>
              </w:rPr>
              <w:t>s pomoću</w:t>
            </w:r>
            <w:r w:rsidR="3A493C1C" w:rsidRPr="00920272">
              <w:rPr>
                <w:rFonts w:ascii="Times New Roman" w:hAnsi="Times New Roman" w:cs="Times New Roman"/>
                <w:szCs w:val="24"/>
                <w:lang w:val="hr-HR"/>
              </w:rPr>
              <w:t xml:space="preserve"> digitalnih alata</w:t>
            </w:r>
          </w:p>
        </w:tc>
        <w:tc>
          <w:tcPr>
            <w:tcW w:w="2126" w:type="dxa"/>
            <w:shd w:val="clear" w:color="auto" w:fill="F2F2F2" w:themeFill="background1" w:themeFillShade="F2"/>
          </w:tcPr>
          <w:p w14:paraId="357F562D" w14:textId="1BF89F97" w:rsidR="000B2D72" w:rsidRPr="00920272" w:rsidRDefault="00932154" w:rsidP="000561D8">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Održavanje i unapr</w:t>
            </w:r>
            <w:r w:rsidR="007C1C95" w:rsidRPr="00920272">
              <w:rPr>
                <w:rFonts w:ascii="Times New Roman" w:hAnsi="Times New Roman" w:cs="Times New Roman"/>
                <w:szCs w:val="24"/>
                <w:lang w:val="hr-HR"/>
              </w:rPr>
              <w:t>j</w:t>
            </w:r>
            <w:r w:rsidRPr="00920272">
              <w:rPr>
                <w:rFonts w:ascii="Times New Roman" w:hAnsi="Times New Roman" w:cs="Times New Roman"/>
                <w:szCs w:val="24"/>
                <w:lang w:val="hr-HR"/>
              </w:rPr>
              <w:t xml:space="preserve">eđenje internetskog portala Mentalno zdravlje Grada </w:t>
            </w:r>
            <w:r w:rsidRPr="00920272">
              <w:rPr>
                <w:rFonts w:ascii="Times New Roman" w:hAnsi="Times New Roman" w:cs="Times New Roman"/>
                <w:szCs w:val="24"/>
                <w:lang w:val="hr-HR"/>
              </w:rPr>
              <w:lastRenderedPageBreak/>
              <w:t>Zagreba</w:t>
            </w:r>
            <w:r w:rsidR="001038B2" w:rsidRPr="00920272">
              <w:rPr>
                <w:rFonts w:ascii="Times New Roman" w:hAnsi="Times New Roman" w:cs="Times New Roman"/>
                <w:szCs w:val="24"/>
                <w:lang w:val="hr-HR"/>
              </w:rPr>
              <w:t xml:space="preserve"> u svrhu informiranja, savjetovanja i osnaživanja građana</w:t>
            </w:r>
          </w:p>
        </w:tc>
        <w:tc>
          <w:tcPr>
            <w:tcW w:w="1830" w:type="dxa"/>
            <w:shd w:val="clear" w:color="auto" w:fill="F2F2F2" w:themeFill="background1" w:themeFillShade="F2"/>
          </w:tcPr>
          <w:p w14:paraId="7119DEF3" w14:textId="77777777" w:rsidR="00932154" w:rsidRPr="00920272" w:rsidRDefault="00932154" w:rsidP="000561D8">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Broj posjeta </w:t>
            </w:r>
          </w:p>
          <w:p w14:paraId="088B11FB" w14:textId="77777777" w:rsidR="00932154" w:rsidRPr="00920272" w:rsidRDefault="00932154" w:rsidP="000561D8">
            <w:pPr>
              <w:jc w:val="left"/>
              <w:rPr>
                <w:rFonts w:ascii="Times New Roman" w:hAnsi="Times New Roman" w:cs="Times New Roman"/>
                <w:szCs w:val="24"/>
                <w:lang w:val="hr-HR"/>
              </w:rPr>
            </w:pPr>
          </w:p>
        </w:tc>
        <w:tc>
          <w:tcPr>
            <w:tcW w:w="1998" w:type="dxa"/>
            <w:vMerge w:val="restart"/>
            <w:vAlign w:val="center"/>
          </w:tcPr>
          <w:p w14:paraId="5A3D8DD8" w14:textId="77777777" w:rsidR="00932154" w:rsidRPr="00920272" w:rsidRDefault="00932154" w:rsidP="00235BEE">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06777223" w14:textId="77777777" w:rsidR="00932154" w:rsidRPr="00920272" w:rsidRDefault="00932154" w:rsidP="00235BEE">
            <w:pPr>
              <w:jc w:val="left"/>
              <w:rPr>
                <w:rFonts w:ascii="Times New Roman" w:hAnsi="Times New Roman" w:cs="Times New Roman"/>
                <w:szCs w:val="24"/>
                <w:lang w:val="hr-HR"/>
              </w:rPr>
            </w:pPr>
          </w:p>
          <w:p w14:paraId="2F6253F3" w14:textId="77777777" w:rsidR="00932154" w:rsidRPr="00920272" w:rsidRDefault="00932154" w:rsidP="00235BEE">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obrazovanje, sport i mlade</w:t>
            </w:r>
          </w:p>
          <w:p w14:paraId="6A3B63B2" w14:textId="77777777" w:rsidR="00932154" w:rsidRPr="00920272" w:rsidRDefault="00932154" w:rsidP="00000040">
            <w:pPr>
              <w:rPr>
                <w:rFonts w:ascii="Times New Roman" w:hAnsi="Times New Roman" w:cs="Times New Roman"/>
                <w:szCs w:val="24"/>
                <w:lang w:val="hr-HR"/>
              </w:rPr>
            </w:pPr>
          </w:p>
          <w:p w14:paraId="036C9C61" w14:textId="437ADA22" w:rsidR="00932154" w:rsidRPr="00920272" w:rsidRDefault="00932154" w:rsidP="00235BE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socijalne i odgojno-obrazovne ustanove </w:t>
            </w:r>
            <w:r w:rsidR="007C1C9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tc>
        <w:tc>
          <w:tcPr>
            <w:tcW w:w="1701" w:type="dxa"/>
            <w:vMerge w:val="restart"/>
            <w:vAlign w:val="center"/>
          </w:tcPr>
          <w:p w14:paraId="78B7DA40" w14:textId="77777777" w:rsidR="00932154" w:rsidRPr="00920272" w:rsidRDefault="00932154" w:rsidP="00000040">
            <w:pPr>
              <w:rPr>
                <w:rFonts w:ascii="Times New Roman" w:hAnsi="Times New Roman" w:cs="Times New Roman"/>
                <w:szCs w:val="24"/>
                <w:lang w:val="hr-HR"/>
              </w:rPr>
            </w:pPr>
            <w:r w:rsidRPr="00920272">
              <w:rPr>
                <w:rFonts w:ascii="Times New Roman" w:hAnsi="Times New Roman" w:cs="Times New Roman"/>
                <w:szCs w:val="24"/>
                <w:lang w:val="hr-HR"/>
              </w:rPr>
              <w:lastRenderedPageBreak/>
              <w:t>Proračun Grada Zagreba</w:t>
            </w:r>
          </w:p>
          <w:p w14:paraId="403CBF1D" w14:textId="77777777" w:rsidR="00932154" w:rsidRPr="00920272" w:rsidRDefault="00932154" w:rsidP="00000040">
            <w:pPr>
              <w:rPr>
                <w:rFonts w:ascii="Times New Roman" w:hAnsi="Times New Roman" w:cs="Times New Roman"/>
                <w:szCs w:val="24"/>
                <w:lang w:val="hr-HR"/>
              </w:rPr>
            </w:pPr>
          </w:p>
          <w:p w14:paraId="757C8ABB" w14:textId="77777777" w:rsidR="00932154" w:rsidRPr="00920272" w:rsidRDefault="00932154" w:rsidP="00000040">
            <w:pPr>
              <w:rPr>
                <w:rFonts w:ascii="Times New Roman" w:hAnsi="Times New Roman" w:cs="Times New Roman"/>
                <w:szCs w:val="24"/>
                <w:lang w:val="hr-HR"/>
              </w:rPr>
            </w:pPr>
          </w:p>
          <w:p w14:paraId="45E327E9" w14:textId="77777777" w:rsidR="00932154" w:rsidRPr="00920272" w:rsidRDefault="00932154" w:rsidP="00000040">
            <w:pPr>
              <w:rPr>
                <w:rFonts w:ascii="Times New Roman" w:hAnsi="Times New Roman" w:cs="Times New Roman"/>
                <w:szCs w:val="24"/>
                <w:lang w:val="hr-HR"/>
              </w:rPr>
            </w:pPr>
          </w:p>
        </w:tc>
      </w:tr>
      <w:tr w:rsidR="00DF2F04" w:rsidRPr="00920272" w14:paraId="73D8D90A" w14:textId="77777777" w:rsidTr="7F14E50E">
        <w:trPr>
          <w:trHeight w:val="2550"/>
          <w:jc w:val="center"/>
        </w:trPr>
        <w:tc>
          <w:tcPr>
            <w:tcW w:w="2405" w:type="dxa"/>
            <w:vMerge/>
          </w:tcPr>
          <w:p w14:paraId="401AA9AF" w14:textId="77777777" w:rsidR="00932154" w:rsidRPr="00920272" w:rsidRDefault="00932154"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59EC6BAD" w14:textId="6D92E85D" w:rsidR="00932154" w:rsidRPr="00920272" w:rsidRDefault="00932154" w:rsidP="000561D8">
            <w:pPr>
              <w:jc w:val="left"/>
              <w:rPr>
                <w:rFonts w:ascii="Times New Roman" w:hAnsi="Times New Roman" w:cs="Times New Roman"/>
                <w:szCs w:val="24"/>
                <w:lang w:val="hr-HR"/>
              </w:rPr>
            </w:pPr>
            <w:r w:rsidRPr="00920272">
              <w:rPr>
                <w:rFonts w:ascii="Times New Roman" w:hAnsi="Times New Roman" w:cs="Times New Roman"/>
                <w:szCs w:val="24"/>
                <w:lang w:val="hr-HR"/>
              </w:rPr>
              <w:t>Održavanje i unapr</w:t>
            </w:r>
            <w:r w:rsidR="007C1C95" w:rsidRPr="00920272">
              <w:rPr>
                <w:rFonts w:ascii="Times New Roman" w:hAnsi="Times New Roman" w:cs="Times New Roman"/>
                <w:szCs w:val="24"/>
                <w:lang w:val="hr-HR"/>
              </w:rPr>
              <w:t>j</w:t>
            </w:r>
            <w:r w:rsidRPr="00920272">
              <w:rPr>
                <w:rFonts w:ascii="Times New Roman" w:hAnsi="Times New Roman" w:cs="Times New Roman"/>
                <w:szCs w:val="24"/>
                <w:lang w:val="hr-HR"/>
              </w:rPr>
              <w:t>eđenje internetskog portala Rana razvojna podrška i rana intervencija za djecu s teškoćama u razvoju (0</w:t>
            </w:r>
            <w:r w:rsidR="007C1C95"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7 godina) na području grada Zagreba</w:t>
            </w:r>
            <w:r w:rsidR="001038B2" w:rsidRPr="00920272">
              <w:rPr>
                <w:rFonts w:ascii="Times New Roman" w:hAnsi="Times New Roman" w:cs="Times New Roman"/>
                <w:szCs w:val="24"/>
                <w:lang w:val="hr-HR"/>
              </w:rPr>
              <w:t xml:space="preserve"> </w:t>
            </w:r>
            <w:r w:rsidR="007C1C95" w:rsidRPr="00920272">
              <w:rPr>
                <w:rFonts w:ascii="Times New Roman" w:hAnsi="Times New Roman" w:cs="Times New Roman"/>
                <w:szCs w:val="24"/>
                <w:lang w:val="hr-HR"/>
              </w:rPr>
              <w:t>radi</w:t>
            </w:r>
            <w:r w:rsidR="001038B2" w:rsidRPr="00920272">
              <w:rPr>
                <w:rFonts w:ascii="Times New Roman" w:hAnsi="Times New Roman" w:cs="Times New Roman"/>
                <w:szCs w:val="24"/>
                <w:lang w:val="hr-HR"/>
              </w:rPr>
              <w:t xml:space="preserve"> informiranja, usmjeravanja i podrške obiteljima</w:t>
            </w:r>
          </w:p>
        </w:tc>
        <w:tc>
          <w:tcPr>
            <w:tcW w:w="1830" w:type="dxa"/>
            <w:shd w:val="clear" w:color="auto" w:fill="F2F2F2" w:themeFill="background1" w:themeFillShade="F2"/>
          </w:tcPr>
          <w:p w14:paraId="5DEBA22A" w14:textId="77777777" w:rsidR="00932154" w:rsidRPr="00920272" w:rsidRDefault="00707607"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w:t>
            </w:r>
            <w:r w:rsidR="00932154" w:rsidRPr="00920272">
              <w:rPr>
                <w:rFonts w:ascii="Times New Roman" w:hAnsi="Times New Roman" w:cs="Times New Roman"/>
                <w:szCs w:val="24"/>
                <w:lang w:val="hr-HR"/>
              </w:rPr>
              <w:t xml:space="preserve"> posjeta </w:t>
            </w:r>
          </w:p>
          <w:p w14:paraId="33B908B0" w14:textId="77777777" w:rsidR="00932154" w:rsidRPr="00920272" w:rsidRDefault="00932154" w:rsidP="000561D8">
            <w:pPr>
              <w:jc w:val="left"/>
              <w:rPr>
                <w:rFonts w:ascii="Times New Roman" w:hAnsi="Times New Roman" w:cs="Times New Roman"/>
                <w:szCs w:val="24"/>
                <w:lang w:val="hr-HR"/>
              </w:rPr>
            </w:pPr>
          </w:p>
        </w:tc>
        <w:tc>
          <w:tcPr>
            <w:tcW w:w="1998" w:type="dxa"/>
            <w:vMerge/>
          </w:tcPr>
          <w:p w14:paraId="5C8F2333" w14:textId="77777777" w:rsidR="00932154" w:rsidRPr="00920272" w:rsidRDefault="00932154" w:rsidP="00000040">
            <w:pPr>
              <w:rPr>
                <w:rFonts w:ascii="Times New Roman" w:hAnsi="Times New Roman" w:cs="Times New Roman"/>
                <w:szCs w:val="24"/>
                <w:lang w:val="hr-HR"/>
              </w:rPr>
            </w:pPr>
          </w:p>
        </w:tc>
        <w:tc>
          <w:tcPr>
            <w:tcW w:w="1701" w:type="dxa"/>
            <w:vMerge/>
          </w:tcPr>
          <w:p w14:paraId="7A463E81" w14:textId="77777777" w:rsidR="00932154" w:rsidRPr="00920272" w:rsidRDefault="00932154" w:rsidP="00000040">
            <w:pPr>
              <w:rPr>
                <w:rFonts w:ascii="Times New Roman" w:hAnsi="Times New Roman" w:cs="Times New Roman"/>
                <w:szCs w:val="24"/>
                <w:lang w:val="hr-HR"/>
              </w:rPr>
            </w:pPr>
          </w:p>
        </w:tc>
      </w:tr>
      <w:tr w:rsidR="00DF2F04" w:rsidRPr="00920272" w14:paraId="058C825C" w14:textId="77777777" w:rsidTr="7F14E50E">
        <w:trPr>
          <w:trHeight w:val="2684"/>
          <w:jc w:val="center"/>
        </w:trPr>
        <w:tc>
          <w:tcPr>
            <w:tcW w:w="2405" w:type="dxa"/>
            <w:vMerge w:val="restart"/>
            <w:shd w:val="clear" w:color="auto" w:fill="D9D9D9" w:themeFill="background1" w:themeFillShade="D9"/>
            <w:vAlign w:val="center"/>
          </w:tcPr>
          <w:p w14:paraId="610B5056" w14:textId="55C255DE" w:rsidR="000B2D72" w:rsidRPr="00920272" w:rsidRDefault="5B454F5D"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1.4. </w:t>
            </w:r>
            <w:r w:rsidR="6B932CAD" w:rsidRPr="00920272">
              <w:rPr>
                <w:rFonts w:ascii="Times New Roman" w:hAnsi="Times New Roman" w:cs="Times New Roman"/>
                <w:szCs w:val="24"/>
                <w:lang w:val="hr-HR"/>
              </w:rPr>
              <w:t>E</w:t>
            </w:r>
            <w:r w:rsidR="0BA9B201" w:rsidRPr="00920272">
              <w:rPr>
                <w:rFonts w:ascii="Times New Roman" w:hAnsi="Times New Roman" w:cs="Times New Roman"/>
                <w:szCs w:val="24"/>
                <w:lang w:val="hr-HR"/>
              </w:rPr>
              <w:t>dukacij</w:t>
            </w:r>
            <w:r w:rsidR="6B932CAD" w:rsidRPr="00920272">
              <w:rPr>
                <w:rFonts w:ascii="Times New Roman" w:hAnsi="Times New Roman" w:cs="Times New Roman"/>
                <w:szCs w:val="24"/>
                <w:lang w:val="hr-HR"/>
              </w:rPr>
              <w:t>e</w:t>
            </w:r>
            <w:r w:rsidR="0BA9B201" w:rsidRPr="00920272">
              <w:rPr>
                <w:rFonts w:ascii="Times New Roman" w:hAnsi="Times New Roman" w:cs="Times New Roman"/>
                <w:szCs w:val="24"/>
                <w:lang w:val="hr-HR"/>
              </w:rPr>
              <w:t xml:space="preserve"> i radionic</w:t>
            </w:r>
            <w:r w:rsidR="6B932CAD" w:rsidRPr="00920272">
              <w:rPr>
                <w:rFonts w:ascii="Times New Roman" w:hAnsi="Times New Roman" w:cs="Times New Roman"/>
                <w:szCs w:val="24"/>
                <w:lang w:val="hr-HR"/>
              </w:rPr>
              <w:t>e</w:t>
            </w:r>
            <w:r w:rsidR="0BA9B201" w:rsidRPr="00920272">
              <w:rPr>
                <w:rFonts w:ascii="Times New Roman" w:hAnsi="Times New Roman" w:cs="Times New Roman"/>
                <w:szCs w:val="24"/>
                <w:lang w:val="hr-HR"/>
              </w:rPr>
              <w:t xml:space="preserve"> usmjeren</w:t>
            </w:r>
            <w:r w:rsidR="6B932CAD" w:rsidRPr="00920272">
              <w:rPr>
                <w:rFonts w:ascii="Times New Roman" w:hAnsi="Times New Roman" w:cs="Times New Roman"/>
                <w:szCs w:val="24"/>
                <w:lang w:val="hr-HR"/>
              </w:rPr>
              <w:t>e</w:t>
            </w:r>
            <w:r w:rsidR="0BA9B201" w:rsidRPr="00920272">
              <w:rPr>
                <w:rFonts w:ascii="Times New Roman" w:hAnsi="Times New Roman" w:cs="Times New Roman"/>
                <w:szCs w:val="24"/>
                <w:lang w:val="hr-HR"/>
              </w:rPr>
              <w:t xml:space="preserve"> na pružanje prve pomoći </w:t>
            </w:r>
          </w:p>
        </w:tc>
        <w:tc>
          <w:tcPr>
            <w:tcW w:w="2126" w:type="dxa"/>
            <w:shd w:val="clear" w:color="auto" w:fill="F2F2F2" w:themeFill="background1" w:themeFillShade="F2"/>
          </w:tcPr>
          <w:p w14:paraId="0A15EF41" w14:textId="2FDB2421" w:rsidR="000B2D72" w:rsidRPr="00920272" w:rsidRDefault="004E2745" w:rsidP="000561D8">
            <w:pPr>
              <w:jc w:val="left"/>
              <w:rPr>
                <w:rFonts w:ascii="Times New Roman" w:hAnsi="Times New Roman" w:cs="Times New Roman"/>
                <w:szCs w:val="24"/>
                <w:lang w:val="hr-HR"/>
              </w:rPr>
            </w:pPr>
            <w:r w:rsidRPr="00920272">
              <w:rPr>
                <w:rFonts w:ascii="Times New Roman" w:hAnsi="Times New Roman" w:cs="Times New Roman"/>
                <w:szCs w:val="24"/>
                <w:lang w:val="hr-HR"/>
              </w:rPr>
              <w:t>E</w:t>
            </w:r>
            <w:r w:rsidR="000B2D72" w:rsidRPr="00920272">
              <w:rPr>
                <w:rFonts w:ascii="Times New Roman" w:hAnsi="Times New Roman" w:cs="Times New Roman"/>
                <w:szCs w:val="24"/>
                <w:lang w:val="hr-HR"/>
              </w:rPr>
              <w:t>dukacij</w:t>
            </w:r>
            <w:r w:rsidRPr="00920272">
              <w:rPr>
                <w:rFonts w:ascii="Times New Roman" w:hAnsi="Times New Roman" w:cs="Times New Roman"/>
                <w:szCs w:val="24"/>
                <w:lang w:val="hr-HR"/>
              </w:rPr>
              <w:t>e</w:t>
            </w:r>
            <w:r w:rsidR="000B2D72" w:rsidRPr="00920272">
              <w:rPr>
                <w:rFonts w:ascii="Times New Roman" w:hAnsi="Times New Roman" w:cs="Times New Roman"/>
                <w:szCs w:val="24"/>
                <w:lang w:val="hr-HR"/>
              </w:rPr>
              <w:t xml:space="preserve"> laika za provođenje postupaka oživljavanja uz upotrebu AVD-a</w:t>
            </w:r>
          </w:p>
          <w:p w14:paraId="06883555" w14:textId="77777777" w:rsidR="000B2D72" w:rsidRPr="00920272" w:rsidRDefault="000B2D72" w:rsidP="000561D8">
            <w:pPr>
              <w:jc w:val="left"/>
              <w:rPr>
                <w:rFonts w:ascii="Times New Roman" w:hAnsi="Times New Roman" w:cs="Times New Roman"/>
                <w:szCs w:val="24"/>
                <w:lang w:val="hr-HR"/>
              </w:rPr>
            </w:pPr>
          </w:p>
          <w:p w14:paraId="3272B181" w14:textId="77777777" w:rsidR="000B2D72" w:rsidRPr="00920272" w:rsidRDefault="000B2D72" w:rsidP="000561D8">
            <w:pPr>
              <w:jc w:val="left"/>
              <w:rPr>
                <w:rFonts w:ascii="Times New Roman" w:hAnsi="Times New Roman" w:cs="Times New Roman"/>
                <w:szCs w:val="24"/>
                <w:lang w:val="hr-HR"/>
              </w:rPr>
            </w:pPr>
          </w:p>
          <w:p w14:paraId="75108178" w14:textId="77777777" w:rsidR="000B2D72" w:rsidRPr="00920272" w:rsidRDefault="000B2D72"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1543D01B" w14:textId="77777777" w:rsidR="000B2D72" w:rsidRPr="00920272" w:rsidRDefault="000B2D72"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provedenih edukacija </w:t>
            </w:r>
          </w:p>
          <w:p w14:paraId="65936ADB" w14:textId="77777777" w:rsidR="000B2D72" w:rsidRPr="00920272" w:rsidRDefault="000B2D72" w:rsidP="000561D8">
            <w:pPr>
              <w:jc w:val="left"/>
              <w:rPr>
                <w:rFonts w:ascii="Times New Roman" w:hAnsi="Times New Roman" w:cs="Times New Roman"/>
                <w:szCs w:val="24"/>
                <w:lang w:val="hr-HR"/>
              </w:rPr>
            </w:pPr>
          </w:p>
        </w:tc>
        <w:tc>
          <w:tcPr>
            <w:tcW w:w="1998" w:type="dxa"/>
            <w:vMerge w:val="restart"/>
            <w:vAlign w:val="center"/>
          </w:tcPr>
          <w:p w14:paraId="63774599" w14:textId="77777777" w:rsidR="000B2D72" w:rsidRPr="00920272" w:rsidRDefault="000B2D72" w:rsidP="00AF335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71B5E9F4" w14:textId="77777777" w:rsidR="000B2D72" w:rsidRPr="00920272" w:rsidRDefault="000B2D72" w:rsidP="00AF335A">
            <w:pPr>
              <w:jc w:val="left"/>
              <w:rPr>
                <w:rFonts w:ascii="Times New Roman" w:hAnsi="Times New Roman" w:cs="Times New Roman"/>
                <w:szCs w:val="24"/>
                <w:lang w:val="hr-HR"/>
              </w:rPr>
            </w:pPr>
          </w:p>
          <w:p w14:paraId="6ADD1AA4" w14:textId="77777777" w:rsidR="000B2D72" w:rsidRPr="00920272" w:rsidRDefault="000B2D72" w:rsidP="00AF335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obrazovanje, sport i mlade</w:t>
            </w:r>
          </w:p>
          <w:p w14:paraId="3F540016" w14:textId="77777777" w:rsidR="000B2D72" w:rsidRPr="00920272" w:rsidRDefault="000B2D72" w:rsidP="00AF335A">
            <w:pPr>
              <w:jc w:val="left"/>
              <w:rPr>
                <w:rFonts w:ascii="Times New Roman" w:hAnsi="Times New Roman" w:cs="Times New Roman"/>
                <w:szCs w:val="24"/>
                <w:lang w:val="hr-HR"/>
              </w:rPr>
            </w:pPr>
          </w:p>
          <w:p w14:paraId="1494253C" w14:textId="0490A84E" w:rsidR="000B2D72" w:rsidRPr="00920272" w:rsidRDefault="000B2D72" w:rsidP="00AF335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7C1C9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12652F17" w14:textId="77777777" w:rsidR="000B2D72" w:rsidRPr="00920272" w:rsidRDefault="000B2D72" w:rsidP="00AF335A">
            <w:pPr>
              <w:jc w:val="left"/>
              <w:rPr>
                <w:rFonts w:ascii="Times New Roman" w:hAnsi="Times New Roman" w:cs="Times New Roman"/>
                <w:szCs w:val="24"/>
                <w:lang w:val="hr-HR"/>
              </w:rPr>
            </w:pPr>
          </w:p>
          <w:p w14:paraId="4ECC32FC" w14:textId="4CC8AB8D" w:rsidR="000B2D72" w:rsidRPr="00920272" w:rsidRDefault="000B2D72" w:rsidP="00AF335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Gradsko društvo </w:t>
            </w:r>
            <w:r w:rsidR="007C1C95" w:rsidRPr="00920272">
              <w:rPr>
                <w:rFonts w:ascii="Times New Roman" w:hAnsi="Times New Roman" w:cs="Times New Roman"/>
                <w:szCs w:val="24"/>
                <w:lang w:val="hr-HR"/>
              </w:rPr>
              <w:t>C</w:t>
            </w:r>
            <w:r w:rsidRPr="00920272">
              <w:rPr>
                <w:rFonts w:ascii="Times New Roman" w:hAnsi="Times New Roman" w:cs="Times New Roman"/>
                <w:szCs w:val="24"/>
                <w:lang w:val="hr-HR"/>
              </w:rPr>
              <w:t>rvenog križa</w:t>
            </w:r>
          </w:p>
          <w:p w14:paraId="0ACCDF24" w14:textId="77777777" w:rsidR="000B2D72" w:rsidRPr="00920272" w:rsidRDefault="000B2D72" w:rsidP="00AF335A">
            <w:pPr>
              <w:jc w:val="left"/>
              <w:rPr>
                <w:rFonts w:ascii="Times New Roman" w:hAnsi="Times New Roman" w:cs="Times New Roman"/>
                <w:szCs w:val="24"/>
                <w:lang w:val="hr-HR"/>
              </w:rPr>
            </w:pPr>
          </w:p>
          <w:p w14:paraId="709929A3" w14:textId="77777777" w:rsidR="000B2D72" w:rsidRPr="00920272" w:rsidRDefault="000B2D72" w:rsidP="00AF335A">
            <w:pPr>
              <w:jc w:val="left"/>
              <w:rPr>
                <w:rFonts w:ascii="Times New Roman" w:hAnsi="Times New Roman" w:cs="Times New Roman"/>
                <w:szCs w:val="24"/>
                <w:lang w:val="hr-HR"/>
              </w:rPr>
            </w:pPr>
          </w:p>
        </w:tc>
        <w:tc>
          <w:tcPr>
            <w:tcW w:w="1701" w:type="dxa"/>
            <w:vMerge w:val="restart"/>
            <w:vAlign w:val="center"/>
          </w:tcPr>
          <w:p w14:paraId="3EDF4FF2" w14:textId="77777777" w:rsidR="000B2D72" w:rsidRPr="00920272" w:rsidRDefault="000B2D72" w:rsidP="00AF335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180AC8F7" w14:textId="77777777" w:rsidR="000B2D72" w:rsidRPr="00920272" w:rsidRDefault="000B2D72" w:rsidP="00AF335A">
            <w:pPr>
              <w:jc w:val="left"/>
              <w:rPr>
                <w:rFonts w:ascii="Times New Roman" w:hAnsi="Times New Roman" w:cs="Times New Roman"/>
                <w:szCs w:val="24"/>
                <w:lang w:val="hr-HR"/>
              </w:rPr>
            </w:pPr>
          </w:p>
          <w:p w14:paraId="70CC5B3B" w14:textId="77777777" w:rsidR="000B2D72" w:rsidRPr="00920272" w:rsidRDefault="000B2D72" w:rsidP="00AF335A">
            <w:pPr>
              <w:jc w:val="left"/>
              <w:rPr>
                <w:rFonts w:ascii="Times New Roman" w:hAnsi="Times New Roman" w:cs="Times New Roman"/>
                <w:szCs w:val="24"/>
                <w:lang w:val="hr-HR"/>
              </w:rPr>
            </w:pPr>
          </w:p>
          <w:p w14:paraId="6AD4ECC7" w14:textId="77777777" w:rsidR="000B2D72" w:rsidRPr="00920272" w:rsidRDefault="000B2D72" w:rsidP="00AF335A">
            <w:pPr>
              <w:jc w:val="left"/>
              <w:rPr>
                <w:rFonts w:ascii="Times New Roman" w:hAnsi="Times New Roman" w:cs="Times New Roman"/>
                <w:szCs w:val="24"/>
                <w:lang w:val="hr-HR"/>
              </w:rPr>
            </w:pPr>
          </w:p>
        </w:tc>
      </w:tr>
      <w:tr w:rsidR="00DF2F04" w:rsidRPr="00920272" w14:paraId="57AEFBB0" w14:textId="77777777" w:rsidTr="7F14E50E">
        <w:trPr>
          <w:trHeight w:val="2684"/>
          <w:jc w:val="center"/>
        </w:trPr>
        <w:tc>
          <w:tcPr>
            <w:tcW w:w="2405" w:type="dxa"/>
            <w:vMerge/>
          </w:tcPr>
          <w:p w14:paraId="7A71C4D5" w14:textId="77777777" w:rsidR="000B2D72" w:rsidRPr="00920272" w:rsidRDefault="000B2D72"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79990F2B" w14:textId="4A997671" w:rsidR="00A7278C" w:rsidRPr="00920272" w:rsidRDefault="004E2745" w:rsidP="000561D8">
            <w:pPr>
              <w:jc w:val="left"/>
              <w:rPr>
                <w:rFonts w:ascii="Times New Roman" w:hAnsi="Times New Roman" w:cs="Times New Roman"/>
                <w:szCs w:val="24"/>
                <w:lang w:val="hr-HR"/>
              </w:rPr>
            </w:pPr>
            <w:r w:rsidRPr="00920272">
              <w:rPr>
                <w:rFonts w:ascii="Times New Roman" w:hAnsi="Times New Roman" w:cs="Times New Roman"/>
                <w:szCs w:val="24"/>
                <w:lang w:val="hr-HR"/>
              </w:rPr>
              <w:t>E</w:t>
            </w:r>
            <w:r w:rsidR="00A7278C" w:rsidRPr="00920272">
              <w:rPr>
                <w:rFonts w:ascii="Times New Roman" w:hAnsi="Times New Roman" w:cs="Times New Roman"/>
                <w:szCs w:val="24"/>
                <w:lang w:val="hr-HR"/>
              </w:rPr>
              <w:t>dukacij</w:t>
            </w:r>
            <w:r w:rsidRPr="00920272">
              <w:rPr>
                <w:rFonts w:ascii="Times New Roman" w:hAnsi="Times New Roman" w:cs="Times New Roman"/>
                <w:szCs w:val="24"/>
                <w:lang w:val="hr-HR"/>
              </w:rPr>
              <w:t>e</w:t>
            </w:r>
            <w:r w:rsidR="00A7278C" w:rsidRPr="00920272">
              <w:rPr>
                <w:rFonts w:ascii="Times New Roman" w:hAnsi="Times New Roman" w:cs="Times New Roman"/>
                <w:szCs w:val="24"/>
                <w:lang w:val="hr-HR"/>
              </w:rPr>
              <w:t xml:space="preserve"> u školama kroz program Gradskog društva </w:t>
            </w:r>
            <w:r w:rsidR="007C1C95" w:rsidRPr="00920272">
              <w:rPr>
                <w:rFonts w:ascii="Times New Roman" w:hAnsi="Times New Roman" w:cs="Times New Roman"/>
                <w:szCs w:val="24"/>
                <w:lang w:val="hr-HR"/>
              </w:rPr>
              <w:t>C</w:t>
            </w:r>
            <w:r w:rsidR="00A7278C" w:rsidRPr="00920272">
              <w:rPr>
                <w:rFonts w:ascii="Times New Roman" w:hAnsi="Times New Roman" w:cs="Times New Roman"/>
                <w:szCs w:val="24"/>
                <w:lang w:val="hr-HR"/>
              </w:rPr>
              <w:t xml:space="preserve">rvenog križa (Program obnove znanja iz prve pomoći za odgojno-obrazovne ustanove Grada Zagreba, Prva pomoć za učenike drugih razreda osnovnih škola, </w:t>
            </w:r>
          </w:p>
          <w:p w14:paraId="7FE7E51F" w14:textId="77777777" w:rsidR="000B2D72" w:rsidRPr="00920272" w:rsidRDefault="00A7278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Prva pomoć za učenike viših razreda osnovne i za učenike srednjih škola)</w:t>
            </w:r>
          </w:p>
        </w:tc>
        <w:tc>
          <w:tcPr>
            <w:tcW w:w="1830" w:type="dxa"/>
            <w:shd w:val="clear" w:color="auto" w:fill="F2F2F2" w:themeFill="background1" w:themeFillShade="F2"/>
          </w:tcPr>
          <w:p w14:paraId="7E4DC3E1" w14:textId="77777777" w:rsidR="000B2D72" w:rsidRPr="00920272" w:rsidRDefault="00A7278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0860850E" w14:textId="77777777" w:rsidR="00261A6E" w:rsidRPr="00920272" w:rsidRDefault="00261A6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uključenih škola</w:t>
            </w:r>
          </w:p>
          <w:p w14:paraId="79DD165E" w14:textId="77777777" w:rsidR="00261A6E" w:rsidRPr="00920272" w:rsidRDefault="00261A6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edukacija</w:t>
            </w:r>
          </w:p>
        </w:tc>
        <w:tc>
          <w:tcPr>
            <w:tcW w:w="1998" w:type="dxa"/>
            <w:vMerge/>
          </w:tcPr>
          <w:p w14:paraId="31AFFB67" w14:textId="77777777" w:rsidR="000B2D72" w:rsidRPr="00920272" w:rsidRDefault="000B2D72" w:rsidP="00AD651C">
            <w:pPr>
              <w:rPr>
                <w:rFonts w:ascii="Times New Roman" w:hAnsi="Times New Roman" w:cs="Times New Roman"/>
                <w:szCs w:val="24"/>
                <w:lang w:val="hr-HR"/>
              </w:rPr>
            </w:pPr>
          </w:p>
        </w:tc>
        <w:tc>
          <w:tcPr>
            <w:tcW w:w="1701" w:type="dxa"/>
            <w:vMerge/>
          </w:tcPr>
          <w:p w14:paraId="474C5D95" w14:textId="77777777" w:rsidR="000B2D72" w:rsidRPr="00920272" w:rsidRDefault="000B2D72" w:rsidP="00086D8E">
            <w:pPr>
              <w:rPr>
                <w:rFonts w:ascii="Times New Roman" w:hAnsi="Times New Roman" w:cs="Times New Roman"/>
                <w:szCs w:val="24"/>
                <w:lang w:val="hr-HR"/>
              </w:rPr>
            </w:pPr>
          </w:p>
        </w:tc>
      </w:tr>
      <w:tr w:rsidR="00DF2F04" w:rsidRPr="00920272" w14:paraId="1689E3A9" w14:textId="77777777" w:rsidTr="7F14E50E">
        <w:trPr>
          <w:trHeight w:val="2684"/>
          <w:jc w:val="center"/>
        </w:trPr>
        <w:tc>
          <w:tcPr>
            <w:tcW w:w="2405" w:type="dxa"/>
            <w:vMerge/>
          </w:tcPr>
          <w:p w14:paraId="6EFA719E" w14:textId="77777777" w:rsidR="000B2D72" w:rsidRPr="00920272" w:rsidRDefault="000B2D72"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18E59CB5" w14:textId="53D2E23E" w:rsidR="00A7278C" w:rsidRPr="00920272" w:rsidRDefault="004E2745" w:rsidP="000561D8">
            <w:pPr>
              <w:jc w:val="left"/>
              <w:rPr>
                <w:rFonts w:ascii="Times New Roman" w:hAnsi="Times New Roman" w:cs="Times New Roman"/>
                <w:i/>
                <w:szCs w:val="24"/>
                <w:lang w:val="hr-HR"/>
              </w:rPr>
            </w:pPr>
            <w:r w:rsidRPr="00920272">
              <w:rPr>
                <w:rFonts w:ascii="Times New Roman" w:hAnsi="Times New Roman" w:cs="Times New Roman"/>
                <w:szCs w:val="24"/>
                <w:lang w:val="hr-HR"/>
              </w:rPr>
              <w:t>P</w:t>
            </w:r>
            <w:r w:rsidR="00A7278C" w:rsidRPr="00920272">
              <w:rPr>
                <w:rFonts w:ascii="Times New Roman" w:hAnsi="Times New Roman" w:cs="Times New Roman"/>
                <w:szCs w:val="24"/>
                <w:lang w:val="hr-HR"/>
              </w:rPr>
              <w:t xml:space="preserve">ilot-projekt </w:t>
            </w:r>
            <w:r w:rsidR="00A7278C" w:rsidRPr="00920272">
              <w:rPr>
                <w:rFonts w:ascii="Times New Roman" w:hAnsi="Times New Roman" w:cs="Times New Roman"/>
                <w:i/>
                <w:szCs w:val="24"/>
                <w:lang w:val="hr-HR"/>
              </w:rPr>
              <w:t>Sigurnija noćna okruženja u Gradu Zagrebu</w:t>
            </w:r>
          </w:p>
          <w:p w14:paraId="3BB98B38" w14:textId="77777777" w:rsidR="000B2D72" w:rsidRPr="00920272" w:rsidRDefault="000B2D72"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581EB76A" w14:textId="77777777" w:rsidR="00556683" w:rsidRPr="00920272" w:rsidRDefault="00556683" w:rsidP="00BD4185">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w:t>
            </w:r>
            <w:r w:rsidR="005715C4" w:rsidRPr="00920272">
              <w:rPr>
                <w:rFonts w:ascii="Times New Roman" w:hAnsi="Times New Roman" w:cs="Times New Roman"/>
                <w:szCs w:val="24"/>
                <w:lang w:val="hr-HR"/>
              </w:rPr>
              <w:t>educiranog osoblja</w:t>
            </w:r>
          </w:p>
          <w:p w14:paraId="2D6F2FB5" w14:textId="77777777" w:rsidR="000B2D72" w:rsidRPr="00920272" w:rsidRDefault="00A7278C" w:rsidP="00BD4185">
            <w:pPr>
              <w:jc w:val="left"/>
              <w:rPr>
                <w:rFonts w:ascii="Times New Roman" w:hAnsi="Times New Roman" w:cs="Times New Roman"/>
                <w:szCs w:val="24"/>
                <w:lang w:val="hr-HR"/>
              </w:rPr>
            </w:pPr>
            <w:r w:rsidRPr="00920272">
              <w:rPr>
                <w:rFonts w:ascii="Times New Roman" w:hAnsi="Times New Roman" w:cs="Times New Roman"/>
                <w:szCs w:val="24"/>
                <w:lang w:val="hr-HR"/>
              </w:rPr>
              <w:t>Broj uključenih objekata u edukaciju o pružanju prve pomoći</w:t>
            </w:r>
          </w:p>
        </w:tc>
        <w:tc>
          <w:tcPr>
            <w:tcW w:w="1998" w:type="dxa"/>
            <w:vMerge/>
          </w:tcPr>
          <w:p w14:paraId="1D85F033" w14:textId="77777777" w:rsidR="000B2D72" w:rsidRPr="00920272" w:rsidRDefault="000B2D72" w:rsidP="00AD651C">
            <w:pPr>
              <w:rPr>
                <w:rFonts w:ascii="Times New Roman" w:hAnsi="Times New Roman" w:cs="Times New Roman"/>
                <w:szCs w:val="24"/>
                <w:lang w:val="hr-HR"/>
              </w:rPr>
            </w:pPr>
          </w:p>
        </w:tc>
        <w:tc>
          <w:tcPr>
            <w:tcW w:w="1701" w:type="dxa"/>
            <w:vMerge/>
          </w:tcPr>
          <w:p w14:paraId="365C85E8" w14:textId="77777777" w:rsidR="000B2D72" w:rsidRPr="00920272" w:rsidRDefault="000B2D72" w:rsidP="00086D8E">
            <w:pPr>
              <w:rPr>
                <w:rFonts w:ascii="Times New Roman" w:hAnsi="Times New Roman" w:cs="Times New Roman"/>
                <w:szCs w:val="24"/>
                <w:lang w:val="hr-HR"/>
              </w:rPr>
            </w:pPr>
          </w:p>
        </w:tc>
      </w:tr>
      <w:tr w:rsidR="00DF2F04" w:rsidRPr="00920272" w14:paraId="1BA0302F" w14:textId="77777777" w:rsidTr="7F14E50E">
        <w:trPr>
          <w:trHeight w:val="567"/>
          <w:jc w:val="center"/>
        </w:trPr>
        <w:tc>
          <w:tcPr>
            <w:tcW w:w="2405" w:type="dxa"/>
            <w:tcBorders>
              <w:bottom w:val="single" w:sz="4" w:space="0" w:color="auto"/>
            </w:tcBorders>
            <w:shd w:val="clear" w:color="auto" w:fill="E7E6E6" w:themeFill="background2"/>
            <w:vAlign w:val="center"/>
          </w:tcPr>
          <w:p w14:paraId="42EF7DB8" w14:textId="50DBDC60" w:rsidR="00086D8E" w:rsidRPr="00920272" w:rsidRDefault="004E2745" w:rsidP="00086D8E">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086D8E" w:rsidRPr="00920272">
              <w:rPr>
                <w:rFonts w:ascii="Times New Roman" w:hAnsi="Times New Roman" w:cs="Times New Roman"/>
                <w:b/>
                <w:bCs/>
                <w:szCs w:val="24"/>
                <w:lang w:val="hr-HR"/>
              </w:rPr>
              <w:t xml:space="preserve"> 2. </w:t>
            </w:r>
          </w:p>
        </w:tc>
        <w:tc>
          <w:tcPr>
            <w:tcW w:w="7655" w:type="dxa"/>
            <w:gridSpan w:val="4"/>
            <w:tcBorders>
              <w:bottom w:val="single" w:sz="4" w:space="0" w:color="auto"/>
            </w:tcBorders>
            <w:shd w:val="clear" w:color="auto" w:fill="E7E6E6" w:themeFill="background2"/>
            <w:vAlign w:val="center"/>
          </w:tcPr>
          <w:p w14:paraId="78B6E5F0" w14:textId="76984A78" w:rsidR="00086D8E" w:rsidRPr="00920272" w:rsidRDefault="00086D8E" w:rsidP="00C07824">
            <w:pPr>
              <w:rPr>
                <w:rFonts w:ascii="Times New Roman" w:hAnsi="Times New Roman" w:cs="Times New Roman"/>
                <w:szCs w:val="24"/>
                <w:lang w:val="hr-HR"/>
              </w:rPr>
            </w:pPr>
            <w:r w:rsidRPr="00920272">
              <w:rPr>
                <w:rFonts w:ascii="Times New Roman" w:hAnsi="Times New Roman" w:cs="Times New Roman"/>
                <w:szCs w:val="24"/>
                <w:lang w:val="hr-HR"/>
              </w:rPr>
              <w:t>Promicanje zdravlja</w:t>
            </w:r>
            <w:r w:rsidR="00C07824"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djelovanjem na životne navike i rizične</w:t>
            </w:r>
            <w:r w:rsidR="00B0290D"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čimbenike</w:t>
            </w:r>
            <w:r w:rsidR="005D4FAA" w:rsidRPr="00920272">
              <w:rPr>
                <w:rFonts w:ascii="Times New Roman" w:hAnsi="Times New Roman" w:cs="Times New Roman"/>
                <w:szCs w:val="24"/>
                <w:lang w:val="hr-HR"/>
              </w:rPr>
              <w:t xml:space="preserve"> zdravlja</w:t>
            </w:r>
          </w:p>
        </w:tc>
      </w:tr>
      <w:tr w:rsidR="00DF2F04" w:rsidRPr="00920272" w14:paraId="7AA92D75" w14:textId="77777777" w:rsidTr="7F14E50E">
        <w:trPr>
          <w:trHeight w:val="689"/>
          <w:jc w:val="center"/>
        </w:trPr>
        <w:tc>
          <w:tcPr>
            <w:tcW w:w="2405" w:type="dxa"/>
            <w:vAlign w:val="center"/>
          </w:tcPr>
          <w:p w14:paraId="6B65489F" w14:textId="585A6D59" w:rsidR="004E2745" w:rsidRPr="00920272" w:rsidRDefault="004E2745" w:rsidP="004E2745">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279FFBE4" w14:textId="4D3A971E" w:rsidR="004E2745" w:rsidRPr="00920272" w:rsidRDefault="004E2745" w:rsidP="004E2745">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3F8F24AF" w14:textId="13858E5E" w:rsidR="004E2745" w:rsidRPr="00920272" w:rsidRDefault="004E2745" w:rsidP="004E2745">
            <w:pPr>
              <w:jc w:val="center"/>
              <w:rPr>
                <w:rFonts w:ascii="Times New Roman" w:hAnsi="Times New Roman" w:cs="Times New Roman"/>
                <w:szCs w:val="24"/>
                <w:lang w:val="hr-HR"/>
              </w:rPr>
            </w:pPr>
            <w:r w:rsidRPr="00920272">
              <w:rPr>
                <w:rFonts w:ascii="Times New Roman" w:hAnsi="Times New Roman" w:cs="Times New Roman"/>
                <w:b/>
                <w:bCs/>
                <w:szCs w:val="24"/>
                <w:lang w:val="hr-HR"/>
              </w:rPr>
              <w:t>Pokazatelj outputa</w:t>
            </w:r>
          </w:p>
        </w:tc>
        <w:tc>
          <w:tcPr>
            <w:tcW w:w="1998" w:type="dxa"/>
            <w:vAlign w:val="center"/>
          </w:tcPr>
          <w:p w14:paraId="717F12A8" w14:textId="2A576493" w:rsidR="004E2745" w:rsidRPr="00920272" w:rsidRDefault="004E2745" w:rsidP="004E2745">
            <w:pPr>
              <w:jc w:val="center"/>
              <w:rPr>
                <w:rFonts w:ascii="Times New Roman" w:hAnsi="Times New Roman" w:cs="Times New Roman"/>
                <w:szCs w:val="24"/>
                <w:lang w:val="hr-HR"/>
              </w:rPr>
            </w:pPr>
            <w:r w:rsidRPr="00920272">
              <w:rPr>
                <w:rFonts w:ascii="Times New Roman" w:hAnsi="Times New Roman" w:cs="Times New Roman"/>
                <w:b/>
                <w:bCs/>
                <w:szCs w:val="24"/>
                <w:lang w:val="hr-HR"/>
              </w:rPr>
              <w:t>Nositelji</w:t>
            </w:r>
            <w:r w:rsidR="00B0776C" w:rsidRPr="00920272">
              <w:rPr>
                <w:rFonts w:ascii="Times New Roman" w:hAnsi="Times New Roman" w:cs="Times New Roman"/>
                <w:b/>
                <w:bCs/>
                <w:szCs w:val="24"/>
                <w:lang w:val="hr-HR"/>
              </w:rPr>
              <w:t xml:space="preserve"> </w:t>
            </w:r>
            <w:r w:rsidRPr="00920272">
              <w:rPr>
                <w:rFonts w:ascii="Times New Roman" w:hAnsi="Times New Roman" w:cs="Times New Roman"/>
                <w:b/>
                <w:bCs/>
                <w:szCs w:val="24"/>
                <w:lang w:val="hr-HR"/>
              </w:rPr>
              <w:t>/</w:t>
            </w:r>
            <w:r w:rsidR="00B0776C" w:rsidRPr="00920272">
              <w:rPr>
                <w:rFonts w:ascii="Times New Roman" w:hAnsi="Times New Roman" w:cs="Times New Roman"/>
                <w:b/>
                <w:bCs/>
                <w:szCs w:val="24"/>
                <w:lang w:val="hr-HR"/>
              </w:rPr>
              <w:t xml:space="preserve">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32FBA301" w14:textId="77777777" w:rsidR="004E2745" w:rsidRPr="00920272" w:rsidRDefault="004E2745" w:rsidP="004E2745">
            <w:pPr>
              <w:jc w:val="center"/>
              <w:rPr>
                <w:rFonts w:ascii="Times New Roman" w:hAnsi="Times New Roman" w:cs="Times New Roman"/>
                <w:szCs w:val="24"/>
                <w:lang w:val="hr-HR"/>
              </w:rPr>
            </w:pPr>
            <w:r w:rsidRPr="00920272">
              <w:rPr>
                <w:rFonts w:ascii="Times New Roman" w:hAnsi="Times New Roman" w:cs="Times New Roman"/>
                <w:b/>
                <w:bCs/>
                <w:szCs w:val="24"/>
                <w:lang w:val="hr-HR"/>
              </w:rPr>
              <w:t>Izvori financiranja</w:t>
            </w:r>
          </w:p>
        </w:tc>
      </w:tr>
      <w:tr w:rsidR="00DF2F04" w:rsidRPr="00920272" w14:paraId="05ADBF5F" w14:textId="77777777" w:rsidTr="7F14E50E">
        <w:trPr>
          <w:trHeight w:val="1914"/>
          <w:jc w:val="center"/>
        </w:trPr>
        <w:tc>
          <w:tcPr>
            <w:tcW w:w="2405" w:type="dxa"/>
            <w:vMerge w:val="restart"/>
            <w:shd w:val="clear" w:color="auto" w:fill="D9D9D9" w:themeFill="background1" w:themeFillShade="D9"/>
            <w:vAlign w:val="center"/>
          </w:tcPr>
          <w:p w14:paraId="4741E860" w14:textId="120A0243" w:rsidR="00FA6546" w:rsidRPr="00920272" w:rsidRDefault="2EF013B5"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2.1. </w:t>
            </w:r>
            <w:r w:rsidR="05962856" w:rsidRPr="00920272">
              <w:rPr>
                <w:rFonts w:ascii="Times New Roman" w:hAnsi="Times New Roman" w:cs="Times New Roman"/>
                <w:szCs w:val="24"/>
                <w:lang w:val="hr-HR"/>
              </w:rPr>
              <w:t xml:space="preserve">Podizanje svijesti o rizicima za razvoj kroničnih nezaraznih bolesti </w:t>
            </w:r>
          </w:p>
        </w:tc>
        <w:tc>
          <w:tcPr>
            <w:tcW w:w="2126" w:type="dxa"/>
            <w:shd w:val="clear" w:color="auto" w:fill="F2F2F2" w:themeFill="background1" w:themeFillShade="F2"/>
          </w:tcPr>
          <w:p w14:paraId="467C82EA" w14:textId="2721C62E"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4E2745" w:rsidRPr="00920272">
              <w:rPr>
                <w:rFonts w:ascii="Times New Roman" w:hAnsi="Times New Roman" w:cs="Times New Roman"/>
                <w:szCs w:val="24"/>
                <w:lang w:val="hr-HR"/>
              </w:rPr>
              <w:t xml:space="preserve"> </w:t>
            </w:r>
            <w:r w:rsidRPr="00920272">
              <w:rPr>
                <w:rFonts w:ascii="Times New Roman" w:hAnsi="Times New Roman" w:cs="Times New Roman"/>
                <w:i/>
                <w:szCs w:val="24"/>
                <w:lang w:val="hr-HR"/>
              </w:rPr>
              <w:t xml:space="preserve">Usvajanjem pozitivnih navika u svakodnevici do uravnotežene </w:t>
            </w:r>
            <w:r w:rsidR="008E2350" w:rsidRPr="00920272">
              <w:rPr>
                <w:rFonts w:ascii="Times New Roman" w:hAnsi="Times New Roman" w:cs="Times New Roman"/>
                <w:i/>
                <w:szCs w:val="24"/>
                <w:lang w:val="hr-HR"/>
              </w:rPr>
              <w:t>tjelesne težine</w:t>
            </w:r>
          </w:p>
          <w:p w14:paraId="31B73542" w14:textId="77777777" w:rsidR="00FA6546" w:rsidRPr="00920272" w:rsidRDefault="00FA6546"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5C82EE2E" w14:textId="77777777"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25F8464F" w14:textId="77777777" w:rsidR="00FA6546" w:rsidRPr="00920272" w:rsidRDefault="00FA6546" w:rsidP="000561D8">
            <w:pPr>
              <w:jc w:val="left"/>
              <w:rPr>
                <w:rFonts w:ascii="Times New Roman" w:hAnsi="Times New Roman" w:cs="Times New Roman"/>
                <w:szCs w:val="24"/>
                <w:lang w:val="hr-HR"/>
              </w:rPr>
            </w:pPr>
          </w:p>
          <w:p w14:paraId="40AE183F" w14:textId="77777777"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p w14:paraId="71E4F0AA" w14:textId="77777777" w:rsidR="00FA6546" w:rsidRPr="00920272" w:rsidRDefault="00FA6546" w:rsidP="000561D8">
            <w:pPr>
              <w:jc w:val="left"/>
              <w:rPr>
                <w:rFonts w:ascii="Times New Roman" w:hAnsi="Times New Roman" w:cs="Times New Roman"/>
                <w:szCs w:val="24"/>
                <w:lang w:val="hr-HR"/>
              </w:rPr>
            </w:pPr>
          </w:p>
        </w:tc>
        <w:tc>
          <w:tcPr>
            <w:tcW w:w="1998" w:type="dxa"/>
            <w:vMerge w:val="restart"/>
            <w:vAlign w:val="center"/>
          </w:tcPr>
          <w:p w14:paraId="76F1AA68" w14:textId="77777777"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Gradski ured za socijalnu zaštitu, zdravstvo, branitelje i osobe s invaliditetom </w:t>
            </w:r>
          </w:p>
          <w:p w14:paraId="30235357" w14:textId="77777777" w:rsidR="007F1999" w:rsidRPr="00920272" w:rsidRDefault="007F1999" w:rsidP="000561D8">
            <w:pPr>
              <w:jc w:val="left"/>
              <w:rPr>
                <w:rFonts w:ascii="Times New Roman" w:hAnsi="Times New Roman" w:cs="Times New Roman"/>
                <w:szCs w:val="24"/>
                <w:lang w:val="hr-HR"/>
              </w:rPr>
            </w:pPr>
          </w:p>
          <w:p w14:paraId="5640F850" w14:textId="6B73A593" w:rsidR="00FA6546" w:rsidRPr="00920272" w:rsidRDefault="006E6364" w:rsidP="000561D8">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 čiji</w:t>
            </w:r>
            <w:r w:rsidR="00FA6546" w:rsidRPr="00920272">
              <w:rPr>
                <w:rFonts w:ascii="Times New Roman" w:hAnsi="Times New Roman" w:cs="Times New Roman"/>
                <w:szCs w:val="24"/>
                <w:lang w:val="hr-HR"/>
              </w:rPr>
              <w:t xml:space="preserve"> je osnivač Grad Zagreb</w:t>
            </w:r>
          </w:p>
          <w:p w14:paraId="1582E863" w14:textId="77777777" w:rsidR="00FA6546" w:rsidRPr="00920272" w:rsidRDefault="00FA6546" w:rsidP="000561D8">
            <w:pPr>
              <w:jc w:val="left"/>
              <w:rPr>
                <w:rFonts w:ascii="Times New Roman" w:hAnsi="Times New Roman" w:cs="Times New Roman"/>
                <w:szCs w:val="24"/>
                <w:lang w:val="hr-HR"/>
              </w:rPr>
            </w:pPr>
          </w:p>
          <w:p w14:paraId="5A19D0D7" w14:textId="77777777"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p w14:paraId="2B6DAEC2" w14:textId="77777777" w:rsidR="00FA6546" w:rsidRPr="00920272" w:rsidRDefault="00FA6546" w:rsidP="000561D8">
            <w:pPr>
              <w:jc w:val="left"/>
              <w:rPr>
                <w:rFonts w:ascii="Times New Roman" w:hAnsi="Times New Roman" w:cs="Times New Roman"/>
                <w:szCs w:val="24"/>
                <w:lang w:val="hr-HR"/>
              </w:rPr>
            </w:pPr>
          </w:p>
          <w:p w14:paraId="29D61C79" w14:textId="77777777" w:rsidR="00FA6546" w:rsidRPr="00920272" w:rsidRDefault="00FA6546" w:rsidP="000561D8">
            <w:pPr>
              <w:jc w:val="left"/>
              <w:rPr>
                <w:rFonts w:ascii="Times New Roman" w:hAnsi="Times New Roman" w:cs="Times New Roman"/>
                <w:szCs w:val="24"/>
                <w:lang w:val="hr-HR"/>
              </w:rPr>
            </w:pPr>
          </w:p>
        </w:tc>
        <w:tc>
          <w:tcPr>
            <w:tcW w:w="1701" w:type="dxa"/>
            <w:vMerge w:val="restart"/>
            <w:vAlign w:val="center"/>
          </w:tcPr>
          <w:p w14:paraId="160F1930" w14:textId="77777777" w:rsidR="00FA6546" w:rsidRPr="00920272" w:rsidRDefault="00FA6546" w:rsidP="00086D8E">
            <w:pPr>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5C460800" w14:textId="77777777" w:rsidR="00FA6546" w:rsidRPr="00920272" w:rsidRDefault="00FA6546" w:rsidP="00086D8E">
            <w:pPr>
              <w:rPr>
                <w:rFonts w:ascii="Times New Roman" w:hAnsi="Times New Roman" w:cs="Times New Roman"/>
                <w:szCs w:val="24"/>
                <w:lang w:val="hr-HR"/>
              </w:rPr>
            </w:pPr>
          </w:p>
        </w:tc>
      </w:tr>
      <w:tr w:rsidR="00DF2F04" w:rsidRPr="00920272" w14:paraId="124FE126" w14:textId="77777777" w:rsidTr="7F14E50E">
        <w:trPr>
          <w:trHeight w:val="1914"/>
          <w:jc w:val="center"/>
        </w:trPr>
        <w:tc>
          <w:tcPr>
            <w:tcW w:w="2405" w:type="dxa"/>
            <w:vMerge/>
          </w:tcPr>
          <w:p w14:paraId="75934B0B"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2EB2D34B" w14:textId="69CB92B9"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Savjetovališt</w:t>
            </w:r>
            <w:r w:rsidR="004E2745" w:rsidRPr="00920272">
              <w:rPr>
                <w:rFonts w:ascii="Times New Roman" w:hAnsi="Times New Roman" w:cs="Times New Roman"/>
                <w:szCs w:val="24"/>
                <w:lang w:val="hr-HR"/>
              </w:rPr>
              <w:t>e</w:t>
            </w:r>
            <w:r w:rsidRPr="00920272">
              <w:rPr>
                <w:rFonts w:ascii="Times New Roman" w:hAnsi="Times New Roman" w:cs="Times New Roman"/>
                <w:szCs w:val="24"/>
                <w:lang w:val="hr-HR"/>
              </w:rPr>
              <w:t xml:space="preserve"> za prehranu</w:t>
            </w:r>
          </w:p>
        </w:tc>
        <w:tc>
          <w:tcPr>
            <w:tcW w:w="1830" w:type="dxa"/>
            <w:shd w:val="clear" w:color="auto" w:fill="F2F2F2" w:themeFill="background1" w:themeFillShade="F2"/>
          </w:tcPr>
          <w:p w14:paraId="1D60A61C"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1FD14D0D"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3B85AD23" w14:textId="77777777" w:rsidR="00FA6546" w:rsidRPr="00920272" w:rsidRDefault="00FA6546" w:rsidP="00086D8E">
            <w:pPr>
              <w:rPr>
                <w:rFonts w:ascii="Times New Roman" w:hAnsi="Times New Roman" w:cs="Times New Roman"/>
                <w:szCs w:val="24"/>
                <w:lang w:val="hr-HR"/>
              </w:rPr>
            </w:pPr>
          </w:p>
        </w:tc>
      </w:tr>
      <w:tr w:rsidR="00DF2F04" w:rsidRPr="00920272" w14:paraId="45EA9D49" w14:textId="77777777" w:rsidTr="7F14E50E">
        <w:trPr>
          <w:trHeight w:val="1914"/>
          <w:jc w:val="center"/>
        </w:trPr>
        <w:tc>
          <w:tcPr>
            <w:tcW w:w="2405" w:type="dxa"/>
            <w:vMerge/>
          </w:tcPr>
          <w:p w14:paraId="1D7D2295"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64A4754F" w14:textId="4617B504"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„Zeleni recept –zdravstveno usmjerena tjelesna aktivnosti“</w:t>
            </w:r>
          </w:p>
        </w:tc>
        <w:tc>
          <w:tcPr>
            <w:tcW w:w="1830" w:type="dxa"/>
            <w:shd w:val="clear" w:color="auto" w:fill="F2F2F2" w:themeFill="background1" w:themeFillShade="F2"/>
          </w:tcPr>
          <w:p w14:paraId="143546F9"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5AF067D1"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53CBA0F4" w14:textId="77777777" w:rsidR="00FA6546" w:rsidRPr="00920272" w:rsidRDefault="00FA6546" w:rsidP="00086D8E">
            <w:pPr>
              <w:rPr>
                <w:rFonts w:ascii="Times New Roman" w:hAnsi="Times New Roman" w:cs="Times New Roman"/>
                <w:szCs w:val="24"/>
                <w:lang w:val="hr-HR"/>
              </w:rPr>
            </w:pPr>
          </w:p>
        </w:tc>
      </w:tr>
      <w:tr w:rsidR="00DF2F04" w:rsidRPr="00920272" w14:paraId="337DE507" w14:textId="77777777" w:rsidTr="7F14E50E">
        <w:trPr>
          <w:trHeight w:val="1914"/>
          <w:jc w:val="center"/>
        </w:trPr>
        <w:tc>
          <w:tcPr>
            <w:tcW w:w="2405" w:type="dxa"/>
            <w:vMerge/>
          </w:tcPr>
          <w:p w14:paraId="54A0E1E5"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3B06E901" w14:textId="4D0A853D"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„Rano otkrivanje kardiovaskularnih bolesti“</w:t>
            </w:r>
          </w:p>
        </w:tc>
        <w:tc>
          <w:tcPr>
            <w:tcW w:w="1830" w:type="dxa"/>
            <w:shd w:val="clear" w:color="auto" w:fill="F2F2F2" w:themeFill="background1" w:themeFillShade="F2"/>
          </w:tcPr>
          <w:p w14:paraId="1325AAE6"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271A03BC"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2C0E1665" w14:textId="77777777" w:rsidR="00FA6546" w:rsidRPr="00920272" w:rsidRDefault="00FA6546" w:rsidP="00086D8E">
            <w:pPr>
              <w:rPr>
                <w:rFonts w:ascii="Times New Roman" w:hAnsi="Times New Roman" w:cs="Times New Roman"/>
                <w:szCs w:val="24"/>
                <w:lang w:val="hr-HR"/>
              </w:rPr>
            </w:pPr>
          </w:p>
        </w:tc>
      </w:tr>
      <w:tr w:rsidR="00DF2F04" w:rsidRPr="00920272" w14:paraId="21B1F359" w14:textId="77777777" w:rsidTr="7F14E50E">
        <w:trPr>
          <w:trHeight w:val="1914"/>
          <w:jc w:val="center"/>
        </w:trPr>
        <w:tc>
          <w:tcPr>
            <w:tcW w:w="2405" w:type="dxa"/>
            <w:vMerge/>
          </w:tcPr>
          <w:p w14:paraId="7FC80A31"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383BF309" w14:textId="25361164"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„Rano otkrivanje karcinoma pluća i KOPB-a“</w:t>
            </w:r>
          </w:p>
        </w:tc>
        <w:tc>
          <w:tcPr>
            <w:tcW w:w="1830" w:type="dxa"/>
            <w:shd w:val="clear" w:color="auto" w:fill="F2F2F2" w:themeFill="background1" w:themeFillShade="F2"/>
          </w:tcPr>
          <w:p w14:paraId="6EE77636"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40AEDC92"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0F5096B2" w14:textId="77777777" w:rsidR="00FA6546" w:rsidRPr="00920272" w:rsidRDefault="00FA6546" w:rsidP="00086D8E">
            <w:pPr>
              <w:rPr>
                <w:rFonts w:ascii="Times New Roman" w:hAnsi="Times New Roman" w:cs="Times New Roman"/>
                <w:szCs w:val="24"/>
                <w:lang w:val="hr-HR"/>
              </w:rPr>
            </w:pPr>
          </w:p>
        </w:tc>
      </w:tr>
      <w:tr w:rsidR="00DF2F04" w:rsidRPr="00920272" w14:paraId="1199CF5E" w14:textId="77777777" w:rsidTr="7F14E50E">
        <w:trPr>
          <w:trHeight w:val="1914"/>
          <w:jc w:val="center"/>
        </w:trPr>
        <w:tc>
          <w:tcPr>
            <w:tcW w:w="2405" w:type="dxa"/>
            <w:vMerge/>
          </w:tcPr>
          <w:p w14:paraId="42D15827"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742F9A32" w14:textId="6BCE260A"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„Sajam zdravlja – Štampar u tvom kvartu“</w:t>
            </w:r>
          </w:p>
        </w:tc>
        <w:tc>
          <w:tcPr>
            <w:tcW w:w="1830" w:type="dxa"/>
            <w:shd w:val="clear" w:color="auto" w:fill="F2F2F2" w:themeFill="background1" w:themeFillShade="F2"/>
          </w:tcPr>
          <w:p w14:paraId="613B5BAF"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3D393B97"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57AFE2BA" w14:textId="77777777" w:rsidR="00FA6546" w:rsidRPr="00920272" w:rsidRDefault="00FA6546" w:rsidP="00086D8E">
            <w:pPr>
              <w:rPr>
                <w:rFonts w:ascii="Times New Roman" w:hAnsi="Times New Roman" w:cs="Times New Roman"/>
                <w:szCs w:val="24"/>
                <w:lang w:val="hr-HR"/>
              </w:rPr>
            </w:pPr>
          </w:p>
        </w:tc>
      </w:tr>
      <w:tr w:rsidR="00DF2F04" w:rsidRPr="00920272" w14:paraId="6ACA7528" w14:textId="77777777" w:rsidTr="7F14E50E">
        <w:trPr>
          <w:trHeight w:val="1914"/>
          <w:jc w:val="center"/>
        </w:trPr>
        <w:tc>
          <w:tcPr>
            <w:tcW w:w="2405" w:type="dxa"/>
            <w:vMerge/>
          </w:tcPr>
          <w:p w14:paraId="54B4FBCD"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3E2CB938" w14:textId="71DB1EA9" w:rsidR="00FA6546" w:rsidRPr="00920272" w:rsidRDefault="00FA6546"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Projekt</w:t>
            </w:r>
            <w:r w:rsidR="00FC089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„Prevencija i rano otkrivanje zloćudnih tumora kože – Djeluj sada</w:t>
            </w:r>
            <w:r w:rsidR="00E77AA4" w:rsidRPr="00920272">
              <w:rPr>
                <w:rFonts w:ascii="Times New Roman" w:hAnsi="Times New Roman" w:cs="Times New Roman"/>
                <w:szCs w:val="24"/>
                <w:lang w:val="hr-HR"/>
              </w:rPr>
              <w:t>“</w:t>
            </w:r>
          </w:p>
        </w:tc>
        <w:tc>
          <w:tcPr>
            <w:tcW w:w="1830" w:type="dxa"/>
            <w:shd w:val="clear" w:color="auto" w:fill="F2F2F2" w:themeFill="background1" w:themeFillShade="F2"/>
          </w:tcPr>
          <w:p w14:paraId="54CA79B3"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76ABB87E"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34D1AC44" w14:textId="77777777" w:rsidR="00FA6546" w:rsidRPr="00920272" w:rsidRDefault="00FA6546" w:rsidP="00086D8E">
            <w:pPr>
              <w:rPr>
                <w:rFonts w:ascii="Times New Roman" w:hAnsi="Times New Roman" w:cs="Times New Roman"/>
                <w:szCs w:val="24"/>
                <w:lang w:val="hr-HR"/>
              </w:rPr>
            </w:pPr>
          </w:p>
        </w:tc>
      </w:tr>
      <w:tr w:rsidR="00DF2F04" w:rsidRPr="00920272" w14:paraId="56E1F6ED" w14:textId="77777777" w:rsidTr="7F14E50E">
        <w:trPr>
          <w:trHeight w:val="1914"/>
          <w:jc w:val="center"/>
        </w:trPr>
        <w:tc>
          <w:tcPr>
            <w:tcW w:w="2405" w:type="dxa"/>
            <w:vMerge/>
          </w:tcPr>
          <w:p w14:paraId="73FD722B" w14:textId="77777777" w:rsidR="00FA6546" w:rsidRPr="00920272" w:rsidRDefault="00FA6546" w:rsidP="000561D8">
            <w:pPr>
              <w:jc w:val="left"/>
              <w:rPr>
                <w:rFonts w:ascii="Times New Roman" w:hAnsi="Times New Roman" w:cs="Times New Roman"/>
                <w:szCs w:val="24"/>
                <w:lang w:val="hr-HR"/>
              </w:rPr>
            </w:pPr>
          </w:p>
        </w:tc>
        <w:tc>
          <w:tcPr>
            <w:tcW w:w="2126" w:type="dxa"/>
            <w:shd w:val="clear" w:color="auto" w:fill="F2F2F2" w:themeFill="background1" w:themeFillShade="F2"/>
          </w:tcPr>
          <w:p w14:paraId="5D11D886" w14:textId="26EF2BF7" w:rsidR="00FA6546" w:rsidRPr="00920272" w:rsidRDefault="00C07C3A" w:rsidP="00E634EA">
            <w:pPr>
              <w:jc w:val="left"/>
              <w:rPr>
                <w:rFonts w:ascii="Times New Roman" w:hAnsi="Times New Roman" w:cs="Times New Roman"/>
                <w:szCs w:val="24"/>
                <w:lang w:val="hr-HR"/>
              </w:rPr>
            </w:pPr>
            <w:r w:rsidRPr="00920272">
              <w:rPr>
                <w:rFonts w:ascii="Times New Roman" w:hAnsi="Times New Roman" w:cs="Times New Roman"/>
                <w:szCs w:val="24"/>
                <w:lang w:val="hr-HR"/>
              </w:rPr>
              <w:t>Sufinanciranje projekata udruga u području promicanja</w:t>
            </w:r>
            <w:r w:rsidR="00B0290D"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i unapr</w:t>
            </w:r>
            <w:r w:rsidR="00B0290D" w:rsidRPr="00920272">
              <w:rPr>
                <w:rFonts w:ascii="Times New Roman" w:hAnsi="Times New Roman" w:cs="Times New Roman"/>
                <w:szCs w:val="24"/>
                <w:lang w:val="hr-HR"/>
              </w:rPr>
              <w:t>j</w:t>
            </w:r>
            <w:r w:rsidRPr="00920272">
              <w:rPr>
                <w:rFonts w:ascii="Times New Roman" w:hAnsi="Times New Roman" w:cs="Times New Roman"/>
                <w:szCs w:val="24"/>
                <w:lang w:val="hr-HR"/>
              </w:rPr>
              <w:t>eđenja zdravlja – promicanje i unapr</w:t>
            </w:r>
            <w:r w:rsidR="00B0290D" w:rsidRPr="00920272">
              <w:rPr>
                <w:rFonts w:ascii="Times New Roman" w:hAnsi="Times New Roman" w:cs="Times New Roman"/>
                <w:szCs w:val="24"/>
                <w:lang w:val="hr-HR"/>
              </w:rPr>
              <w:t>j</w:t>
            </w:r>
            <w:r w:rsidRPr="00920272">
              <w:rPr>
                <w:rFonts w:ascii="Times New Roman" w:hAnsi="Times New Roman" w:cs="Times New Roman"/>
                <w:szCs w:val="24"/>
                <w:lang w:val="hr-HR"/>
              </w:rPr>
              <w:t>eđenje zdravlja djelovanjem na životne navike i rizične čimbenike zdravlja</w:t>
            </w:r>
            <w:r w:rsidR="00571529" w:rsidRPr="00920272">
              <w:rPr>
                <w:rFonts w:ascii="Times New Roman" w:hAnsi="Times New Roman" w:cs="Times New Roman"/>
                <w:szCs w:val="24"/>
                <w:lang w:val="hr-HR"/>
              </w:rPr>
              <w:t xml:space="preserve"> (dojenje, prehrana, tjelesna aktivnost, higijena i oralna higijena, stres, uporaba sredstava ovisnosti, kolesterol i povišeni krvni tlak, povišeni šećer u krvi, spolno prenosive bolesti, ozljede)</w:t>
            </w:r>
          </w:p>
        </w:tc>
        <w:tc>
          <w:tcPr>
            <w:tcW w:w="1830" w:type="dxa"/>
            <w:shd w:val="clear" w:color="auto" w:fill="F2F2F2" w:themeFill="background1" w:themeFillShade="F2"/>
          </w:tcPr>
          <w:p w14:paraId="10AC8518" w14:textId="77777777" w:rsidR="00FA6546" w:rsidRPr="00920272" w:rsidRDefault="00C07C3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tc>
        <w:tc>
          <w:tcPr>
            <w:tcW w:w="1998" w:type="dxa"/>
            <w:vMerge/>
          </w:tcPr>
          <w:p w14:paraId="457A9939" w14:textId="77777777" w:rsidR="00FA6546" w:rsidRPr="00920272" w:rsidRDefault="00FA6546" w:rsidP="000561D8">
            <w:pPr>
              <w:jc w:val="left"/>
              <w:rPr>
                <w:rFonts w:ascii="Times New Roman" w:hAnsi="Times New Roman" w:cs="Times New Roman"/>
                <w:szCs w:val="24"/>
                <w:lang w:val="hr-HR"/>
              </w:rPr>
            </w:pPr>
          </w:p>
        </w:tc>
        <w:tc>
          <w:tcPr>
            <w:tcW w:w="1701" w:type="dxa"/>
            <w:vMerge/>
          </w:tcPr>
          <w:p w14:paraId="0B54FFB2" w14:textId="77777777" w:rsidR="00FA6546" w:rsidRPr="00920272" w:rsidRDefault="00FA6546" w:rsidP="00086D8E">
            <w:pPr>
              <w:rPr>
                <w:rFonts w:ascii="Times New Roman" w:hAnsi="Times New Roman" w:cs="Times New Roman"/>
                <w:szCs w:val="24"/>
                <w:lang w:val="hr-HR"/>
              </w:rPr>
            </w:pPr>
          </w:p>
        </w:tc>
      </w:tr>
      <w:tr w:rsidR="00DF2F04" w:rsidRPr="00920272" w14:paraId="5060D79A" w14:textId="77777777" w:rsidTr="7F14E50E">
        <w:trPr>
          <w:trHeight w:val="1746"/>
          <w:jc w:val="center"/>
        </w:trPr>
        <w:tc>
          <w:tcPr>
            <w:tcW w:w="2405" w:type="dxa"/>
            <w:vMerge w:val="restart"/>
            <w:shd w:val="clear" w:color="auto" w:fill="D9D9D9" w:themeFill="background1" w:themeFillShade="D9"/>
            <w:vAlign w:val="center"/>
          </w:tcPr>
          <w:p w14:paraId="1C3339F2" w14:textId="0D07E320" w:rsidR="00E87DA3" w:rsidRPr="00920272" w:rsidRDefault="2A6EB1A2"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2.2. </w:t>
            </w:r>
            <w:r w:rsidR="240416A9" w:rsidRPr="00920272">
              <w:rPr>
                <w:rFonts w:ascii="Times New Roman" w:hAnsi="Times New Roman" w:cs="Times New Roman"/>
                <w:szCs w:val="24"/>
                <w:lang w:val="hr-HR"/>
              </w:rPr>
              <w:t>Preventivne aktivnosti usmjerene na o</w:t>
            </w:r>
            <w:r w:rsidR="633E5DBB" w:rsidRPr="00920272">
              <w:rPr>
                <w:rFonts w:ascii="Times New Roman" w:hAnsi="Times New Roman" w:cs="Times New Roman"/>
                <w:szCs w:val="24"/>
                <w:lang w:val="hr-HR"/>
              </w:rPr>
              <w:t>čuvanje</w:t>
            </w:r>
            <w:r w:rsidR="240416A9" w:rsidRPr="00920272">
              <w:rPr>
                <w:rFonts w:ascii="Times New Roman" w:hAnsi="Times New Roman" w:cs="Times New Roman"/>
                <w:szCs w:val="24"/>
                <w:lang w:val="hr-HR"/>
              </w:rPr>
              <w:t xml:space="preserve"> </w:t>
            </w:r>
            <w:r w:rsidR="633E5DBB" w:rsidRPr="00920272">
              <w:rPr>
                <w:rFonts w:ascii="Times New Roman" w:hAnsi="Times New Roman" w:cs="Times New Roman"/>
                <w:szCs w:val="24"/>
                <w:lang w:val="hr-HR"/>
              </w:rPr>
              <w:t>dentalnog zdravlja u zajednici</w:t>
            </w:r>
          </w:p>
        </w:tc>
        <w:tc>
          <w:tcPr>
            <w:tcW w:w="2126" w:type="dxa"/>
            <w:shd w:val="clear" w:color="auto" w:fill="F2F2F2" w:themeFill="background1" w:themeFillShade="F2"/>
          </w:tcPr>
          <w:p w14:paraId="7442B394" w14:textId="4777F01B" w:rsidR="00E87DA3" w:rsidRPr="00920272" w:rsidRDefault="00E87DA3" w:rsidP="000561D8">
            <w:pPr>
              <w:jc w:val="left"/>
              <w:rPr>
                <w:rFonts w:ascii="Times New Roman" w:hAnsi="Times New Roman" w:cs="Times New Roman"/>
                <w:szCs w:val="24"/>
                <w:lang w:val="hr-HR"/>
              </w:rPr>
            </w:pPr>
            <w:r w:rsidRPr="00920272">
              <w:rPr>
                <w:rFonts w:ascii="Times New Roman" w:hAnsi="Times New Roman" w:cs="Times New Roman"/>
                <w:iCs/>
                <w:szCs w:val="24"/>
                <w:lang w:val="hr-HR"/>
              </w:rPr>
              <w:t xml:space="preserve">Program „Prevencija karijesa kod djece u vrtićima i osnovnim školama“ </w:t>
            </w:r>
          </w:p>
          <w:p w14:paraId="3DF03D96" w14:textId="77777777" w:rsidR="00E87DA3" w:rsidRPr="00920272" w:rsidRDefault="00E87DA3" w:rsidP="000561D8">
            <w:pPr>
              <w:jc w:val="left"/>
              <w:rPr>
                <w:rFonts w:ascii="Times New Roman" w:hAnsi="Times New Roman" w:cs="Times New Roman"/>
                <w:szCs w:val="24"/>
                <w:lang w:val="hr-HR"/>
              </w:rPr>
            </w:pPr>
          </w:p>
          <w:p w14:paraId="4477710B" w14:textId="77777777" w:rsidR="00E87DA3" w:rsidRPr="00920272" w:rsidRDefault="00E87DA3"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35388CC3" w14:textId="77777777" w:rsidR="00E87DA3" w:rsidRPr="00920272" w:rsidRDefault="00E87DA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uključenih ustanova</w:t>
            </w:r>
          </w:p>
          <w:p w14:paraId="557CDF8B" w14:textId="77777777" w:rsidR="00E87DA3" w:rsidRPr="00920272" w:rsidRDefault="00E87DA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298B502" w14:textId="77777777" w:rsidR="00E87DA3" w:rsidRPr="00920272" w:rsidRDefault="00E87DA3" w:rsidP="000561D8">
            <w:pPr>
              <w:jc w:val="left"/>
              <w:rPr>
                <w:rFonts w:ascii="Times New Roman" w:hAnsi="Times New Roman" w:cs="Times New Roman"/>
                <w:szCs w:val="24"/>
                <w:lang w:val="hr-HR"/>
              </w:rPr>
            </w:pPr>
          </w:p>
        </w:tc>
        <w:tc>
          <w:tcPr>
            <w:tcW w:w="1998" w:type="dxa"/>
            <w:vMerge w:val="restart"/>
            <w:vAlign w:val="center"/>
          </w:tcPr>
          <w:p w14:paraId="2764DB94" w14:textId="77777777" w:rsidR="00E87DA3" w:rsidRPr="00920272" w:rsidRDefault="00E87DA3" w:rsidP="00B0776C">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63488C0A" w14:textId="77777777" w:rsidR="00E87DA3" w:rsidRPr="00920272" w:rsidRDefault="00E87DA3" w:rsidP="00B0776C">
            <w:pPr>
              <w:jc w:val="left"/>
              <w:rPr>
                <w:rFonts w:ascii="Times New Roman" w:hAnsi="Times New Roman" w:cs="Times New Roman"/>
                <w:szCs w:val="24"/>
                <w:lang w:val="hr-HR"/>
              </w:rPr>
            </w:pPr>
          </w:p>
          <w:p w14:paraId="08DFE8FE" w14:textId="586AFFA2" w:rsidR="00E87DA3" w:rsidRPr="00920272" w:rsidRDefault="00E87DA3" w:rsidP="00B0776C">
            <w:pPr>
              <w:jc w:val="left"/>
              <w:rPr>
                <w:rFonts w:ascii="Times New Roman" w:hAnsi="Times New Roman" w:cs="Times New Roman"/>
                <w:szCs w:val="24"/>
                <w:lang w:val="hr-HR"/>
              </w:rPr>
            </w:pPr>
            <w:r w:rsidRPr="00920272">
              <w:rPr>
                <w:rFonts w:ascii="Times New Roman" w:hAnsi="Times New Roman" w:cs="Times New Roman"/>
                <w:szCs w:val="24"/>
                <w:lang w:val="hr-HR"/>
              </w:rPr>
              <w:t>Zdravstvene</w:t>
            </w:r>
            <w:r w:rsidR="00725065" w:rsidRPr="00920272">
              <w:rPr>
                <w:rFonts w:ascii="Times New Roman" w:hAnsi="Times New Roman" w:cs="Times New Roman"/>
                <w:szCs w:val="24"/>
                <w:lang w:val="hr-HR"/>
              </w:rPr>
              <w:t xml:space="preserve">, socijalne i </w:t>
            </w:r>
            <w:r w:rsidR="00725065" w:rsidRPr="00920272">
              <w:rPr>
                <w:rFonts w:ascii="Times New Roman" w:hAnsi="Times New Roman" w:cs="Times New Roman"/>
                <w:szCs w:val="24"/>
                <w:lang w:val="hr-HR"/>
              </w:rPr>
              <w:lastRenderedPageBreak/>
              <w:t>odgojno-obrazovne</w:t>
            </w:r>
            <w:r w:rsidRPr="00920272">
              <w:rPr>
                <w:rFonts w:ascii="Times New Roman" w:hAnsi="Times New Roman" w:cs="Times New Roman"/>
                <w:szCs w:val="24"/>
                <w:lang w:val="hr-HR"/>
              </w:rPr>
              <w:t xml:space="preserve"> ustanove </w:t>
            </w:r>
            <w:r w:rsidR="00B0290D"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tc>
        <w:tc>
          <w:tcPr>
            <w:tcW w:w="1701" w:type="dxa"/>
            <w:vMerge w:val="restart"/>
            <w:vAlign w:val="center"/>
          </w:tcPr>
          <w:p w14:paraId="10FA180A" w14:textId="77777777" w:rsidR="00E87DA3" w:rsidRPr="00920272" w:rsidRDefault="00E87DA3" w:rsidP="00B0776C">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Proračun Grada Zagreba</w:t>
            </w:r>
          </w:p>
          <w:p w14:paraId="65790136" w14:textId="77777777" w:rsidR="00E87DA3" w:rsidRPr="00920272" w:rsidRDefault="00E87DA3" w:rsidP="00B0776C">
            <w:pPr>
              <w:jc w:val="left"/>
              <w:rPr>
                <w:rFonts w:ascii="Times New Roman" w:hAnsi="Times New Roman" w:cs="Times New Roman"/>
                <w:szCs w:val="24"/>
                <w:lang w:val="hr-HR"/>
              </w:rPr>
            </w:pPr>
          </w:p>
          <w:p w14:paraId="6E305CB1" w14:textId="77777777" w:rsidR="00E87DA3" w:rsidRPr="00920272" w:rsidRDefault="00E87DA3" w:rsidP="00B0776C">
            <w:pPr>
              <w:jc w:val="left"/>
              <w:rPr>
                <w:rFonts w:ascii="Times New Roman" w:hAnsi="Times New Roman" w:cs="Times New Roman"/>
                <w:szCs w:val="24"/>
                <w:lang w:val="hr-HR"/>
              </w:rPr>
            </w:pPr>
          </w:p>
        </w:tc>
      </w:tr>
      <w:tr w:rsidR="00DF2F04" w:rsidRPr="00920272" w14:paraId="0B32DE36" w14:textId="77777777" w:rsidTr="7F14E50E">
        <w:trPr>
          <w:trHeight w:val="1746"/>
          <w:jc w:val="center"/>
        </w:trPr>
        <w:tc>
          <w:tcPr>
            <w:tcW w:w="2405" w:type="dxa"/>
            <w:vMerge/>
          </w:tcPr>
          <w:p w14:paraId="2E3C1EF7" w14:textId="77777777" w:rsidR="00E87DA3" w:rsidRPr="00920272" w:rsidRDefault="00E87DA3" w:rsidP="001640F7">
            <w:pPr>
              <w:rPr>
                <w:rFonts w:ascii="Times New Roman" w:hAnsi="Times New Roman" w:cs="Times New Roman"/>
                <w:szCs w:val="24"/>
                <w:lang w:val="hr-HR"/>
              </w:rPr>
            </w:pPr>
          </w:p>
        </w:tc>
        <w:tc>
          <w:tcPr>
            <w:tcW w:w="2126" w:type="dxa"/>
            <w:shd w:val="clear" w:color="auto" w:fill="F2F2F2" w:themeFill="background1" w:themeFillShade="F2"/>
          </w:tcPr>
          <w:p w14:paraId="537CB269" w14:textId="19522C7D" w:rsidR="00E87DA3" w:rsidRPr="00920272" w:rsidRDefault="00E87DA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Program „Pokretni </w:t>
            </w:r>
            <w:proofErr w:type="spellStart"/>
            <w:r w:rsidRPr="00920272">
              <w:rPr>
                <w:rFonts w:ascii="Times New Roman" w:hAnsi="Times New Roman" w:cs="Times New Roman"/>
                <w:szCs w:val="24"/>
                <w:lang w:val="hr-HR"/>
              </w:rPr>
              <w:t>gerontostomatološki</w:t>
            </w:r>
            <w:proofErr w:type="spellEnd"/>
            <w:r w:rsidRPr="00920272">
              <w:rPr>
                <w:rFonts w:ascii="Times New Roman" w:hAnsi="Times New Roman" w:cs="Times New Roman"/>
                <w:szCs w:val="24"/>
                <w:lang w:val="hr-HR"/>
              </w:rPr>
              <w:t xml:space="preserve"> timovi“</w:t>
            </w:r>
          </w:p>
          <w:p w14:paraId="71D54753" w14:textId="77777777" w:rsidR="00E87DA3" w:rsidRPr="00920272" w:rsidRDefault="00E87DA3" w:rsidP="000561D8">
            <w:pPr>
              <w:jc w:val="left"/>
              <w:rPr>
                <w:rFonts w:ascii="Times New Roman" w:hAnsi="Times New Roman" w:cs="Times New Roman"/>
                <w:iCs/>
                <w:szCs w:val="24"/>
                <w:lang w:val="hr-HR"/>
              </w:rPr>
            </w:pPr>
          </w:p>
        </w:tc>
        <w:tc>
          <w:tcPr>
            <w:tcW w:w="1830" w:type="dxa"/>
            <w:shd w:val="clear" w:color="auto" w:fill="F2F2F2" w:themeFill="background1" w:themeFillShade="F2"/>
          </w:tcPr>
          <w:p w14:paraId="1E1E2B8C" w14:textId="77777777" w:rsidR="00E87DA3" w:rsidRPr="00920272" w:rsidRDefault="00E87DA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uključenih ustanova</w:t>
            </w:r>
          </w:p>
          <w:p w14:paraId="06795F06" w14:textId="77777777" w:rsidR="00E87DA3" w:rsidRPr="00920272" w:rsidRDefault="00E87DA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793F0F64" w14:textId="77777777" w:rsidR="00E87DA3" w:rsidRPr="00920272" w:rsidRDefault="00E87DA3" w:rsidP="003743E5">
            <w:pPr>
              <w:rPr>
                <w:rFonts w:ascii="Times New Roman" w:hAnsi="Times New Roman" w:cs="Times New Roman"/>
                <w:szCs w:val="24"/>
                <w:lang w:val="hr-HR"/>
              </w:rPr>
            </w:pPr>
          </w:p>
        </w:tc>
        <w:tc>
          <w:tcPr>
            <w:tcW w:w="1701" w:type="dxa"/>
            <w:vMerge/>
          </w:tcPr>
          <w:p w14:paraId="033E6199" w14:textId="77777777" w:rsidR="00E87DA3" w:rsidRPr="00920272" w:rsidRDefault="00E87DA3" w:rsidP="001640F7">
            <w:pPr>
              <w:rPr>
                <w:rFonts w:ascii="Times New Roman" w:hAnsi="Times New Roman" w:cs="Times New Roman"/>
                <w:szCs w:val="24"/>
                <w:lang w:val="hr-HR"/>
              </w:rPr>
            </w:pPr>
          </w:p>
        </w:tc>
      </w:tr>
      <w:tr w:rsidR="00DF2F04" w:rsidRPr="00920272" w14:paraId="100F0696" w14:textId="77777777" w:rsidTr="7F14E50E">
        <w:trPr>
          <w:trHeight w:val="567"/>
          <w:jc w:val="center"/>
        </w:trPr>
        <w:tc>
          <w:tcPr>
            <w:tcW w:w="2405" w:type="dxa"/>
            <w:shd w:val="clear" w:color="auto" w:fill="E7E6E6" w:themeFill="background2"/>
            <w:vAlign w:val="center"/>
          </w:tcPr>
          <w:p w14:paraId="398376DE" w14:textId="0ECCB48A" w:rsidR="001640F7" w:rsidRPr="00920272" w:rsidRDefault="00FC0895" w:rsidP="001640F7">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640F7" w:rsidRPr="00920272">
              <w:rPr>
                <w:rFonts w:ascii="Times New Roman" w:hAnsi="Times New Roman" w:cs="Times New Roman"/>
                <w:b/>
                <w:bCs/>
                <w:szCs w:val="24"/>
                <w:lang w:val="hr-HR"/>
              </w:rPr>
              <w:t xml:space="preserve"> 3.</w:t>
            </w:r>
          </w:p>
        </w:tc>
        <w:tc>
          <w:tcPr>
            <w:tcW w:w="7655" w:type="dxa"/>
            <w:gridSpan w:val="4"/>
            <w:shd w:val="clear" w:color="auto" w:fill="E7E6E6" w:themeFill="background2"/>
            <w:vAlign w:val="center"/>
          </w:tcPr>
          <w:p w14:paraId="0373E46E" w14:textId="77777777" w:rsidR="001640F7" w:rsidRPr="00920272" w:rsidRDefault="001640F7" w:rsidP="001640F7">
            <w:pPr>
              <w:rPr>
                <w:rFonts w:ascii="Times New Roman" w:hAnsi="Times New Roman" w:cs="Times New Roman"/>
                <w:szCs w:val="24"/>
                <w:lang w:val="hr-HR"/>
              </w:rPr>
            </w:pPr>
            <w:r w:rsidRPr="00920272">
              <w:rPr>
                <w:rFonts w:ascii="Times New Roman" w:hAnsi="Times New Roman" w:cs="Times New Roman"/>
                <w:szCs w:val="24"/>
                <w:lang w:val="hr-HR"/>
              </w:rPr>
              <w:t>Promicanje zdravlja, zdravstveni odgoj i edukacija stanovništva iz područja reproduktivnog zdravlja i planiranja obitelji</w:t>
            </w:r>
          </w:p>
        </w:tc>
      </w:tr>
      <w:tr w:rsidR="00DF2F04" w:rsidRPr="00920272" w14:paraId="2AACF02B" w14:textId="77777777" w:rsidTr="7F14E50E">
        <w:trPr>
          <w:jc w:val="center"/>
        </w:trPr>
        <w:tc>
          <w:tcPr>
            <w:tcW w:w="2405" w:type="dxa"/>
            <w:vAlign w:val="center"/>
          </w:tcPr>
          <w:p w14:paraId="2B7C6BEE" w14:textId="59337CFA"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5F454F38" w14:textId="035CBB8C"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00FCF54F" w14:textId="133EB27B"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035B82A3" w14:textId="1A916F12"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68AF5DC3" w14:textId="77777777"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231BC8A0" w14:textId="77777777" w:rsidTr="7F14E50E">
        <w:trPr>
          <w:jc w:val="center"/>
        </w:trPr>
        <w:tc>
          <w:tcPr>
            <w:tcW w:w="2405" w:type="dxa"/>
            <w:shd w:val="clear" w:color="auto" w:fill="D9D9D9" w:themeFill="background1" w:themeFillShade="D9"/>
            <w:vAlign w:val="center"/>
          </w:tcPr>
          <w:p w14:paraId="4786728B" w14:textId="092C2CCA" w:rsidR="001640F7" w:rsidRPr="00920272" w:rsidRDefault="43F19DEB"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3.1. </w:t>
            </w:r>
            <w:r w:rsidR="428FCC57" w:rsidRPr="00920272">
              <w:rPr>
                <w:rFonts w:ascii="Times New Roman" w:hAnsi="Times New Roman" w:cs="Times New Roman"/>
                <w:szCs w:val="24"/>
                <w:lang w:val="hr-HR"/>
              </w:rPr>
              <w:t xml:space="preserve">Edukacija i podrška </w:t>
            </w:r>
            <w:r w:rsidR="50389678" w:rsidRPr="00920272">
              <w:rPr>
                <w:rFonts w:ascii="Times New Roman" w:hAnsi="Times New Roman" w:cs="Times New Roman"/>
                <w:szCs w:val="24"/>
                <w:lang w:val="hr-HR"/>
              </w:rPr>
              <w:t xml:space="preserve">za </w:t>
            </w:r>
            <w:r w:rsidR="428FCC57" w:rsidRPr="00920272">
              <w:rPr>
                <w:rFonts w:ascii="Times New Roman" w:hAnsi="Times New Roman" w:cs="Times New Roman"/>
                <w:szCs w:val="24"/>
                <w:lang w:val="hr-HR"/>
              </w:rPr>
              <w:t>trudnic</w:t>
            </w:r>
            <w:r w:rsidR="50389678" w:rsidRPr="00920272">
              <w:rPr>
                <w:rFonts w:ascii="Times New Roman" w:hAnsi="Times New Roman" w:cs="Times New Roman"/>
                <w:szCs w:val="24"/>
                <w:lang w:val="hr-HR"/>
              </w:rPr>
              <w:t>e</w:t>
            </w:r>
            <w:r w:rsidR="428FCC57" w:rsidRPr="00920272">
              <w:rPr>
                <w:rFonts w:ascii="Times New Roman" w:hAnsi="Times New Roman" w:cs="Times New Roman"/>
                <w:szCs w:val="24"/>
                <w:lang w:val="hr-HR"/>
              </w:rPr>
              <w:t xml:space="preserve"> i buduć</w:t>
            </w:r>
            <w:r w:rsidR="50389678" w:rsidRPr="00920272">
              <w:rPr>
                <w:rFonts w:ascii="Times New Roman" w:hAnsi="Times New Roman" w:cs="Times New Roman"/>
                <w:szCs w:val="24"/>
                <w:lang w:val="hr-HR"/>
              </w:rPr>
              <w:t>e</w:t>
            </w:r>
            <w:r w:rsidR="428FCC57" w:rsidRPr="00920272">
              <w:rPr>
                <w:rFonts w:ascii="Times New Roman" w:hAnsi="Times New Roman" w:cs="Times New Roman"/>
                <w:szCs w:val="24"/>
                <w:lang w:val="hr-HR"/>
              </w:rPr>
              <w:t xml:space="preserve"> roditelj</w:t>
            </w:r>
            <w:r w:rsidR="50389678" w:rsidRPr="00920272">
              <w:rPr>
                <w:rFonts w:ascii="Times New Roman" w:hAnsi="Times New Roman" w:cs="Times New Roman"/>
                <w:szCs w:val="24"/>
                <w:lang w:val="hr-HR"/>
              </w:rPr>
              <w:t>e r</w:t>
            </w:r>
            <w:r w:rsidR="428FCC57" w:rsidRPr="00920272">
              <w:rPr>
                <w:rFonts w:ascii="Times New Roman" w:hAnsi="Times New Roman" w:cs="Times New Roman"/>
                <w:szCs w:val="24"/>
                <w:lang w:val="hr-HR"/>
              </w:rPr>
              <w:t>ealizacij</w:t>
            </w:r>
            <w:r w:rsidR="50389678" w:rsidRPr="00920272">
              <w:rPr>
                <w:rFonts w:ascii="Times New Roman" w:hAnsi="Times New Roman" w:cs="Times New Roman"/>
                <w:szCs w:val="24"/>
                <w:lang w:val="hr-HR"/>
              </w:rPr>
              <w:t>om</w:t>
            </w:r>
            <w:r w:rsidR="428FCC57" w:rsidRPr="00920272">
              <w:rPr>
                <w:rFonts w:ascii="Times New Roman" w:hAnsi="Times New Roman" w:cs="Times New Roman"/>
                <w:szCs w:val="24"/>
                <w:lang w:val="hr-HR"/>
              </w:rPr>
              <w:t xml:space="preserve"> posebnih programa </w:t>
            </w:r>
          </w:p>
        </w:tc>
        <w:tc>
          <w:tcPr>
            <w:tcW w:w="2126" w:type="dxa"/>
            <w:shd w:val="clear" w:color="auto" w:fill="F2F2F2" w:themeFill="background1" w:themeFillShade="F2"/>
          </w:tcPr>
          <w:p w14:paraId="0BE51EEF" w14:textId="30A81C5C" w:rsidR="00A530E8" w:rsidRPr="00920272" w:rsidRDefault="00B0776C" w:rsidP="00B0776C">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EA4F70" w:rsidRPr="00920272">
              <w:rPr>
                <w:rFonts w:ascii="Times New Roman" w:hAnsi="Times New Roman" w:cs="Times New Roman"/>
                <w:szCs w:val="24"/>
                <w:lang w:val="hr-HR"/>
              </w:rPr>
              <w:t>rogram</w:t>
            </w:r>
            <w:r w:rsidRPr="00920272">
              <w:rPr>
                <w:rFonts w:ascii="Times New Roman" w:hAnsi="Times New Roman" w:cs="Times New Roman"/>
                <w:szCs w:val="24"/>
                <w:lang w:val="hr-HR"/>
              </w:rPr>
              <w:t xml:space="preserve">i </w:t>
            </w:r>
            <w:r w:rsidR="00EA4F70" w:rsidRPr="00920272">
              <w:rPr>
                <w:rFonts w:ascii="Times New Roman" w:hAnsi="Times New Roman" w:cs="Times New Roman"/>
                <w:szCs w:val="24"/>
                <w:lang w:val="hr-HR"/>
              </w:rPr>
              <w:t>„</w:t>
            </w:r>
            <w:r w:rsidR="00A530E8" w:rsidRPr="00920272">
              <w:rPr>
                <w:rFonts w:ascii="Times New Roman" w:hAnsi="Times New Roman" w:cs="Times New Roman"/>
                <w:szCs w:val="24"/>
                <w:lang w:val="hr-HR"/>
              </w:rPr>
              <w:t>Trudnički tečajevi</w:t>
            </w:r>
            <w:r w:rsidR="00EA4F70" w:rsidRPr="00920272">
              <w:rPr>
                <w:rFonts w:ascii="Times New Roman" w:hAnsi="Times New Roman" w:cs="Times New Roman"/>
                <w:szCs w:val="24"/>
                <w:lang w:val="hr-HR"/>
              </w:rPr>
              <w:t>“</w:t>
            </w:r>
          </w:p>
          <w:p w14:paraId="6FE06188" w14:textId="77777777" w:rsidR="00D0413D" w:rsidRPr="00920272" w:rsidRDefault="00D0413D" w:rsidP="00B0776C">
            <w:pPr>
              <w:jc w:val="left"/>
              <w:rPr>
                <w:rFonts w:ascii="Times New Roman" w:hAnsi="Times New Roman" w:cs="Times New Roman"/>
                <w:szCs w:val="24"/>
                <w:lang w:val="hr-HR"/>
              </w:rPr>
            </w:pPr>
          </w:p>
        </w:tc>
        <w:tc>
          <w:tcPr>
            <w:tcW w:w="1830" w:type="dxa"/>
            <w:shd w:val="clear" w:color="auto" w:fill="F2F2F2" w:themeFill="background1" w:themeFillShade="F2"/>
          </w:tcPr>
          <w:p w14:paraId="0E0A8CC7" w14:textId="77777777" w:rsidR="001640F7" w:rsidRPr="00920272" w:rsidRDefault="001640F7"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w:t>
            </w:r>
            <w:r w:rsidR="00A80899" w:rsidRPr="00920272">
              <w:rPr>
                <w:rFonts w:ascii="Times New Roman" w:hAnsi="Times New Roman" w:cs="Times New Roman"/>
                <w:szCs w:val="24"/>
                <w:lang w:val="hr-HR"/>
              </w:rPr>
              <w:t>korisnika</w:t>
            </w:r>
          </w:p>
          <w:p w14:paraId="45C77733" w14:textId="77777777" w:rsidR="004254E9" w:rsidRPr="00920272" w:rsidRDefault="004254E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uključenih ustanova u provedbu programa</w:t>
            </w:r>
          </w:p>
          <w:p w14:paraId="1034AF41" w14:textId="77777777" w:rsidR="001640F7" w:rsidRPr="00920272" w:rsidRDefault="001640F7" w:rsidP="000561D8">
            <w:pPr>
              <w:jc w:val="left"/>
              <w:rPr>
                <w:rFonts w:ascii="Times New Roman" w:hAnsi="Times New Roman" w:cs="Times New Roman"/>
                <w:szCs w:val="24"/>
                <w:lang w:val="hr-HR"/>
              </w:rPr>
            </w:pPr>
          </w:p>
          <w:p w14:paraId="50340E47" w14:textId="77777777" w:rsidR="0029762A" w:rsidRPr="00920272" w:rsidRDefault="0029762A" w:rsidP="000561D8">
            <w:pPr>
              <w:jc w:val="left"/>
              <w:rPr>
                <w:rFonts w:ascii="Times New Roman" w:hAnsi="Times New Roman" w:cs="Times New Roman"/>
                <w:szCs w:val="24"/>
                <w:lang w:val="hr-HR"/>
              </w:rPr>
            </w:pPr>
          </w:p>
          <w:p w14:paraId="7814A670" w14:textId="77777777" w:rsidR="0029762A" w:rsidRPr="00920272" w:rsidRDefault="0029762A" w:rsidP="000561D8">
            <w:pPr>
              <w:jc w:val="left"/>
              <w:rPr>
                <w:rFonts w:ascii="Times New Roman" w:hAnsi="Times New Roman" w:cs="Times New Roman"/>
                <w:szCs w:val="24"/>
                <w:lang w:val="hr-HR"/>
              </w:rPr>
            </w:pPr>
          </w:p>
          <w:p w14:paraId="4B41FF10" w14:textId="77777777" w:rsidR="0029762A" w:rsidRPr="00920272" w:rsidRDefault="0029762A" w:rsidP="000561D8">
            <w:pPr>
              <w:jc w:val="left"/>
              <w:rPr>
                <w:rFonts w:ascii="Times New Roman" w:hAnsi="Times New Roman" w:cs="Times New Roman"/>
                <w:szCs w:val="24"/>
                <w:lang w:val="hr-HR"/>
              </w:rPr>
            </w:pPr>
          </w:p>
          <w:p w14:paraId="3DE2E3B3" w14:textId="77777777" w:rsidR="003743E5" w:rsidRPr="00920272" w:rsidRDefault="003743E5" w:rsidP="000561D8">
            <w:pPr>
              <w:jc w:val="left"/>
              <w:rPr>
                <w:rFonts w:ascii="Times New Roman" w:hAnsi="Times New Roman" w:cs="Times New Roman"/>
                <w:szCs w:val="24"/>
                <w:lang w:val="hr-HR"/>
              </w:rPr>
            </w:pPr>
          </w:p>
          <w:p w14:paraId="44463088" w14:textId="77777777" w:rsidR="003743E5" w:rsidRPr="00920272" w:rsidRDefault="003743E5" w:rsidP="000561D8">
            <w:pPr>
              <w:jc w:val="left"/>
              <w:rPr>
                <w:rFonts w:ascii="Times New Roman" w:hAnsi="Times New Roman" w:cs="Times New Roman"/>
                <w:szCs w:val="24"/>
                <w:lang w:val="hr-HR"/>
              </w:rPr>
            </w:pPr>
          </w:p>
          <w:p w14:paraId="53C09777" w14:textId="77777777" w:rsidR="001F0986" w:rsidRPr="00920272" w:rsidRDefault="001F0986" w:rsidP="000561D8">
            <w:pPr>
              <w:jc w:val="left"/>
              <w:rPr>
                <w:rFonts w:ascii="Times New Roman" w:hAnsi="Times New Roman" w:cs="Times New Roman"/>
                <w:szCs w:val="24"/>
                <w:lang w:val="hr-HR"/>
              </w:rPr>
            </w:pPr>
          </w:p>
        </w:tc>
        <w:tc>
          <w:tcPr>
            <w:tcW w:w="1998" w:type="dxa"/>
            <w:vAlign w:val="center"/>
          </w:tcPr>
          <w:p w14:paraId="1E7F83B4" w14:textId="77777777" w:rsidR="00940A44" w:rsidRPr="00920272" w:rsidRDefault="003743E5" w:rsidP="00B0776C">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1CEC5135" w14:textId="77777777" w:rsidR="003743E5" w:rsidRPr="00920272" w:rsidRDefault="003743E5" w:rsidP="00B0776C">
            <w:pPr>
              <w:jc w:val="left"/>
              <w:rPr>
                <w:rFonts w:ascii="Times New Roman" w:hAnsi="Times New Roman" w:cs="Times New Roman"/>
                <w:szCs w:val="24"/>
                <w:lang w:val="hr-HR"/>
              </w:rPr>
            </w:pPr>
          </w:p>
          <w:p w14:paraId="1F085CB8" w14:textId="1BDDC1D2" w:rsidR="00A80899" w:rsidRPr="00920272" w:rsidRDefault="008B11B4" w:rsidP="00B0776C">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B0290D"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tc>
        <w:tc>
          <w:tcPr>
            <w:tcW w:w="1701" w:type="dxa"/>
            <w:vAlign w:val="center"/>
          </w:tcPr>
          <w:p w14:paraId="1ED9C308" w14:textId="77777777" w:rsidR="001640F7" w:rsidRPr="00920272" w:rsidRDefault="00E576FA" w:rsidP="00B0776C">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66CC7BB0" w14:textId="77777777" w:rsidTr="7F14E50E">
        <w:trPr>
          <w:trHeight w:val="2418"/>
          <w:jc w:val="center"/>
        </w:trPr>
        <w:tc>
          <w:tcPr>
            <w:tcW w:w="2405" w:type="dxa"/>
            <w:vMerge w:val="restart"/>
            <w:shd w:val="clear" w:color="auto" w:fill="D9D9D9" w:themeFill="background1" w:themeFillShade="D9"/>
            <w:vAlign w:val="center"/>
          </w:tcPr>
          <w:p w14:paraId="50297D01" w14:textId="05C1779C" w:rsidR="005976D3" w:rsidRPr="00920272" w:rsidRDefault="3D5848C1"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3.2. </w:t>
            </w:r>
            <w:r w:rsidR="26512F9B" w:rsidRPr="00920272">
              <w:rPr>
                <w:rFonts w:ascii="Times New Roman" w:hAnsi="Times New Roman" w:cs="Times New Roman"/>
                <w:szCs w:val="24"/>
                <w:lang w:val="hr-HR"/>
              </w:rPr>
              <w:t>P</w:t>
            </w:r>
            <w:r w:rsidR="54DE4858" w:rsidRPr="00920272">
              <w:rPr>
                <w:rFonts w:ascii="Times New Roman" w:hAnsi="Times New Roman" w:cs="Times New Roman"/>
                <w:szCs w:val="24"/>
                <w:lang w:val="hr-HR"/>
              </w:rPr>
              <w:t>romicanje odgovornog spolnog ponašanja</w:t>
            </w:r>
          </w:p>
        </w:tc>
        <w:tc>
          <w:tcPr>
            <w:tcW w:w="2126" w:type="dxa"/>
            <w:shd w:val="clear" w:color="auto" w:fill="F2F2F2" w:themeFill="background1" w:themeFillShade="F2"/>
          </w:tcPr>
          <w:p w14:paraId="62AD6AED" w14:textId="60844BF5"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B0776C"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„Savjetovalište za prevenciju HPV-a i drugih spolno prenosivih infekcija te očuvanje reproduktivnog zdravlja adolescenata“</w:t>
            </w:r>
          </w:p>
          <w:p w14:paraId="31EBDE97" w14:textId="77777777" w:rsidR="005976D3" w:rsidRPr="00920272" w:rsidRDefault="005976D3" w:rsidP="000561D8">
            <w:pPr>
              <w:jc w:val="left"/>
              <w:rPr>
                <w:rFonts w:ascii="Times New Roman" w:hAnsi="Times New Roman" w:cs="Times New Roman"/>
                <w:szCs w:val="24"/>
                <w:lang w:val="hr-HR"/>
              </w:rPr>
            </w:pPr>
          </w:p>
          <w:p w14:paraId="40C70E30" w14:textId="77777777" w:rsidR="005976D3" w:rsidRPr="00920272" w:rsidRDefault="005976D3"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2F781E48"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savjetovanja </w:t>
            </w:r>
          </w:p>
          <w:p w14:paraId="2E2E77A4"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p w14:paraId="47B08CFE" w14:textId="77777777" w:rsidR="005976D3" w:rsidRPr="00920272" w:rsidRDefault="005976D3" w:rsidP="000561D8">
            <w:pPr>
              <w:jc w:val="left"/>
              <w:rPr>
                <w:rFonts w:ascii="Times New Roman" w:hAnsi="Times New Roman" w:cs="Times New Roman"/>
                <w:szCs w:val="24"/>
                <w:lang w:val="hr-HR"/>
              </w:rPr>
            </w:pPr>
          </w:p>
        </w:tc>
        <w:tc>
          <w:tcPr>
            <w:tcW w:w="1998" w:type="dxa"/>
            <w:vMerge w:val="restart"/>
            <w:vAlign w:val="center"/>
          </w:tcPr>
          <w:p w14:paraId="5B1DD1E0"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220963E8" w14:textId="77777777" w:rsidR="005976D3" w:rsidRPr="00920272" w:rsidRDefault="005976D3" w:rsidP="000561D8">
            <w:pPr>
              <w:jc w:val="left"/>
              <w:rPr>
                <w:rFonts w:ascii="Times New Roman" w:hAnsi="Times New Roman" w:cs="Times New Roman"/>
                <w:szCs w:val="24"/>
                <w:lang w:val="hr-HR"/>
              </w:rPr>
            </w:pPr>
          </w:p>
          <w:p w14:paraId="5D4A737A" w14:textId="0A839119"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w:t>
            </w:r>
            <w:r w:rsidR="005F263A" w:rsidRPr="00920272">
              <w:rPr>
                <w:rFonts w:ascii="Times New Roman" w:hAnsi="Times New Roman" w:cs="Times New Roman"/>
                <w:szCs w:val="24"/>
                <w:lang w:val="hr-HR"/>
              </w:rPr>
              <w:t xml:space="preserve">i odgojno-obrazovne </w:t>
            </w:r>
            <w:r w:rsidRPr="00920272">
              <w:rPr>
                <w:rFonts w:ascii="Times New Roman" w:hAnsi="Times New Roman" w:cs="Times New Roman"/>
                <w:szCs w:val="24"/>
                <w:lang w:val="hr-HR"/>
              </w:rPr>
              <w:t xml:space="preserve">ustanove </w:t>
            </w:r>
            <w:r w:rsidR="00B0290D"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0C3CF201" w14:textId="77777777" w:rsidR="005976D3" w:rsidRPr="00920272" w:rsidRDefault="005976D3" w:rsidP="000561D8">
            <w:pPr>
              <w:jc w:val="left"/>
              <w:rPr>
                <w:rFonts w:ascii="Times New Roman" w:hAnsi="Times New Roman" w:cs="Times New Roman"/>
                <w:szCs w:val="24"/>
                <w:lang w:val="hr-HR"/>
              </w:rPr>
            </w:pPr>
          </w:p>
          <w:p w14:paraId="191CCC4F"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Centar za zdravlje mladih </w:t>
            </w:r>
          </w:p>
          <w:p w14:paraId="00D6B22B" w14:textId="77777777" w:rsidR="005976D3" w:rsidRPr="00920272" w:rsidRDefault="005976D3" w:rsidP="000561D8">
            <w:pPr>
              <w:jc w:val="left"/>
              <w:rPr>
                <w:rFonts w:ascii="Times New Roman" w:hAnsi="Times New Roman" w:cs="Times New Roman"/>
                <w:szCs w:val="24"/>
                <w:lang w:val="hr-HR"/>
              </w:rPr>
            </w:pPr>
          </w:p>
          <w:p w14:paraId="3FA16DB7" w14:textId="25615235"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tc>
        <w:tc>
          <w:tcPr>
            <w:tcW w:w="1701" w:type="dxa"/>
            <w:vMerge w:val="restart"/>
            <w:vAlign w:val="center"/>
          </w:tcPr>
          <w:p w14:paraId="2EFACE63"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43318C46" w14:textId="77777777" w:rsidTr="7F14E50E">
        <w:trPr>
          <w:trHeight w:val="2418"/>
          <w:jc w:val="center"/>
        </w:trPr>
        <w:tc>
          <w:tcPr>
            <w:tcW w:w="2405" w:type="dxa"/>
            <w:vMerge/>
          </w:tcPr>
          <w:p w14:paraId="4DB1F2F7" w14:textId="77777777" w:rsidR="005976D3" w:rsidRPr="00920272" w:rsidRDefault="005976D3" w:rsidP="001640F7">
            <w:pPr>
              <w:rPr>
                <w:rFonts w:ascii="Times New Roman" w:hAnsi="Times New Roman" w:cs="Times New Roman"/>
                <w:szCs w:val="24"/>
                <w:lang w:val="hr-HR"/>
              </w:rPr>
            </w:pPr>
          </w:p>
        </w:tc>
        <w:tc>
          <w:tcPr>
            <w:tcW w:w="2126" w:type="dxa"/>
            <w:shd w:val="clear" w:color="auto" w:fill="F2F2F2" w:themeFill="background1" w:themeFillShade="F2"/>
          </w:tcPr>
          <w:p w14:paraId="3EC2DA60" w14:textId="50645344"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„Savjetovalište za zaštitu spolnog i reproduktivnog zdravlja“</w:t>
            </w:r>
          </w:p>
          <w:p w14:paraId="54407D40" w14:textId="77777777" w:rsidR="005976D3" w:rsidRPr="00920272" w:rsidRDefault="005976D3"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4911DB10"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p>
          <w:p w14:paraId="4D0DD458" w14:textId="77777777" w:rsidR="005976D3" w:rsidRPr="00920272" w:rsidRDefault="00597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26982483" w14:textId="77777777" w:rsidR="005976D3" w:rsidRPr="00920272" w:rsidRDefault="005976D3" w:rsidP="003743E5">
            <w:pPr>
              <w:rPr>
                <w:rFonts w:ascii="Times New Roman" w:hAnsi="Times New Roman" w:cs="Times New Roman"/>
                <w:szCs w:val="24"/>
                <w:lang w:val="hr-HR"/>
              </w:rPr>
            </w:pPr>
          </w:p>
        </w:tc>
        <w:tc>
          <w:tcPr>
            <w:tcW w:w="1701" w:type="dxa"/>
            <w:vMerge/>
          </w:tcPr>
          <w:p w14:paraId="35BD88B0" w14:textId="77777777" w:rsidR="005976D3" w:rsidRPr="00920272" w:rsidRDefault="005976D3" w:rsidP="001640F7">
            <w:pPr>
              <w:rPr>
                <w:rFonts w:ascii="Times New Roman" w:hAnsi="Times New Roman" w:cs="Times New Roman"/>
                <w:szCs w:val="24"/>
                <w:lang w:val="hr-HR"/>
              </w:rPr>
            </w:pPr>
          </w:p>
        </w:tc>
      </w:tr>
      <w:tr w:rsidR="00DF2F04" w:rsidRPr="00920272" w14:paraId="64FFF24A" w14:textId="77777777" w:rsidTr="7F14E50E">
        <w:trPr>
          <w:trHeight w:val="567"/>
          <w:jc w:val="center"/>
        </w:trPr>
        <w:tc>
          <w:tcPr>
            <w:tcW w:w="2405" w:type="dxa"/>
            <w:shd w:val="clear" w:color="auto" w:fill="E7E6E6" w:themeFill="background2"/>
            <w:vAlign w:val="center"/>
          </w:tcPr>
          <w:p w14:paraId="5EDF2614" w14:textId="01CED1C9" w:rsidR="001640F7" w:rsidRPr="00920272" w:rsidRDefault="00B0776C" w:rsidP="001640F7">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640F7" w:rsidRPr="00920272">
              <w:rPr>
                <w:rFonts w:ascii="Times New Roman" w:hAnsi="Times New Roman" w:cs="Times New Roman"/>
                <w:b/>
                <w:bCs/>
                <w:szCs w:val="24"/>
                <w:lang w:val="hr-HR"/>
              </w:rPr>
              <w:t xml:space="preserve"> 4.</w:t>
            </w:r>
          </w:p>
        </w:tc>
        <w:tc>
          <w:tcPr>
            <w:tcW w:w="7655" w:type="dxa"/>
            <w:gridSpan w:val="4"/>
            <w:shd w:val="clear" w:color="auto" w:fill="E7E6E6" w:themeFill="background2"/>
            <w:vAlign w:val="center"/>
          </w:tcPr>
          <w:p w14:paraId="31C4C680" w14:textId="4DE223AE" w:rsidR="001640F7" w:rsidRPr="00920272" w:rsidRDefault="00575FAD" w:rsidP="009A6F3D">
            <w:pPr>
              <w:rPr>
                <w:rFonts w:ascii="Times New Roman" w:hAnsi="Times New Roman" w:cs="Times New Roman"/>
                <w:b/>
                <w:bCs/>
                <w:szCs w:val="24"/>
                <w:lang w:val="hr-HR"/>
              </w:rPr>
            </w:pPr>
            <w:r w:rsidRPr="00920272">
              <w:rPr>
                <w:rFonts w:ascii="Times New Roman" w:hAnsi="Times New Roman" w:cs="Times New Roman"/>
                <w:szCs w:val="24"/>
                <w:lang w:val="hr-HR"/>
              </w:rPr>
              <w:t xml:space="preserve"> P</w:t>
            </w:r>
            <w:r w:rsidR="00321135" w:rsidRPr="00920272">
              <w:rPr>
                <w:rFonts w:ascii="Times New Roman" w:hAnsi="Times New Roman" w:cs="Times New Roman"/>
                <w:szCs w:val="24"/>
                <w:lang w:val="hr-HR"/>
              </w:rPr>
              <w:t>ro</w:t>
            </w:r>
            <w:r w:rsidR="007A7664" w:rsidRPr="00920272">
              <w:rPr>
                <w:rFonts w:ascii="Times New Roman" w:hAnsi="Times New Roman" w:cs="Times New Roman"/>
                <w:szCs w:val="24"/>
                <w:lang w:val="hr-HR"/>
              </w:rPr>
              <w:t>micanje i zaštita mentalnog zdravlja</w:t>
            </w:r>
          </w:p>
        </w:tc>
      </w:tr>
      <w:tr w:rsidR="00DF2F04" w:rsidRPr="00920272" w14:paraId="59CB3E66" w14:textId="77777777" w:rsidTr="7F14E50E">
        <w:trPr>
          <w:jc w:val="center"/>
        </w:trPr>
        <w:tc>
          <w:tcPr>
            <w:tcW w:w="2405" w:type="dxa"/>
            <w:vAlign w:val="center"/>
          </w:tcPr>
          <w:p w14:paraId="49FF0043" w14:textId="64787230"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56B9DC16" w14:textId="4AFE90F6"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333D185A" w14:textId="1E8BD8CB"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49DBFECD" w14:textId="61611C35"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17CACA9A" w14:textId="77777777" w:rsidR="00B0776C" w:rsidRPr="00920272" w:rsidRDefault="00B0776C" w:rsidP="00B0776C">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462024CB" w14:textId="77777777" w:rsidTr="7F14E50E">
        <w:trPr>
          <w:trHeight w:val="1612"/>
          <w:jc w:val="center"/>
        </w:trPr>
        <w:tc>
          <w:tcPr>
            <w:tcW w:w="2405" w:type="dxa"/>
            <w:vMerge w:val="restart"/>
            <w:shd w:val="clear" w:color="auto" w:fill="D9D9D9" w:themeFill="background1" w:themeFillShade="D9"/>
            <w:vAlign w:val="center"/>
          </w:tcPr>
          <w:p w14:paraId="6525C1B1" w14:textId="53F386A2" w:rsidR="00417FB2" w:rsidRPr="00920272" w:rsidRDefault="45BC6B53" w:rsidP="7F14E50E">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4.1. </w:t>
            </w:r>
            <w:r w:rsidR="70CCDC47" w:rsidRPr="00920272">
              <w:rPr>
                <w:rFonts w:ascii="Times New Roman" w:hAnsi="Times New Roman" w:cs="Times New Roman"/>
                <w:szCs w:val="24"/>
                <w:lang w:val="hr-HR"/>
              </w:rPr>
              <w:t>P</w:t>
            </w:r>
            <w:r w:rsidR="6EA52A57" w:rsidRPr="00920272">
              <w:rPr>
                <w:rFonts w:ascii="Times New Roman" w:hAnsi="Times New Roman" w:cs="Times New Roman"/>
                <w:szCs w:val="24"/>
                <w:lang w:val="hr-HR"/>
              </w:rPr>
              <w:t>romicanj</w:t>
            </w:r>
            <w:r w:rsidR="70CCDC47" w:rsidRPr="00920272">
              <w:rPr>
                <w:rFonts w:ascii="Times New Roman" w:hAnsi="Times New Roman" w:cs="Times New Roman"/>
                <w:szCs w:val="24"/>
                <w:lang w:val="hr-HR"/>
              </w:rPr>
              <w:t>e</w:t>
            </w:r>
            <w:r w:rsidR="6EA52A57" w:rsidRPr="00920272">
              <w:rPr>
                <w:rFonts w:ascii="Times New Roman" w:hAnsi="Times New Roman" w:cs="Times New Roman"/>
                <w:szCs w:val="24"/>
                <w:lang w:val="hr-HR"/>
              </w:rPr>
              <w:t xml:space="preserve"> i zaštit</w:t>
            </w:r>
            <w:r w:rsidR="70CCDC47" w:rsidRPr="00920272">
              <w:rPr>
                <w:rFonts w:ascii="Times New Roman" w:hAnsi="Times New Roman" w:cs="Times New Roman"/>
                <w:szCs w:val="24"/>
                <w:lang w:val="hr-HR"/>
              </w:rPr>
              <w:t>a</w:t>
            </w:r>
            <w:r w:rsidR="6EA52A57" w:rsidRPr="00920272">
              <w:rPr>
                <w:rFonts w:ascii="Times New Roman" w:hAnsi="Times New Roman" w:cs="Times New Roman"/>
                <w:szCs w:val="24"/>
                <w:lang w:val="hr-HR"/>
              </w:rPr>
              <w:t xml:space="preserve"> mentalnog zdravlja djece i mladih</w:t>
            </w:r>
          </w:p>
        </w:tc>
        <w:tc>
          <w:tcPr>
            <w:tcW w:w="2126" w:type="dxa"/>
            <w:shd w:val="clear" w:color="auto" w:fill="F2F2F2" w:themeFill="background1" w:themeFillShade="F2"/>
          </w:tcPr>
          <w:p w14:paraId="7484A00E" w14:textId="188ABB21" w:rsidR="00417FB2" w:rsidRPr="00920272" w:rsidRDefault="00B0776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417FB2" w:rsidRPr="00920272">
              <w:rPr>
                <w:rFonts w:ascii="Times New Roman" w:hAnsi="Times New Roman" w:cs="Times New Roman"/>
                <w:szCs w:val="24"/>
                <w:lang w:val="hr-HR"/>
              </w:rPr>
              <w:t>rogram „Služba za mentalno zdravlje i prevenciju ovisnosti“</w:t>
            </w:r>
            <w:r w:rsidR="009F7910" w:rsidRPr="00920272">
              <w:rPr>
                <w:rFonts w:ascii="Times New Roman" w:hAnsi="Times New Roman" w:cs="Times New Roman"/>
                <w:szCs w:val="24"/>
                <w:lang w:val="hr-HR"/>
              </w:rPr>
              <w:t xml:space="preserve"> usmjeren</w:t>
            </w:r>
            <w:r w:rsidR="00B0290D" w:rsidRPr="00920272">
              <w:rPr>
                <w:rFonts w:ascii="Times New Roman" w:hAnsi="Times New Roman" w:cs="Times New Roman"/>
                <w:szCs w:val="24"/>
                <w:lang w:val="hr-HR"/>
              </w:rPr>
              <w:t>a</w:t>
            </w:r>
            <w:r w:rsidR="009F7910" w:rsidRPr="00920272">
              <w:rPr>
                <w:rFonts w:ascii="Times New Roman" w:hAnsi="Times New Roman" w:cs="Times New Roman"/>
                <w:szCs w:val="24"/>
                <w:lang w:val="hr-HR"/>
              </w:rPr>
              <w:t xml:space="preserve"> na djecu i mlade</w:t>
            </w:r>
          </w:p>
        </w:tc>
        <w:tc>
          <w:tcPr>
            <w:tcW w:w="1830" w:type="dxa"/>
            <w:shd w:val="clear" w:color="auto" w:fill="F2F2F2" w:themeFill="background1" w:themeFillShade="F2"/>
          </w:tcPr>
          <w:p w14:paraId="1EFD237D" w14:textId="77777777" w:rsidR="00417FB2" w:rsidRPr="00920272" w:rsidRDefault="00417FB2"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val="restart"/>
            <w:vAlign w:val="center"/>
          </w:tcPr>
          <w:p w14:paraId="70472330" w14:textId="77777777" w:rsidR="00417FB2" w:rsidRPr="00920272" w:rsidRDefault="00417FB2" w:rsidP="00B0776C">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741DCBCA" w14:textId="77777777" w:rsidR="00417FB2" w:rsidRPr="00920272" w:rsidRDefault="00417FB2" w:rsidP="00B0776C">
            <w:pPr>
              <w:jc w:val="left"/>
              <w:rPr>
                <w:rFonts w:ascii="Times New Roman" w:hAnsi="Times New Roman" w:cs="Times New Roman"/>
                <w:szCs w:val="24"/>
                <w:lang w:val="hr-HR"/>
              </w:rPr>
            </w:pPr>
          </w:p>
          <w:p w14:paraId="361FFF31" w14:textId="79A93AF0" w:rsidR="00417FB2" w:rsidRPr="00920272" w:rsidRDefault="00417FB2" w:rsidP="00B0776C">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socijalne i </w:t>
            </w:r>
            <w:r w:rsidR="006A5D7B" w:rsidRPr="00920272">
              <w:rPr>
                <w:rFonts w:ascii="Times New Roman" w:hAnsi="Times New Roman" w:cs="Times New Roman"/>
                <w:szCs w:val="24"/>
                <w:lang w:val="hr-HR"/>
              </w:rPr>
              <w:t>odgojno-</w:t>
            </w:r>
            <w:r w:rsidR="007F5F00" w:rsidRPr="00920272">
              <w:rPr>
                <w:rFonts w:ascii="Times New Roman" w:hAnsi="Times New Roman" w:cs="Times New Roman"/>
                <w:szCs w:val="24"/>
                <w:lang w:val="hr-HR"/>
              </w:rPr>
              <w:t>obrazovne ustanove</w:t>
            </w:r>
            <w:r w:rsidR="00B0290D" w:rsidRPr="00920272">
              <w:rPr>
                <w:rFonts w:ascii="Times New Roman" w:hAnsi="Times New Roman" w:cs="Times New Roman"/>
                <w:szCs w:val="24"/>
                <w:lang w:val="hr-HR"/>
              </w:rPr>
              <w:t xml:space="preserve"> čiji</w:t>
            </w:r>
            <w:r w:rsidRPr="00920272">
              <w:rPr>
                <w:rFonts w:ascii="Times New Roman" w:hAnsi="Times New Roman" w:cs="Times New Roman"/>
                <w:szCs w:val="24"/>
                <w:lang w:val="hr-HR"/>
              </w:rPr>
              <w:t xml:space="preserve"> je osnivač Grad Zagreb</w:t>
            </w:r>
          </w:p>
          <w:p w14:paraId="048DC98E" w14:textId="77777777" w:rsidR="00417FB2" w:rsidRPr="00920272" w:rsidRDefault="00417FB2" w:rsidP="00B0776C">
            <w:pPr>
              <w:jc w:val="left"/>
              <w:rPr>
                <w:rFonts w:ascii="Times New Roman" w:hAnsi="Times New Roman" w:cs="Times New Roman"/>
                <w:szCs w:val="24"/>
                <w:lang w:val="hr-HR"/>
              </w:rPr>
            </w:pPr>
          </w:p>
          <w:p w14:paraId="4E79FC64" w14:textId="77777777" w:rsidR="00417FB2" w:rsidRPr="00920272" w:rsidRDefault="00417FB2" w:rsidP="00B0776C">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tc>
        <w:tc>
          <w:tcPr>
            <w:tcW w:w="1701" w:type="dxa"/>
            <w:vMerge w:val="restart"/>
            <w:vAlign w:val="center"/>
          </w:tcPr>
          <w:p w14:paraId="38D45DD2" w14:textId="77777777" w:rsidR="00417FB2" w:rsidRPr="00920272" w:rsidRDefault="00417FB2" w:rsidP="00B0776C">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049A5266" w14:textId="77777777" w:rsidTr="7F14E50E">
        <w:trPr>
          <w:trHeight w:val="1610"/>
          <w:jc w:val="center"/>
        </w:trPr>
        <w:tc>
          <w:tcPr>
            <w:tcW w:w="2405" w:type="dxa"/>
            <w:vMerge/>
            <w:vAlign w:val="center"/>
          </w:tcPr>
          <w:p w14:paraId="5A3061FA" w14:textId="77777777" w:rsidR="00417FB2" w:rsidRPr="00920272" w:rsidRDefault="00417FB2" w:rsidP="00641B6D">
            <w:pPr>
              <w:rPr>
                <w:rFonts w:ascii="Times New Roman" w:hAnsi="Times New Roman" w:cs="Times New Roman"/>
                <w:szCs w:val="24"/>
                <w:lang w:val="hr-HR"/>
              </w:rPr>
            </w:pPr>
          </w:p>
        </w:tc>
        <w:tc>
          <w:tcPr>
            <w:tcW w:w="2126" w:type="dxa"/>
            <w:shd w:val="clear" w:color="auto" w:fill="F2F2F2" w:themeFill="background1" w:themeFillShade="F2"/>
          </w:tcPr>
          <w:p w14:paraId="0D2B92AF" w14:textId="500E15BC" w:rsidR="00417FB2" w:rsidRPr="00920272" w:rsidRDefault="00417FB2"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„Centar za zdravlje mladih</w:t>
            </w:r>
            <w:r w:rsidR="009F7910" w:rsidRPr="00920272">
              <w:rPr>
                <w:rFonts w:ascii="Times New Roman" w:hAnsi="Times New Roman" w:cs="Times New Roman"/>
                <w:szCs w:val="24"/>
                <w:lang w:val="hr-HR"/>
              </w:rPr>
              <w:t>“</w:t>
            </w:r>
          </w:p>
        </w:tc>
        <w:tc>
          <w:tcPr>
            <w:tcW w:w="1830" w:type="dxa"/>
            <w:shd w:val="clear" w:color="auto" w:fill="F2F2F2" w:themeFill="background1" w:themeFillShade="F2"/>
          </w:tcPr>
          <w:p w14:paraId="5BA6F566" w14:textId="77777777" w:rsidR="00417FB2" w:rsidRPr="00920272" w:rsidRDefault="00417FB2"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vAlign w:val="center"/>
          </w:tcPr>
          <w:p w14:paraId="2F21423E" w14:textId="77777777" w:rsidR="00417FB2" w:rsidRPr="00920272" w:rsidRDefault="00417FB2" w:rsidP="00B0776C">
            <w:pPr>
              <w:jc w:val="left"/>
              <w:rPr>
                <w:rFonts w:ascii="Times New Roman" w:hAnsi="Times New Roman" w:cs="Times New Roman"/>
                <w:szCs w:val="24"/>
                <w:lang w:val="hr-HR"/>
              </w:rPr>
            </w:pPr>
          </w:p>
        </w:tc>
        <w:tc>
          <w:tcPr>
            <w:tcW w:w="1701" w:type="dxa"/>
            <w:vMerge/>
            <w:vAlign w:val="center"/>
          </w:tcPr>
          <w:p w14:paraId="29F7057D" w14:textId="77777777" w:rsidR="00417FB2" w:rsidRPr="00920272" w:rsidRDefault="00417FB2" w:rsidP="00B0776C">
            <w:pPr>
              <w:jc w:val="left"/>
              <w:rPr>
                <w:rFonts w:ascii="Times New Roman" w:hAnsi="Times New Roman" w:cs="Times New Roman"/>
                <w:szCs w:val="24"/>
                <w:lang w:val="hr-HR"/>
              </w:rPr>
            </w:pPr>
          </w:p>
        </w:tc>
      </w:tr>
      <w:tr w:rsidR="00DF2F04" w:rsidRPr="00920272" w14:paraId="48C01B90" w14:textId="77777777" w:rsidTr="7F14E50E">
        <w:trPr>
          <w:trHeight w:val="1610"/>
          <w:jc w:val="center"/>
        </w:trPr>
        <w:tc>
          <w:tcPr>
            <w:tcW w:w="2405" w:type="dxa"/>
            <w:vMerge/>
            <w:vAlign w:val="center"/>
          </w:tcPr>
          <w:p w14:paraId="2F57B932" w14:textId="77777777" w:rsidR="00417FB2" w:rsidRPr="00920272" w:rsidRDefault="00417FB2" w:rsidP="00641B6D">
            <w:pPr>
              <w:rPr>
                <w:rFonts w:ascii="Times New Roman" w:hAnsi="Times New Roman" w:cs="Times New Roman"/>
                <w:szCs w:val="24"/>
                <w:lang w:val="hr-HR"/>
              </w:rPr>
            </w:pPr>
          </w:p>
        </w:tc>
        <w:tc>
          <w:tcPr>
            <w:tcW w:w="2126" w:type="dxa"/>
            <w:shd w:val="clear" w:color="auto" w:fill="F2F2F2" w:themeFill="background1" w:themeFillShade="F2"/>
          </w:tcPr>
          <w:p w14:paraId="53687819" w14:textId="0BDD7E20" w:rsidR="00417FB2" w:rsidRPr="00920272" w:rsidRDefault="0080056F" w:rsidP="000561D8">
            <w:pPr>
              <w:jc w:val="left"/>
              <w:rPr>
                <w:rFonts w:ascii="Times New Roman" w:hAnsi="Times New Roman" w:cs="Times New Roman"/>
                <w:szCs w:val="24"/>
                <w:lang w:val="hr-HR"/>
              </w:rPr>
            </w:pPr>
            <w:r w:rsidRPr="00920272">
              <w:rPr>
                <w:rFonts w:ascii="Times New Roman" w:hAnsi="Times New Roman" w:cs="Times New Roman"/>
                <w:szCs w:val="24"/>
                <w:lang w:val="hr-HR"/>
              </w:rPr>
              <w:t>T</w:t>
            </w:r>
            <w:r w:rsidR="00417FB2" w:rsidRPr="00920272">
              <w:rPr>
                <w:rFonts w:ascii="Times New Roman" w:hAnsi="Times New Roman" w:cs="Times New Roman"/>
                <w:szCs w:val="24"/>
                <w:lang w:val="hr-HR"/>
              </w:rPr>
              <w:t>ematski simpozij</w:t>
            </w:r>
            <w:r w:rsidRPr="00920272">
              <w:rPr>
                <w:rFonts w:ascii="Times New Roman" w:hAnsi="Times New Roman" w:cs="Times New Roman"/>
                <w:szCs w:val="24"/>
                <w:lang w:val="hr-HR"/>
              </w:rPr>
              <w:t>i</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okrugli stolov</w:t>
            </w:r>
            <w:r w:rsidRPr="00920272">
              <w:rPr>
                <w:rFonts w:ascii="Times New Roman" w:hAnsi="Times New Roman" w:cs="Times New Roman"/>
                <w:szCs w:val="24"/>
                <w:lang w:val="hr-HR"/>
              </w:rPr>
              <w:t>i</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radionic</w:t>
            </w:r>
            <w:r w:rsidRPr="00920272">
              <w:rPr>
                <w:rFonts w:ascii="Times New Roman" w:hAnsi="Times New Roman" w:cs="Times New Roman"/>
                <w:szCs w:val="24"/>
                <w:lang w:val="hr-HR"/>
              </w:rPr>
              <w:t>e</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predavanja</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w:t>
            </w:r>
            <w:r w:rsidR="00B0290D" w:rsidRPr="00920272">
              <w:rPr>
                <w:rFonts w:ascii="Times New Roman" w:hAnsi="Times New Roman" w:cs="Times New Roman"/>
                <w:szCs w:val="24"/>
                <w:lang w:val="hr-HR"/>
              </w:rPr>
              <w:t xml:space="preserve"> </w:t>
            </w:r>
            <w:r w:rsidR="00417FB2" w:rsidRPr="00920272">
              <w:rPr>
                <w:rFonts w:ascii="Times New Roman" w:hAnsi="Times New Roman" w:cs="Times New Roman"/>
                <w:szCs w:val="24"/>
                <w:lang w:val="hr-HR"/>
              </w:rPr>
              <w:t>panel</w:t>
            </w:r>
            <w:r w:rsidRPr="00920272">
              <w:rPr>
                <w:rFonts w:ascii="Times New Roman" w:hAnsi="Times New Roman" w:cs="Times New Roman"/>
                <w:szCs w:val="24"/>
                <w:lang w:val="hr-HR"/>
              </w:rPr>
              <w:t>i</w:t>
            </w:r>
            <w:r w:rsidR="00417FB2" w:rsidRPr="00920272">
              <w:rPr>
                <w:rFonts w:ascii="Times New Roman" w:hAnsi="Times New Roman" w:cs="Times New Roman"/>
                <w:szCs w:val="24"/>
                <w:lang w:val="hr-HR"/>
              </w:rPr>
              <w:t xml:space="preserve"> i sl.</w:t>
            </w:r>
          </w:p>
        </w:tc>
        <w:tc>
          <w:tcPr>
            <w:tcW w:w="1830" w:type="dxa"/>
            <w:shd w:val="clear" w:color="auto" w:fill="F2F2F2" w:themeFill="background1" w:themeFillShade="F2"/>
          </w:tcPr>
          <w:p w14:paraId="69D4351D" w14:textId="77777777" w:rsidR="00417FB2" w:rsidRPr="00920272" w:rsidRDefault="00417FB2"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0D06982B" w14:textId="77777777" w:rsidR="00417FB2" w:rsidRPr="00920272" w:rsidRDefault="00417FB2" w:rsidP="0057684A">
            <w:pPr>
              <w:rPr>
                <w:rFonts w:ascii="Times New Roman" w:hAnsi="Times New Roman" w:cs="Times New Roman"/>
                <w:szCs w:val="24"/>
                <w:lang w:val="hr-HR"/>
              </w:rPr>
            </w:pPr>
          </w:p>
        </w:tc>
        <w:tc>
          <w:tcPr>
            <w:tcW w:w="1701" w:type="dxa"/>
            <w:vMerge/>
          </w:tcPr>
          <w:p w14:paraId="51085C0C" w14:textId="77777777" w:rsidR="00417FB2" w:rsidRPr="00920272" w:rsidRDefault="00417FB2" w:rsidP="001640F7">
            <w:pPr>
              <w:rPr>
                <w:rFonts w:ascii="Times New Roman" w:hAnsi="Times New Roman" w:cs="Times New Roman"/>
                <w:szCs w:val="24"/>
                <w:lang w:val="hr-HR"/>
              </w:rPr>
            </w:pPr>
          </w:p>
        </w:tc>
      </w:tr>
      <w:tr w:rsidR="00DF2F04" w:rsidRPr="00920272" w14:paraId="25CE296B" w14:textId="77777777" w:rsidTr="7F14E50E">
        <w:trPr>
          <w:trHeight w:val="1612"/>
          <w:jc w:val="center"/>
        </w:trPr>
        <w:tc>
          <w:tcPr>
            <w:tcW w:w="2405" w:type="dxa"/>
            <w:vMerge w:val="restart"/>
            <w:shd w:val="clear" w:color="auto" w:fill="D9D9D9" w:themeFill="background1" w:themeFillShade="D9"/>
            <w:vAlign w:val="center"/>
          </w:tcPr>
          <w:p w14:paraId="0CEE5009" w14:textId="264D49FF" w:rsidR="009A06D3" w:rsidRPr="00920272" w:rsidRDefault="0B7A03C0"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4.2. </w:t>
            </w:r>
            <w:r w:rsidR="2E21F7F0" w:rsidRPr="00920272">
              <w:rPr>
                <w:rFonts w:ascii="Times New Roman" w:hAnsi="Times New Roman" w:cs="Times New Roman"/>
                <w:szCs w:val="24"/>
                <w:lang w:val="hr-HR"/>
              </w:rPr>
              <w:t>Promicanj</w:t>
            </w:r>
            <w:r w:rsidR="26512F9B" w:rsidRPr="00920272">
              <w:rPr>
                <w:rFonts w:ascii="Times New Roman" w:hAnsi="Times New Roman" w:cs="Times New Roman"/>
                <w:szCs w:val="24"/>
                <w:lang w:val="hr-HR"/>
              </w:rPr>
              <w:t>e</w:t>
            </w:r>
            <w:r w:rsidR="2E21F7F0" w:rsidRPr="00920272">
              <w:rPr>
                <w:rFonts w:ascii="Times New Roman" w:hAnsi="Times New Roman" w:cs="Times New Roman"/>
                <w:szCs w:val="24"/>
                <w:lang w:val="hr-HR"/>
              </w:rPr>
              <w:t xml:space="preserve"> i zaštit</w:t>
            </w:r>
            <w:r w:rsidR="26512F9B" w:rsidRPr="00920272">
              <w:rPr>
                <w:rFonts w:ascii="Times New Roman" w:hAnsi="Times New Roman" w:cs="Times New Roman"/>
                <w:szCs w:val="24"/>
                <w:lang w:val="hr-HR"/>
              </w:rPr>
              <w:t>a</w:t>
            </w:r>
            <w:r w:rsidR="2E21F7F0" w:rsidRPr="00920272">
              <w:rPr>
                <w:rFonts w:ascii="Times New Roman" w:hAnsi="Times New Roman" w:cs="Times New Roman"/>
                <w:szCs w:val="24"/>
                <w:lang w:val="hr-HR"/>
              </w:rPr>
              <w:t xml:space="preserve"> mentalnog zdravlja u općoj populaciji</w:t>
            </w:r>
          </w:p>
        </w:tc>
        <w:tc>
          <w:tcPr>
            <w:tcW w:w="2126" w:type="dxa"/>
            <w:shd w:val="clear" w:color="auto" w:fill="F2F2F2" w:themeFill="background1" w:themeFillShade="F2"/>
          </w:tcPr>
          <w:p w14:paraId="2D813240" w14:textId="60BFA613" w:rsidR="009A06D3" w:rsidRPr="00920272" w:rsidRDefault="009A0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„Služba za mentalno zdravlje i prevenciju ovisnosti“</w:t>
            </w:r>
            <w:r w:rsidR="00317E2E" w:rsidRPr="00920272">
              <w:rPr>
                <w:rFonts w:ascii="Times New Roman" w:hAnsi="Times New Roman" w:cs="Times New Roman"/>
                <w:szCs w:val="24"/>
                <w:lang w:val="hr-HR"/>
              </w:rPr>
              <w:t xml:space="preserve"> usmjerena na opću populaciju</w:t>
            </w:r>
          </w:p>
        </w:tc>
        <w:tc>
          <w:tcPr>
            <w:tcW w:w="1830" w:type="dxa"/>
            <w:shd w:val="clear" w:color="auto" w:fill="F2F2F2" w:themeFill="background1" w:themeFillShade="F2"/>
          </w:tcPr>
          <w:p w14:paraId="507197F1" w14:textId="77777777" w:rsidR="009A06D3" w:rsidRPr="00920272" w:rsidRDefault="009A0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informativnih aktivnosti </w:t>
            </w:r>
          </w:p>
          <w:p w14:paraId="30DED876" w14:textId="77777777" w:rsidR="009A06D3" w:rsidRPr="00920272" w:rsidRDefault="009A06D3" w:rsidP="000561D8">
            <w:pPr>
              <w:jc w:val="left"/>
              <w:rPr>
                <w:rFonts w:ascii="Times New Roman" w:hAnsi="Times New Roman" w:cs="Times New Roman"/>
                <w:szCs w:val="24"/>
                <w:lang w:val="hr-HR"/>
              </w:rPr>
            </w:pPr>
          </w:p>
        </w:tc>
        <w:tc>
          <w:tcPr>
            <w:tcW w:w="1998" w:type="dxa"/>
            <w:vMerge w:val="restart"/>
            <w:vAlign w:val="center"/>
          </w:tcPr>
          <w:p w14:paraId="7022ED86" w14:textId="77777777" w:rsidR="009A06D3" w:rsidRPr="00920272" w:rsidRDefault="009A0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06FF1289" w14:textId="77777777" w:rsidR="009A06D3" w:rsidRPr="00920272" w:rsidRDefault="009A06D3" w:rsidP="000561D8">
            <w:pPr>
              <w:jc w:val="left"/>
              <w:rPr>
                <w:rFonts w:ascii="Times New Roman" w:hAnsi="Times New Roman" w:cs="Times New Roman"/>
                <w:szCs w:val="24"/>
                <w:lang w:val="hr-HR"/>
              </w:rPr>
            </w:pPr>
          </w:p>
          <w:p w14:paraId="0276D822" w14:textId="63FB30F3" w:rsidR="009A06D3" w:rsidRPr="00920272" w:rsidRDefault="001123F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socijalne i </w:t>
            </w:r>
            <w:r w:rsidR="004D5116" w:rsidRPr="00920272">
              <w:rPr>
                <w:rFonts w:ascii="Times New Roman" w:hAnsi="Times New Roman" w:cs="Times New Roman"/>
                <w:szCs w:val="24"/>
                <w:lang w:val="hr-HR"/>
              </w:rPr>
              <w:t>obrazovne ustanove čiji</w:t>
            </w:r>
            <w:r w:rsidR="009A06D3" w:rsidRPr="00920272">
              <w:rPr>
                <w:rFonts w:ascii="Times New Roman" w:hAnsi="Times New Roman" w:cs="Times New Roman"/>
                <w:szCs w:val="24"/>
                <w:lang w:val="hr-HR"/>
              </w:rPr>
              <w:t xml:space="preserve"> je osnivač Grad Zagreb</w:t>
            </w:r>
          </w:p>
          <w:p w14:paraId="244E32F8" w14:textId="77777777" w:rsidR="009A06D3" w:rsidRPr="00920272" w:rsidRDefault="009A06D3" w:rsidP="000561D8">
            <w:pPr>
              <w:jc w:val="left"/>
              <w:rPr>
                <w:rFonts w:ascii="Times New Roman" w:hAnsi="Times New Roman" w:cs="Times New Roman"/>
                <w:szCs w:val="24"/>
                <w:lang w:val="hr-HR"/>
              </w:rPr>
            </w:pPr>
          </w:p>
          <w:p w14:paraId="67062AC9" w14:textId="77777777" w:rsidR="009A06D3" w:rsidRPr="00920272" w:rsidRDefault="009A0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tc>
        <w:tc>
          <w:tcPr>
            <w:tcW w:w="1701" w:type="dxa"/>
            <w:vMerge w:val="restart"/>
            <w:vAlign w:val="center"/>
          </w:tcPr>
          <w:p w14:paraId="72A457EE" w14:textId="77777777" w:rsidR="009A06D3" w:rsidRPr="00920272" w:rsidRDefault="009A0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74BA21D5" w14:textId="77777777" w:rsidTr="7F14E50E">
        <w:trPr>
          <w:trHeight w:val="1610"/>
          <w:jc w:val="center"/>
        </w:trPr>
        <w:tc>
          <w:tcPr>
            <w:tcW w:w="2405" w:type="dxa"/>
            <w:vMerge/>
          </w:tcPr>
          <w:p w14:paraId="7117AD55" w14:textId="77777777" w:rsidR="009A06D3" w:rsidRPr="00920272" w:rsidDel="00CF1909" w:rsidRDefault="009A06D3" w:rsidP="00BD013F">
            <w:pPr>
              <w:rPr>
                <w:rFonts w:ascii="Times New Roman" w:hAnsi="Times New Roman" w:cs="Times New Roman"/>
                <w:szCs w:val="24"/>
                <w:lang w:val="hr-HR"/>
              </w:rPr>
            </w:pPr>
          </w:p>
        </w:tc>
        <w:tc>
          <w:tcPr>
            <w:tcW w:w="2126" w:type="dxa"/>
            <w:shd w:val="clear" w:color="auto" w:fill="F2F2F2" w:themeFill="background1" w:themeFillShade="F2"/>
          </w:tcPr>
          <w:p w14:paraId="34619050" w14:textId="7E3435D9" w:rsidR="009A06D3" w:rsidRPr="00920272" w:rsidRDefault="009A06D3"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80056F"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„Centar za mentalno zdravlje u zajednici“</w:t>
            </w:r>
            <w:r w:rsidR="00235BEE" w:rsidRPr="00920272">
              <w:rPr>
                <w:rFonts w:ascii="Times New Roman" w:hAnsi="Times New Roman" w:cs="Times New Roman"/>
                <w:szCs w:val="24"/>
                <w:lang w:val="hr-HR"/>
              </w:rPr>
              <w:t xml:space="preserve"> </w:t>
            </w:r>
            <w:r w:rsidR="00317E2E" w:rsidRPr="00920272">
              <w:rPr>
                <w:rFonts w:ascii="Times New Roman" w:hAnsi="Times New Roman" w:cs="Times New Roman"/>
                <w:szCs w:val="24"/>
                <w:lang w:val="hr-HR"/>
              </w:rPr>
              <w:t>usmjeren na opću populaciju</w:t>
            </w:r>
          </w:p>
        </w:tc>
        <w:tc>
          <w:tcPr>
            <w:tcW w:w="1830" w:type="dxa"/>
            <w:shd w:val="clear" w:color="auto" w:fill="F2F2F2" w:themeFill="background1" w:themeFillShade="F2"/>
          </w:tcPr>
          <w:p w14:paraId="1DEA1F69" w14:textId="77777777" w:rsidR="009A06D3" w:rsidRPr="00920272" w:rsidRDefault="00317E2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39C3CA86" w14:textId="77777777" w:rsidR="009A06D3" w:rsidRPr="00920272" w:rsidRDefault="009A06D3" w:rsidP="0035287A">
            <w:pPr>
              <w:rPr>
                <w:rFonts w:ascii="Times New Roman" w:hAnsi="Times New Roman" w:cs="Times New Roman"/>
                <w:szCs w:val="24"/>
                <w:lang w:val="hr-HR"/>
              </w:rPr>
            </w:pPr>
          </w:p>
        </w:tc>
        <w:tc>
          <w:tcPr>
            <w:tcW w:w="1701" w:type="dxa"/>
            <w:vMerge/>
          </w:tcPr>
          <w:p w14:paraId="273D462E" w14:textId="77777777" w:rsidR="009A06D3" w:rsidRPr="00920272" w:rsidRDefault="009A06D3" w:rsidP="001640F7">
            <w:pPr>
              <w:rPr>
                <w:rFonts w:ascii="Times New Roman" w:hAnsi="Times New Roman" w:cs="Times New Roman"/>
                <w:szCs w:val="24"/>
                <w:lang w:val="hr-HR"/>
              </w:rPr>
            </w:pPr>
          </w:p>
        </w:tc>
      </w:tr>
      <w:tr w:rsidR="00DF2F04" w:rsidRPr="00920272" w14:paraId="1D7E734D" w14:textId="77777777" w:rsidTr="7F14E50E">
        <w:trPr>
          <w:trHeight w:val="1610"/>
          <w:jc w:val="center"/>
        </w:trPr>
        <w:tc>
          <w:tcPr>
            <w:tcW w:w="2405" w:type="dxa"/>
            <w:vMerge/>
          </w:tcPr>
          <w:p w14:paraId="23B0E164" w14:textId="77777777" w:rsidR="009A06D3" w:rsidRPr="00920272" w:rsidDel="00CF1909" w:rsidRDefault="009A06D3" w:rsidP="00BD013F">
            <w:pPr>
              <w:rPr>
                <w:rFonts w:ascii="Times New Roman" w:hAnsi="Times New Roman" w:cs="Times New Roman"/>
                <w:szCs w:val="24"/>
                <w:lang w:val="hr-HR"/>
              </w:rPr>
            </w:pPr>
          </w:p>
        </w:tc>
        <w:tc>
          <w:tcPr>
            <w:tcW w:w="2126" w:type="dxa"/>
            <w:shd w:val="clear" w:color="auto" w:fill="F2F2F2" w:themeFill="background1" w:themeFillShade="F2"/>
          </w:tcPr>
          <w:p w14:paraId="53C37A4A" w14:textId="7316124D" w:rsidR="009A06D3" w:rsidRPr="00920272" w:rsidRDefault="0080056F" w:rsidP="00235BEE">
            <w:pPr>
              <w:jc w:val="left"/>
              <w:rPr>
                <w:rFonts w:ascii="Times New Roman" w:hAnsi="Times New Roman" w:cs="Times New Roman"/>
                <w:szCs w:val="24"/>
                <w:lang w:val="hr-HR"/>
              </w:rPr>
            </w:pPr>
            <w:r w:rsidRPr="00920272">
              <w:rPr>
                <w:rFonts w:ascii="Times New Roman" w:hAnsi="Times New Roman" w:cs="Times New Roman"/>
                <w:szCs w:val="24"/>
                <w:lang w:val="hr-HR"/>
              </w:rPr>
              <w:t>T</w:t>
            </w:r>
            <w:r w:rsidR="009A06D3" w:rsidRPr="00920272">
              <w:rPr>
                <w:rFonts w:ascii="Times New Roman" w:hAnsi="Times New Roman" w:cs="Times New Roman"/>
                <w:szCs w:val="24"/>
                <w:lang w:val="hr-HR"/>
              </w:rPr>
              <w:t>ematski simpozij</w:t>
            </w:r>
            <w:r w:rsidRPr="00920272">
              <w:rPr>
                <w:rFonts w:ascii="Times New Roman" w:hAnsi="Times New Roman" w:cs="Times New Roman"/>
                <w:szCs w:val="24"/>
                <w:lang w:val="hr-HR"/>
              </w:rPr>
              <w:t>i</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okrugli stolov</w:t>
            </w:r>
            <w:r w:rsidRPr="00920272">
              <w:rPr>
                <w:rFonts w:ascii="Times New Roman" w:hAnsi="Times New Roman" w:cs="Times New Roman"/>
                <w:szCs w:val="24"/>
                <w:lang w:val="hr-HR"/>
              </w:rPr>
              <w:t>i</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radionic</w:t>
            </w:r>
            <w:r w:rsidRPr="00920272">
              <w:rPr>
                <w:rFonts w:ascii="Times New Roman" w:hAnsi="Times New Roman" w:cs="Times New Roman"/>
                <w:szCs w:val="24"/>
                <w:lang w:val="hr-HR"/>
              </w:rPr>
              <w:t>e</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predavanja</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9A06D3" w:rsidRPr="00920272">
              <w:rPr>
                <w:rFonts w:ascii="Times New Roman" w:hAnsi="Times New Roman" w:cs="Times New Roman"/>
                <w:szCs w:val="24"/>
                <w:lang w:val="hr-HR"/>
              </w:rPr>
              <w:t>panel</w:t>
            </w:r>
            <w:r w:rsidRPr="00920272">
              <w:rPr>
                <w:rFonts w:ascii="Times New Roman" w:hAnsi="Times New Roman" w:cs="Times New Roman"/>
                <w:szCs w:val="24"/>
                <w:lang w:val="hr-HR"/>
              </w:rPr>
              <w:t>i</w:t>
            </w:r>
            <w:r w:rsidR="009A06D3" w:rsidRPr="00920272">
              <w:rPr>
                <w:rFonts w:ascii="Times New Roman" w:hAnsi="Times New Roman" w:cs="Times New Roman"/>
                <w:szCs w:val="24"/>
                <w:lang w:val="hr-HR"/>
              </w:rPr>
              <w:t xml:space="preserve"> i sl.</w:t>
            </w:r>
            <w:r w:rsidR="00235BEE" w:rsidRPr="00920272">
              <w:rPr>
                <w:rFonts w:ascii="Times New Roman" w:hAnsi="Times New Roman" w:cs="Times New Roman"/>
                <w:szCs w:val="24"/>
                <w:lang w:val="hr-HR"/>
              </w:rPr>
              <w:t xml:space="preserve"> </w:t>
            </w:r>
          </w:p>
        </w:tc>
        <w:tc>
          <w:tcPr>
            <w:tcW w:w="1830" w:type="dxa"/>
            <w:shd w:val="clear" w:color="auto" w:fill="F2F2F2" w:themeFill="background1" w:themeFillShade="F2"/>
          </w:tcPr>
          <w:p w14:paraId="0D37553C" w14:textId="77777777" w:rsidR="009A06D3" w:rsidRPr="00920272" w:rsidRDefault="00317E2E"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1ECD84F0" w14:textId="77777777" w:rsidR="009A06D3" w:rsidRPr="00920272" w:rsidRDefault="009A06D3" w:rsidP="0035287A">
            <w:pPr>
              <w:rPr>
                <w:rFonts w:ascii="Times New Roman" w:hAnsi="Times New Roman" w:cs="Times New Roman"/>
                <w:szCs w:val="24"/>
                <w:lang w:val="hr-HR"/>
              </w:rPr>
            </w:pPr>
          </w:p>
        </w:tc>
        <w:tc>
          <w:tcPr>
            <w:tcW w:w="1701" w:type="dxa"/>
            <w:vMerge/>
          </w:tcPr>
          <w:p w14:paraId="4D71B01F" w14:textId="77777777" w:rsidR="009A06D3" w:rsidRPr="00920272" w:rsidRDefault="009A06D3" w:rsidP="001640F7">
            <w:pPr>
              <w:rPr>
                <w:rFonts w:ascii="Times New Roman" w:hAnsi="Times New Roman" w:cs="Times New Roman"/>
                <w:szCs w:val="24"/>
                <w:lang w:val="hr-HR"/>
              </w:rPr>
            </w:pPr>
          </w:p>
        </w:tc>
      </w:tr>
      <w:tr w:rsidR="00DF2F04" w:rsidRPr="00920272" w14:paraId="387A2837" w14:textId="77777777" w:rsidTr="7F14E50E">
        <w:trPr>
          <w:trHeight w:val="1656"/>
          <w:jc w:val="center"/>
        </w:trPr>
        <w:tc>
          <w:tcPr>
            <w:tcW w:w="2405" w:type="dxa"/>
            <w:vMerge w:val="restart"/>
            <w:shd w:val="clear" w:color="auto" w:fill="D9D9D9" w:themeFill="background1" w:themeFillShade="D9"/>
            <w:vAlign w:val="center"/>
          </w:tcPr>
          <w:p w14:paraId="171A02E1" w14:textId="44F86635" w:rsidR="00DD382A" w:rsidRPr="00920272" w:rsidRDefault="055D38C6"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4.3. </w:t>
            </w:r>
            <w:r w:rsidR="230C18BF" w:rsidRPr="00920272">
              <w:rPr>
                <w:rFonts w:ascii="Times New Roman" w:hAnsi="Times New Roman" w:cs="Times New Roman"/>
                <w:szCs w:val="24"/>
                <w:lang w:val="hr-HR"/>
              </w:rPr>
              <w:t>Promicanj</w:t>
            </w:r>
            <w:r w:rsidR="26512F9B" w:rsidRPr="00920272">
              <w:rPr>
                <w:rFonts w:ascii="Times New Roman" w:hAnsi="Times New Roman" w:cs="Times New Roman"/>
                <w:szCs w:val="24"/>
                <w:lang w:val="hr-HR"/>
              </w:rPr>
              <w:t>e</w:t>
            </w:r>
            <w:r w:rsidR="230C18BF" w:rsidRPr="00920272">
              <w:rPr>
                <w:rFonts w:ascii="Times New Roman" w:hAnsi="Times New Roman" w:cs="Times New Roman"/>
                <w:szCs w:val="24"/>
                <w:lang w:val="hr-HR"/>
              </w:rPr>
              <w:t xml:space="preserve"> i zaštit</w:t>
            </w:r>
            <w:r w:rsidR="26512F9B" w:rsidRPr="00920272">
              <w:rPr>
                <w:rFonts w:ascii="Times New Roman" w:hAnsi="Times New Roman" w:cs="Times New Roman"/>
                <w:szCs w:val="24"/>
                <w:lang w:val="hr-HR"/>
              </w:rPr>
              <w:t xml:space="preserve">a </w:t>
            </w:r>
            <w:r w:rsidR="230C18BF" w:rsidRPr="00920272">
              <w:rPr>
                <w:rFonts w:ascii="Times New Roman" w:hAnsi="Times New Roman" w:cs="Times New Roman"/>
                <w:szCs w:val="24"/>
                <w:lang w:val="hr-HR"/>
              </w:rPr>
              <w:t>mentalnog zdravlja za ranjive skupine</w:t>
            </w:r>
          </w:p>
        </w:tc>
        <w:tc>
          <w:tcPr>
            <w:tcW w:w="2126" w:type="dxa"/>
            <w:shd w:val="clear" w:color="auto" w:fill="F2F2F2" w:themeFill="background1" w:themeFillShade="F2"/>
          </w:tcPr>
          <w:p w14:paraId="5BED242A" w14:textId="7D33AAEB" w:rsidR="00DD382A" w:rsidRPr="00920272" w:rsidRDefault="00DD38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Mobiln</w:t>
            </w:r>
            <w:r w:rsidR="0080056F"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tim za mentalno zdravlje Službe za mentalno zdravlje i prevenciju ovisnosti </w:t>
            </w:r>
          </w:p>
          <w:p w14:paraId="33914277" w14:textId="77777777" w:rsidR="00DD382A" w:rsidRPr="00920272" w:rsidRDefault="00DD382A" w:rsidP="000561D8">
            <w:pPr>
              <w:jc w:val="left"/>
              <w:rPr>
                <w:rFonts w:ascii="Times New Roman" w:hAnsi="Times New Roman" w:cs="Times New Roman"/>
                <w:szCs w:val="24"/>
                <w:lang w:val="hr-HR"/>
              </w:rPr>
            </w:pPr>
          </w:p>
        </w:tc>
        <w:tc>
          <w:tcPr>
            <w:tcW w:w="1830" w:type="dxa"/>
            <w:shd w:val="clear" w:color="auto" w:fill="F2F2F2" w:themeFill="background1" w:themeFillShade="F2"/>
          </w:tcPr>
          <w:p w14:paraId="66AF9596" w14:textId="77777777" w:rsidR="00DD382A" w:rsidRPr="00920272" w:rsidRDefault="00DD38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informativnih aktivnosti </w:t>
            </w:r>
          </w:p>
          <w:p w14:paraId="790A8AD5" w14:textId="77777777" w:rsidR="00DD382A" w:rsidRPr="00920272" w:rsidRDefault="00DD382A" w:rsidP="000561D8">
            <w:pPr>
              <w:jc w:val="left"/>
              <w:rPr>
                <w:rFonts w:ascii="Times New Roman" w:hAnsi="Times New Roman" w:cs="Times New Roman"/>
                <w:szCs w:val="24"/>
                <w:lang w:val="hr-HR"/>
              </w:rPr>
            </w:pPr>
          </w:p>
        </w:tc>
        <w:tc>
          <w:tcPr>
            <w:tcW w:w="1998" w:type="dxa"/>
            <w:vMerge w:val="restart"/>
            <w:vAlign w:val="center"/>
          </w:tcPr>
          <w:p w14:paraId="247D0A70" w14:textId="77777777" w:rsidR="00DD382A" w:rsidRPr="00920272" w:rsidRDefault="00DD382A" w:rsidP="002F1227">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6C06244E" w14:textId="77777777" w:rsidR="00DD382A" w:rsidRPr="00920272" w:rsidRDefault="00DD382A" w:rsidP="002F1227">
            <w:pPr>
              <w:jc w:val="left"/>
              <w:rPr>
                <w:rFonts w:ascii="Times New Roman" w:hAnsi="Times New Roman" w:cs="Times New Roman"/>
                <w:szCs w:val="24"/>
                <w:lang w:val="hr-HR"/>
              </w:rPr>
            </w:pPr>
          </w:p>
          <w:p w14:paraId="42ABB853" w14:textId="23B72426" w:rsidR="00DD382A" w:rsidRPr="00920272" w:rsidRDefault="00DD382A" w:rsidP="002F1227">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Zdravstvene, socijalne i </w:t>
            </w:r>
            <w:r w:rsidR="002F1227" w:rsidRPr="00920272">
              <w:rPr>
                <w:rFonts w:ascii="Times New Roman" w:hAnsi="Times New Roman" w:cs="Times New Roman"/>
                <w:szCs w:val="24"/>
                <w:lang w:val="hr-HR"/>
              </w:rPr>
              <w:t xml:space="preserve">odgojno-obrazovne ustanove </w:t>
            </w:r>
            <w:r w:rsidR="006F7B6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50CB28E2" w14:textId="77777777" w:rsidR="00DD382A" w:rsidRPr="00920272" w:rsidRDefault="00DD382A" w:rsidP="002F1227">
            <w:pPr>
              <w:jc w:val="left"/>
              <w:rPr>
                <w:rFonts w:ascii="Times New Roman" w:hAnsi="Times New Roman" w:cs="Times New Roman"/>
                <w:szCs w:val="24"/>
                <w:lang w:val="hr-HR"/>
              </w:rPr>
            </w:pPr>
          </w:p>
          <w:p w14:paraId="1CEC530D" w14:textId="77777777" w:rsidR="00DD382A" w:rsidRPr="00920272" w:rsidRDefault="00DD382A" w:rsidP="002F1227">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tc>
        <w:tc>
          <w:tcPr>
            <w:tcW w:w="1701" w:type="dxa"/>
            <w:vMerge w:val="restart"/>
            <w:vAlign w:val="center"/>
          </w:tcPr>
          <w:p w14:paraId="313AD13F" w14:textId="77777777" w:rsidR="00DD382A" w:rsidRPr="00920272" w:rsidRDefault="00DD382A" w:rsidP="002B05BD">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Proračun Grada Zagreba</w:t>
            </w:r>
          </w:p>
        </w:tc>
      </w:tr>
      <w:tr w:rsidR="00DF2F04" w:rsidRPr="00920272" w14:paraId="112AA355" w14:textId="77777777" w:rsidTr="7F14E50E">
        <w:trPr>
          <w:trHeight w:val="1656"/>
          <w:jc w:val="center"/>
        </w:trPr>
        <w:tc>
          <w:tcPr>
            <w:tcW w:w="2405" w:type="dxa"/>
            <w:vMerge/>
            <w:vAlign w:val="center"/>
          </w:tcPr>
          <w:p w14:paraId="4165A703" w14:textId="77777777" w:rsidR="00DD382A" w:rsidRPr="00920272" w:rsidDel="00203F64" w:rsidRDefault="00DD382A" w:rsidP="003D45EA">
            <w:pPr>
              <w:rPr>
                <w:rFonts w:ascii="Times New Roman" w:hAnsi="Times New Roman" w:cs="Times New Roman"/>
                <w:szCs w:val="24"/>
                <w:lang w:val="hr-HR"/>
              </w:rPr>
            </w:pPr>
          </w:p>
        </w:tc>
        <w:tc>
          <w:tcPr>
            <w:tcW w:w="2126" w:type="dxa"/>
            <w:shd w:val="clear" w:color="auto" w:fill="F2F2F2" w:themeFill="background1" w:themeFillShade="F2"/>
          </w:tcPr>
          <w:p w14:paraId="73C5008B" w14:textId="33D7B899" w:rsidR="00DD382A" w:rsidRPr="00920272" w:rsidRDefault="005F6FB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Informiranje trudnica u okviru programa </w:t>
            </w:r>
            <w:r w:rsidR="009540C7" w:rsidRPr="00920272">
              <w:rPr>
                <w:rFonts w:ascii="Times New Roman" w:hAnsi="Times New Roman" w:cs="Times New Roman"/>
                <w:szCs w:val="24"/>
                <w:lang w:val="hr-HR"/>
              </w:rPr>
              <w:t>„</w:t>
            </w:r>
            <w:r w:rsidRPr="00920272">
              <w:rPr>
                <w:rFonts w:ascii="Times New Roman" w:hAnsi="Times New Roman" w:cs="Times New Roman"/>
                <w:szCs w:val="24"/>
                <w:lang w:val="hr-HR"/>
              </w:rPr>
              <w:t>Trudnički tečajevi</w:t>
            </w:r>
            <w:r w:rsidR="009540C7" w:rsidRPr="00920272">
              <w:rPr>
                <w:rFonts w:ascii="Times New Roman" w:hAnsi="Times New Roman" w:cs="Times New Roman"/>
                <w:szCs w:val="24"/>
                <w:lang w:val="hr-HR"/>
              </w:rPr>
              <w:t>“</w:t>
            </w:r>
          </w:p>
        </w:tc>
        <w:tc>
          <w:tcPr>
            <w:tcW w:w="1830" w:type="dxa"/>
            <w:shd w:val="clear" w:color="auto" w:fill="F2F2F2" w:themeFill="background1" w:themeFillShade="F2"/>
          </w:tcPr>
          <w:p w14:paraId="67B2C842" w14:textId="77777777" w:rsidR="00DD382A" w:rsidRPr="00920272" w:rsidRDefault="005F6FB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50B97E3E" w14:textId="77777777" w:rsidR="00DD382A" w:rsidRPr="00920272" w:rsidRDefault="00DD382A" w:rsidP="0035287A">
            <w:pPr>
              <w:rPr>
                <w:rFonts w:ascii="Times New Roman" w:hAnsi="Times New Roman" w:cs="Times New Roman"/>
                <w:szCs w:val="24"/>
                <w:lang w:val="hr-HR"/>
              </w:rPr>
            </w:pPr>
          </w:p>
        </w:tc>
        <w:tc>
          <w:tcPr>
            <w:tcW w:w="1701" w:type="dxa"/>
            <w:vMerge/>
          </w:tcPr>
          <w:p w14:paraId="772CEA6F" w14:textId="77777777" w:rsidR="00DD382A" w:rsidRPr="00920272" w:rsidRDefault="00DD382A" w:rsidP="001640F7">
            <w:pPr>
              <w:rPr>
                <w:rFonts w:ascii="Times New Roman" w:hAnsi="Times New Roman" w:cs="Times New Roman"/>
                <w:szCs w:val="24"/>
                <w:lang w:val="hr-HR"/>
              </w:rPr>
            </w:pPr>
          </w:p>
        </w:tc>
      </w:tr>
      <w:tr w:rsidR="00DF2F04" w:rsidRPr="00920272" w14:paraId="23E809DE" w14:textId="77777777" w:rsidTr="7F14E50E">
        <w:trPr>
          <w:trHeight w:val="1656"/>
          <w:jc w:val="center"/>
        </w:trPr>
        <w:tc>
          <w:tcPr>
            <w:tcW w:w="2405" w:type="dxa"/>
            <w:vMerge/>
            <w:vAlign w:val="center"/>
          </w:tcPr>
          <w:p w14:paraId="2BC8A2DC" w14:textId="77777777" w:rsidR="00DD382A" w:rsidRPr="00920272" w:rsidDel="00203F64" w:rsidRDefault="00DD382A" w:rsidP="003D45EA">
            <w:pPr>
              <w:rPr>
                <w:rFonts w:ascii="Times New Roman" w:hAnsi="Times New Roman" w:cs="Times New Roman"/>
                <w:szCs w:val="24"/>
                <w:lang w:val="hr-HR"/>
              </w:rPr>
            </w:pPr>
          </w:p>
        </w:tc>
        <w:tc>
          <w:tcPr>
            <w:tcW w:w="2126" w:type="dxa"/>
            <w:shd w:val="clear" w:color="auto" w:fill="F2F2F2" w:themeFill="background1" w:themeFillShade="F2"/>
          </w:tcPr>
          <w:p w14:paraId="4B1CA77D" w14:textId="1BE21076" w:rsidR="00DD382A" w:rsidRPr="00920272" w:rsidRDefault="005F6FB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„Centar za mentalno zdravlje u zajednici“</w:t>
            </w:r>
          </w:p>
        </w:tc>
        <w:tc>
          <w:tcPr>
            <w:tcW w:w="1830" w:type="dxa"/>
            <w:shd w:val="clear" w:color="auto" w:fill="F2F2F2" w:themeFill="background1" w:themeFillShade="F2"/>
          </w:tcPr>
          <w:p w14:paraId="255250E3" w14:textId="77777777" w:rsidR="00DD382A" w:rsidRPr="00920272" w:rsidRDefault="005F6FB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informativnih aktivnosti</w:t>
            </w:r>
          </w:p>
        </w:tc>
        <w:tc>
          <w:tcPr>
            <w:tcW w:w="1998" w:type="dxa"/>
            <w:vMerge/>
          </w:tcPr>
          <w:p w14:paraId="61F5CC36" w14:textId="77777777" w:rsidR="00DD382A" w:rsidRPr="00920272" w:rsidRDefault="00DD382A" w:rsidP="0035287A">
            <w:pPr>
              <w:rPr>
                <w:rFonts w:ascii="Times New Roman" w:hAnsi="Times New Roman" w:cs="Times New Roman"/>
                <w:szCs w:val="24"/>
                <w:lang w:val="hr-HR"/>
              </w:rPr>
            </w:pPr>
          </w:p>
        </w:tc>
        <w:tc>
          <w:tcPr>
            <w:tcW w:w="1701" w:type="dxa"/>
            <w:vMerge/>
          </w:tcPr>
          <w:p w14:paraId="2DA812DA" w14:textId="77777777" w:rsidR="00DD382A" w:rsidRPr="00920272" w:rsidRDefault="00DD382A" w:rsidP="001640F7">
            <w:pPr>
              <w:rPr>
                <w:rFonts w:ascii="Times New Roman" w:hAnsi="Times New Roman" w:cs="Times New Roman"/>
                <w:szCs w:val="24"/>
                <w:lang w:val="hr-HR"/>
              </w:rPr>
            </w:pPr>
          </w:p>
        </w:tc>
      </w:tr>
      <w:tr w:rsidR="00DF2F04" w:rsidRPr="00920272" w14:paraId="08C90578" w14:textId="77777777" w:rsidTr="7F14E50E">
        <w:trPr>
          <w:trHeight w:val="1656"/>
          <w:jc w:val="center"/>
        </w:trPr>
        <w:tc>
          <w:tcPr>
            <w:tcW w:w="2405" w:type="dxa"/>
            <w:vMerge/>
            <w:vAlign w:val="center"/>
          </w:tcPr>
          <w:p w14:paraId="17CF46DE" w14:textId="77777777" w:rsidR="00DD382A" w:rsidRPr="00920272" w:rsidDel="00203F64" w:rsidRDefault="00DD382A" w:rsidP="003D45EA">
            <w:pPr>
              <w:rPr>
                <w:rFonts w:ascii="Times New Roman" w:hAnsi="Times New Roman" w:cs="Times New Roman"/>
                <w:szCs w:val="24"/>
                <w:lang w:val="hr-HR"/>
              </w:rPr>
            </w:pPr>
          </w:p>
        </w:tc>
        <w:tc>
          <w:tcPr>
            <w:tcW w:w="2126" w:type="dxa"/>
            <w:shd w:val="clear" w:color="auto" w:fill="F2F2F2" w:themeFill="background1" w:themeFillShade="F2"/>
          </w:tcPr>
          <w:p w14:paraId="05DE757D" w14:textId="01838744" w:rsidR="00DD382A" w:rsidRPr="00920272" w:rsidRDefault="0080056F" w:rsidP="000561D8">
            <w:pPr>
              <w:jc w:val="left"/>
              <w:rPr>
                <w:rFonts w:ascii="Times New Roman" w:hAnsi="Times New Roman" w:cs="Times New Roman"/>
                <w:szCs w:val="24"/>
                <w:lang w:val="hr-HR"/>
              </w:rPr>
            </w:pPr>
            <w:r w:rsidRPr="00920272">
              <w:rPr>
                <w:rFonts w:ascii="Times New Roman" w:hAnsi="Times New Roman" w:cs="Times New Roman"/>
                <w:szCs w:val="24"/>
                <w:lang w:val="hr-HR"/>
              </w:rPr>
              <w:t>T</w:t>
            </w:r>
            <w:r w:rsidR="005F6FBC" w:rsidRPr="00920272">
              <w:rPr>
                <w:rFonts w:ascii="Times New Roman" w:hAnsi="Times New Roman" w:cs="Times New Roman"/>
                <w:szCs w:val="24"/>
                <w:lang w:val="hr-HR"/>
              </w:rPr>
              <w:t>ematski simpozij</w:t>
            </w:r>
            <w:r w:rsidRPr="00920272">
              <w:rPr>
                <w:rFonts w:ascii="Times New Roman" w:hAnsi="Times New Roman" w:cs="Times New Roman"/>
                <w:szCs w:val="24"/>
                <w:lang w:val="hr-HR"/>
              </w:rPr>
              <w:t>i</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okrugl</w:t>
            </w:r>
            <w:r w:rsidRPr="00920272">
              <w:rPr>
                <w:rFonts w:ascii="Times New Roman" w:hAnsi="Times New Roman" w:cs="Times New Roman"/>
                <w:szCs w:val="24"/>
                <w:lang w:val="hr-HR"/>
              </w:rPr>
              <w:t>i</w:t>
            </w:r>
            <w:r w:rsidR="005F6FBC" w:rsidRPr="00920272">
              <w:rPr>
                <w:rFonts w:ascii="Times New Roman" w:hAnsi="Times New Roman" w:cs="Times New Roman"/>
                <w:szCs w:val="24"/>
                <w:lang w:val="hr-HR"/>
              </w:rPr>
              <w:t xml:space="preserve"> stolov</w:t>
            </w:r>
            <w:r w:rsidRPr="00920272">
              <w:rPr>
                <w:rFonts w:ascii="Times New Roman" w:hAnsi="Times New Roman" w:cs="Times New Roman"/>
                <w:szCs w:val="24"/>
                <w:lang w:val="hr-HR"/>
              </w:rPr>
              <w:t>i</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radionic</w:t>
            </w:r>
            <w:r w:rsidRPr="00920272">
              <w:rPr>
                <w:rFonts w:ascii="Times New Roman" w:hAnsi="Times New Roman" w:cs="Times New Roman"/>
                <w:szCs w:val="24"/>
                <w:lang w:val="hr-HR"/>
              </w:rPr>
              <w:t>e</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predavanja</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 xml:space="preserve"> </w:t>
            </w:r>
            <w:r w:rsidR="005F6FBC" w:rsidRPr="00920272">
              <w:rPr>
                <w:rFonts w:ascii="Times New Roman" w:hAnsi="Times New Roman" w:cs="Times New Roman"/>
                <w:szCs w:val="24"/>
                <w:lang w:val="hr-HR"/>
              </w:rPr>
              <w:t>panel</w:t>
            </w:r>
            <w:r w:rsidRPr="00920272">
              <w:rPr>
                <w:rFonts w:ascii="Times New Roman" w:hAnsi="Times New Roman" w:cs="Times New Roman"/>
                <w:szCs w:val="24"/>
                <w:lang w:val="hr-HR"/>
              </w:rPr>
              <w:t>i</w:t>
            </w:r>
            <w:r w:rsidR="005F6FBC" w:rsidRPr="00920272">
              <w:rPr>
                <w:rFonts w:ascii="Times New Roman" w:hAnsi="Times New Roman" w:cs="Times New Roman"/>
                <w:szCs w:val="24"/>
                <w:lang w:val="hr-HR"/>
              </w:rPr>
              <w:t xml:space="preserve"> i sl.</w:t>
            </w:r>
          </w:p>
        </w:tc>
        <w:tc>
          <w:tcPr>
            <w:tcW w:w="1830" w:type="dxa"/>
            <w:shd w:val="clear" w:color="auto" w:fill="F2F2F2" w:themeFill="background1" w:themeFillShade="F2"/>
          </w:tcPr>
          <w:p w14:paraId="424DF0C9" w14:textId="77777777" w:rsidR="00DD382A" w:rsidRPr="00920272" w:rsidRDefault="005F6FBC"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aktivnosti</w:t>
            </w:r>
          </w:p>
        </w:tc>
        <w:tc>
          <w:tcPr>
            <w:tcW w:w="1998" w:type="dxa"/>
            <w:vMerge/>
          </w:tcPr>
          <w:p w14:paraId="431B2796" w14:textId="77777777" w:rsidR="00DD382A" w:rsidRPr="00920272" w:rsidRDefault="00DD382A" w:rsidP="0035287A">
            <w:pPr>
              <w:rPr>
                <w:rFonts w:ascii="Times New Roman" w:hAnsi="Times New Roman" w:cs="Times New Roman"/>
                <w:szCs w:val="24"/>
                <w:lang w:val="hr-HR"/>
              </w:rPr>
            </w:pPr>
          </w:p>
        </w:tc>
        <w:tc>
          <w:tcPr>
            <w:tcW w:w="1701" w:type="dxa"/>
            <w:vMerge/>
          </w:tcPr>
          <w:p w14:paraId="03CA73CC" w14:textId="77777777" w:rsidR="00DD382A" w:rsidRPr="00920272" w:rsidRDefault="00DD382A" w:rsidP="001640F7">
            <w:pPr>
              <w:rPr>
                <w:rFonts w:ascii="Times New Roman" w:hAnsi="Times New Roman" w:cs="Times New Roman"/>
                <w:szCs w:val="24"/>
                <w:lang w:val="hr-HR"/>
              </w:rPr>
            </w:pPr>
          </w:p>
        </w:tc>
      </w:tr>
      <w:tr w:rsidR="00DF2F04" w:rsidRPr="00920272" w14:paraId="423FE744" w14:textId="77777777" w:rsidTr="7F14E50E">
        <w:trPr>
          <w:trHeight w:val="567"/>
          <w:jc w:val="center"/>
        </w:trPr>
        <w:tc>
          <w:tcPr>
            <w:tcW w:w="2405" w:type="dxa"/>
            <w:shd w:val="clear" w:color="auto" w:fill="E7E6E6" w:themeFill="background2"/>
            <w:vAlign w:val="center"/>
          </w:tcPr>
          <w:p w14:paraId="22E39474" w14:textId="0BE1F0B9" w:rsidR="001640F7" w:rsidRPr="00920272" w:rsidRDefault="0080056F" w:rsidP="001640F7">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E4445" w:rsidRPr="00920272">
              <w:rPr>
                <w:rFonts w:ascii="Times New Roman" w:hAnsi="Times New Roman" w:cs="Times New Roman"/>
                <w:b/>
                <w:bCs/>
                <w:szCs w:val="24"/>
                <w:lang w:val="hr-HR"/>
              </w:rPr>
              <w:t xml:space="preserve"> 5</w:t>
            </w:r>
            <w:r w:rsidR="001640F7" w:rsidRPr="00920272">
              <w:rPr>
                <w:rFonts w:ascii="Times New Roman" w:hAnsi="Times New Roman" w:cs="Times New Roman"/>
                <w:b/>
                <w:bCs/>
                <w:szCs w:val="24"/>
                <w:lang w:val="hr-HR"/>
              </w:rPr>
              <w:t>.</w:t>
            </w:r>
          </w:p>
        </w:tc>
        <w:tc>
          <w:tcPr>
            <w:tcW w:w="7655" w:type="dxa"/>
            <w:gridSpan w:val="4"/>
            <w:shd w:val="clear" w:color="auto" w:fill="E7E6E6" w:themeFill="background2"/>
            <w:vAlign w:val="center"/>
          </w:tcPr>
          <w:p w14:paraId="0FC2E10A" w14:textId="77777777" w:rsidR="001640F7" w:rsidRPr="00920272" w:rsidRDefault="00AB00CC" w:rsidP="00AB00CC">
            <w:pPr>
              <w:rPr>
                <w:rFonts w:ascii="Times New Roman" w:hAnsi="Times New Roman" w:cs="Times New Roman"/>
                <w:b/>
                <w:bCs/>
                <w:szCs w:val="24"/>
                <w:lang w:val="hr-HR"/>
              </w:rPr>
            </w:pPr>
            <w:r w:rsidRPr="00920272">
              <w:rPr>
                <w:rFonts w:ascii="Times New Roman" w:hAnsi="Times New Roman" w:cs="Times New Roman"/>
                <w:szCs w:val="24"/>
                <w:lang w:val="hr-HR"/>
              </w:rPr>
              <w:t>P</w:t>
            </w:r>
            <w:r w:rsidR="001640F7" w:rsidRPr="00920272">
              <w:rPr>
                <w:rFonts w:ascii="Times New Roman" w:hAnsi="Times New Roman" w:cs="Times New Roman"/>
                <w:szCs w:val="24"/>
                <w:lang w:val="hr-HR"/>
              </w:rPr>
              <w:t>raćenje zdravstvenih pokazatelja u zajednici</w:t>
            </w:r>
          </w:p>
        </w:tc>
      </w:tr>
      <w:tr w:rsidR="00DF2F04" w:rsidRPr="00920272" w14:paraId="6A23A8C0" w14:textId="77777777" w:rsidTr="7F14E50E">
        <w:trPr>
          <w:jc w:val="center"/>
        </w:trPr>
        <w:tc>
          <w:tcPr>
            <w:tcW w:w="2405" w:type="dxa"/>
            <w:vAlign w:val="center"/>
          </w:tcPr>
          <w:p w14:paraId="2898031B" w14:textId="797FDA5C"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6ABBEFC2" w14:textId="5955658C"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46E9D438" w14:textId="0A162CB5"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137F5405" w14:textId="25B4009B"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16C6F7F8" w14:textId="77777777"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46B30F8F" w14:textId="77777777" w:rsidTr="7F14E50E">
        <w:trPr>
          <w:jc w:val="center"/>
        </w:trPr>
        <w:tc>
          <w:tcPr>
            <w:tcW w:w="2405" w:type="dxa"/>
            <w:shd w:val="clear" w:color="auto" w:fill="D9D9D9" w:themeFill="background1" w:themeFillShade="D9"/>
            <w:vAlign w:val="center"/>
          </w:tcPr>
          <w:p w14:paraId="7DB39FEC" w14:textId="77777777" w:rsidR="00E91582" w:rsidRPr="00920272" w:rsidRDefault="00E91582" w:rsidP="7F14E50E">
            <w:pPr>
              <w:pStyle w:val="ListParagraph"/>
              <w:ind w:left="360"/>
              <w:jc w:val="left"/>
              <w:rPr>
                <w:rFonts w:ascii="Times New Roman" w:hAnsi="Times New Roman" w:cs="Times New Roman"/>
                <w:szCs w:val="24"/>
                <w:lang w:val="hr-HR"/>
              </w:rPr>
            </w:pPr>
          </w:p>
          <w:p w14:paraId="750DCEC6" w14:textId="03808C32" w:rsidR="001640F7" w:rsidRPr="00920272" w:rsidRDefault="263FCA1B"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5.1. </w:t>
            </w:r>
            <w:r w:rsidR="428FCC57" w:rsidRPr="00920272">
              <w:rPr>
                <w:rFonts w:ascii="Times New Roman" w:hAnsi="Times New Roman" w:cs="Times New Roman"/>
                <w:szCs w:val="24"/>
                <w:lang w:val="hr-HR"/>
              </w:rPr>
              <w:t>Praćen</w:t>
            </w:r>
            <w:r w:rsidR="1302BDEA" w:rsidRPr="00920272">
              <w:rPr>
                <w:rFonts w:ascii="Times New Roman" w:hAnsi="Times New Roman" w:cs="Times New Roman"/>
                <w:szCs w:val="24"/>
                <w:lang w:val="hr-HR"/>
              </w:rPr>
              <w:t>je stanja zdravlja u populaciji</w:t>
            </w:r>
          </w:p>
        </w:tc>
        <w:tc>
          <w:tcPr>
            <w:tcW w:w="2126" w:type="dxa"/>
            <w:shd w:val="clear" w:color="auto" w:fill="F2F2F2" w:themeFill="background1" w:themeFillShade="F2"/>
          </w:tcPr>
          <w:p w14:paraId="2DC279E4" w14:textId="2ABCF899" w:rsidR="001640F7" w:rsidRPr="00920272" w:rsidRDefault="0080056F"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6C4457" w:rsidRPr="00920272">
              <w:rPr>
                <w:rFonts w:ascii="Times New Roman" w:hAnsi="Times New Roman" w:cs="Times New Roman"/>
                <w:szCs w:val="24"/>
                <w:lang w:val="hr-HR"/>
              </w:rPr>
              <w:t>ublikacij</w:t>
            </w:r>
            <w:r w:rsidRPr="00920272">
              <w:rPr>
                <w:rFonts w:ascii="Times New Roman" w:hAnsi="Times New Roman" w:cs="Times New Roman"/>
                <w:szCs w:val="24"/>
                <w:lang w:val="hr-HR"/>
              </w:rPr>
              <w:t>a</w:t>
            </w:r>
            <w:r w:rsidR="006C4457" w:rsidRPr="00920272">
              <w:rPr>
                <w:rFonts w:ascii="Times New Roman" w:hAnsi="Times New Roman" w:cs="Times New Roman"/>
                <w:szCs w:val="24"/>
                <w:lang w:val="hr-HR"/>
              </w:rPr>
              <w:t xml:space="preserve"> „</w:t>
            </w:r>
            <w:r w:rsidR="00C56F5C" w:rsidRPr="00920272">
              <w:rPr>
                <w:rFonts w:ascii="Times New Roman" w:hAnsi="Times New Roman" w:cs="Times New Roman"/>
                <w:szCs w:val="24"/>
                <w:lang w:val="hr-HR"/>
              </w:rPr>
              <w:t>Zdravstveno</w:t>
            </w:r>
            <w:r w:rsidR="002B64BE" w:rsidRPr="00920272">
              <w:rPr>
                <w:rFonts w:ascii="Times New Roman" w:hAnsi="Times New Roman" w:cs="Times New Roman"/>
                <w:szCs w:val="24"/>
                <w:lang w:val="hr-HR"/>
              </w:rPr>
              <w:t xml:space="preserve"> </w:t>
            </w:r>
            <w:r w:rsidR="00C56F5C" w:rsidRPr="00920272">
              <w:rPr>
                <w:rFonts w:ascii="Times New Roman" w:hAnsi="Times New Roman" w:cs="Times New Roman"/>
                <w:szCs w:val="24"/>
                <w:lang w:val="hr-HR"/>
              </w:rPr>
              <w:t>-</w:t>
            </w:r>
            <w:r w:rsidR="006F7B65" w:rsidRPr="00920272">
              <w:rPr>
                <w:rFonts w:ascii="Times New Roman" w:hAnsi="Times New Roman" w:cs="Times New Roman"/>
                <w:szCs w:val="24"/>
                <w:lang w:val="hr-HR"/>
              </w:rPr>
              <w:t>S</w:t>
            </w:r>
            <w:r w:rsidR="00C56F5C" w:rsidRPr="00920272">
              <w:rPr>
                <w:rFonts w:ascii="Times New Roman" w:hAnsi="Times New Roman" w:cs="Times New Roman"/>
                <w:szCs w:val="24"/>
                <w:lang w:val="hr-HR"/>
              </w:rPr>
              <w:t>tatistički ljetopis Grada Zagreba</w:t>
            </w:r>
            <w:r w:rsidR="006C4457" w:rsidRPr="00920272">
              <w:rPr>
                <w:rFonts w:ascii="Times New Roman" w:hAnsi="Times New Roman" w:cs="Times New Roman"/>
                <w:szCs w:val="24"/>
                <w:lang w:val="hr-HR"/>
              </w:rPr>
              <w:t>“</w:t>
            </w:r>
          </w:p>
        </w:tc>
        <w:tc>
          <w:tcPr>
            <w:tcW w:w="1830" w:type="dxa"/>
            <w:shd w:val="clear" w:color="auto" w:fill="F2F2F2" w:themeFill="background1" w:themeFillShade="F2"/>
          </w:tcPr>
          <w:p w14:paraId="18CAF254" w14:textId="77777777" w:rsidR="001640F7" w:rsidRPr="00920272" w:rsidRDefault="001640F7"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publikacija</w:t>
            </w:r>
          </w:p>
        </w:tc>
        <w:tc>
          <w:tcPr>
            <w:tcW w:w="1998" w:type="dxa"/>
            <w:vAlign w:val="center"/>
          </w:tcPr>
          <w:p w14:paraId="3CBF3378" w14:textId="77777777" w:rsidR="00692AE0" w:rsidRPr="00920272" w:rsidRDefault="00692AE0" w:rsidP="0080056F">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0E2649DB" w14:textId="77777777" w:rsidR="002362CF" w:rsidRPr="00920272" w:rsidRDefault="002362CF" w:rsidP="0080056F">
            <w:pPr>
              <w:jc w:val="left"/>
              <w:rPr>
                <w:rFonts w:ascii="Times New Roman" w:hAnsi="Times New Roman" w:cs="Times New Roman"/>
                <w:szCs w:val="24"/>
                <w:lang w:val="hr-HR"/>
              </w:rPr>
            </w:pPr>
          </w:p>
          <w:p w14:paraId="6DEC0011" w14:textId="77777777" w:rsidR="002362CF" w:rsidRPr="00920272" w:rsidRDefault="008B11B4" w:rsidP="0080056F">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CD2D9A" w:rsidRPr="00920272">
              <w:rPr>
                <w:rFonts w:ascii="Times New Roman" w:hAnsi="Times New Roman" w:cs="Times New Roman"/>
                <w:szCs w:val="24"/>
                <w:lang w:val="hr-HR"/>
              </w:rPr>
              <w:t>u</w:t>
            </w:r>
            <w:r w:rsidR="005E4B86" w:rsidRPr="00920272">
              <w:rPr>
                <w:rFonts w:ascii="Times New Roman" w:hAnsi="Times New Roman" w:cs="Times New Roman"/>
                <w:szCs w:val="24"/>
                <w:lang w:val="hr-HR"/>
              </w:rPr>
              <w:t xml:space="preserve"> g</w:t>
            </w:r>
            <w:r w:rsidRPr="00920272">
              <w:rPr>
                <w:rFonts w:ascii="Times New Roman" w:hAnsi="Times New Roman" w:cs="Times New Roman"/>
                <w:szCs w:val="24"/>
                <w:lang w:val="hr-HR"/>
              </w:rPr>
              <w:t>rad</w:t>
            </w:r>
            <w:r w:rsidR="00CD2D9A" w:rsidRPr="00920272">
              <w:rPr>
                <w:rFonts w:ascii="Times New Roman" w:hAnsi="Times New Roman" w:cs="Times New Roman"/>
                <w:szCs w:val="24"/>
                <w:lang w:val="hr-HR"/>
              </w:rPr>
              <w:t>u</w:t>
            </w:r>
            <w:r w:rsidRPr="00920272">
              <w:rPr>
                <w:rFonts w:ascii="Times New Roman" w:hAnsi="Times New Roman" w:cs="Times New Roman"/>
                <w:szCs w:val="24"/>
                <w:lang w:val="hr-HR"/>
              </w:rPr>
              <w:t xml:space="preserve"> Zagreb</w:t>
            </w:r>
            <w:r w:rsidR="00CD2D9A" w:rsidRPr="00920272">
              <w:rPr>
                <w:rFonts w:ascii="Times New Roman" w:hAnsi="Times New Roman" w:cs="Times New Roman"/>
                <w:szCs w:val="24"/>
                <w:lang w:val="hr-HR"/>
              </w:rPr>
              <w:t>u i druge pravne osobe</w:t>
            </w:r>
          </w:p>
        </w:tc>
        <w:tc>
          <w:tcPr>
            <w:tcW w:w="1701" w:type="dxa"/>
            <w:vAlign w:val="center"/>
          </w:tcPr>
          <w:p w14:paraId="11CB7E25" w14:textId="77777777" w:rsidR="001640F7" w:rsidRPr="00920272" w:rsidRDefault="001640F7" w:rsidP="0080056F">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798968FB" w14:textId="77777777" w:rsidTr="7F14E50E">
        <w:trPr>
          <w:trHeight w:val="567"/>
          <w:jc w:val="center"/>
        </w:trPr>
        <w:tc>
          <w:tcPr>
            <w:tcW w:w="2405" w:type="dxa"/>
            <w:tcBorders>
              <w:bottom w:val="single" w:sz="4" w:space="0" w:color="auto"/>
            </w:tcBorders>
            <w:shd w:val="clear" w:color="auto" w:fill="EAEDF1"/>
            <w:vAlign w:val="center"/>
          </w:tcPr>
          <w:p w14:paraId="5E68AAAD" w14:textId="77777777" w:rsidR="001640F7" w:rsidRPr="00920272" w:rsidRDefault="001640F7" w:rsidP="001640F7">
            <w:pPr>
              <w:rPr>
                <w:rFonts w:ascii="Times New Roman" w:hAnsi="Times New Roman" w:cs="Times New Roman"/>
                <w:b/>
                <w:bCs/>
                <w:szCs w:val="24"/>
                <w:lang w:val="hr-HR"/>
              </w:rPr>
            </w:pPr>
            <w:r w:rsidRPr="00920272">
              <w:rPr>
                <w:rFonts w:ascii="Times New Roman" w:hAnsi="Times New Roman" w:cs="Times New Roman"/>
                <w:b/>
                <w:bCs/>
                <w:szCs w:val="24"/>
                <w:lang w:val="hr-HR"/>
              </w:rPr>
              <w:t>Prioritetno područje 2.</w:t>
            </w:r>
          </w:p>
        </w:tc>
        <w:tc>
          <w:tcPr>
            <w:tcW w:w="7655" w:type="dxa"/>
            <w:gridSpan w:val="4"/>
            <w:tcBorders>
              <w:bottom w:val="single" w:sz="4" w:space="0" w:color="auto"/>
            </w:tcBorders>
            <w:shd w:val="clear" w:color="auto" w:fill="EAEDF1"/>
            <w:vAlign w:val="center"/>
          </w:tcPr>
          <w:p w14:paraId="7068A4DB" w14:textId="77777777" w:rsidR="001640F7" w:rsidRPr="00920272" w:rsidRDefault="001640F7" w:rsidP="001640F7">
            <w:pPr>
              <w:rPr>
                <w:rFonts w:ascii="Times New Roman" w:hAnsi="Times New Roman" w:cs="Times New Roman"/>
                <w:b/>
                <w:bCs/>
                <w:szCs w:val="24"/>
                <w:lang w:val="hr-HR"/>
              </w:rPr>
            </w:pPr>
            <w:r w:rsidRPr="00920272">
              <w:rPr>
                <w:rFonts w:ascii="Times New Roman" w:hAnsi="Times New Roman" w:cs="Times New Roman"/>
                <w:b/>
                <w:bCs/>
                <w:szCs w:val="24"/>
                <w:lang w:val="hr-HR"/>
              </w:rPr>
              <w:t>Prevencija i rano otkrivanje specifičnih stanja i bolesti</w:t>
            </w:r>
          </w:p>
        </w:tc>
      </w:tr>
      <w:tr w:rsidR="00DF2F04" w:rsidRPr="00920272" w14:paraId="7B76BCC7" w14:textId="77777777" w:rsidTr="7F14E50E">
        <w:trPr>
          <w:trHeight w:val="567"/>
          <w:jc w:val="center"/>
        </w:trPr>
        <w:tc>
          <w:tcPr>
            <w:tcW w:w="2405" w:type="dxa"/>
            <w:shd w:val="clear" w:color="auto" w:fill="E7E6E6" w:themeFill="background2"/>
            <w:vAlign w:val="center"/>
          </w:tcPr>
          <w:p w14:paraId="278D561A" w14:textId="2E0E9E33" w:rsidR="001640F7" w:rsidRPr="00920272" w:rsidRDefault="0080056F" w:rsidP="001640F7">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640F7" w:rsidRPr="00920272">
              <w:rPr>
                <w:rFonts w:ascii="Times New Roman" w:hAnsi="Times New Roman" w:cs="Times New Roman"/>
                <w:b/>
                <w:bCs/>
                <w:szCs w:val="24"/>
                <w:lang w:val="hr-HR"/>
              </w:rPr>
              <w:t xml:space="preserve"> 1.</w:t>
            </w:r>
          </w:p>
        </w:tc>
        <w:tc>
          <w:tcPr>
            <w:tcW w:w="7655" w:type="dxa"/>
            <w:gridSpan w:val="4"/>
            <w:shd w:val="clear" w:color="auto" w:fill="E7E6E6" w:themeFill="background2"/>
            <w:vAlign w:val="center"/>
          </w:tcPr>
          <w:p w14:paraId="742CF317" w14:textId="77777777" w:rsidR="001640F7" w:rsidRPr="00920272" w:rsidRDefault="001640F7" w:rsidP="001640F7">
            <w:pPr>
              <w:rPr>
                <w:rFonts w:ascii="Times New Roman" w:hAnsi="Times New Roman" w:cs="Times New Roman"/>
                <w:szCs w:val="24"/>
                <w:lang w:val="hr-HR"/>
              </w:rPr>
            </w:pPr>
            <w:r w:rsidRPr="00920272">
              <w:rPr>
                <w:rFonts w:ascii="Times New Roman" w:hAnsi="Times New Roman" w:cs="Times New Roman"/>
                <w:szCs w:val="24"/>
                <w:lang w:val="hr-HR"/>
              </w:rPr>
              <w:t>Provedba sistematskih pregleda u populaciji novorođenčadi, predškolske i školske djece i mladih</w:t>
            </w:r>
          </w:p>
        </w:tc>
      </w:tr>
      <w:tr w:rsidR="00DF2F04" w:rsidRPr="00920272" w14:paraId="5063FB09" w14:textId="77777777" w:rsidTr="7F14E50E">
        <w:trPr>
          <w:jc w:val="center"/>
        </w:trPr>
        <w:tc>
          <w:tcPr>
            <w:tcW w:w="2405" w:type="dxa"/>
            <w:vAlign w:val="center"/>
          </w:tcPr>
          <w:p w14:paraId="15350F36" w14:textId="684B30CB"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2F955A44" w14:textId="1FCDBC69"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0FB4BFC4" w14:textId="501913F9"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242D8C9C" w14:textId="3F082E52"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0277FE50" w14:textId="77777777" w:rsidR="0080056F" w:rsidRPr="00920272" w:rsidRDefault="0080056F" w:rsidP="0080056F">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175D4B04" w14:textId="77777777" w:rsidTr="7F14E50E">
        <w:trPr>
          <w:jc w:val="center"/>
        </w:trPr>
        <w:tc>
          <w:tcPr>
            <w:tcW w:w="2405" w:type="dxa"/>
            <w:shd w:val="clear" w:color="auto" w:fill="D9D9D9" w:themeFill="background1" w:themeFillShade="D9"/>
            <w:vAlign w:val="center"/>
          </w:tcPr>
          <w:p w14:paraId="26A2560D" w14:textId="71CC9060" w:rsidR="00337378" w:rsidRPr="00920272" w:rsidRDefault="7D027E56"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1.1. </w:t>
            </w:r>
            <w:r w:rsidR="40DD9E8F" w:rsidRPr="00920272">
              <w:rPr>
                <w:rFonts w:ascii="Times New Roman" w:hAnsi="Times New Roman" w:cs="Times New Roman"/>
                <w:szCs w:val="24"/>
                <w:lang w:val="hr-HR"/>
              </w:rPr>
              <w:t>S</w:t>
            </w:r>
            <w:r w:rsidR="23D6A50C" w:rsidRPr="00920272">
              <w:rPr>
                <w:rFonts w:ascii="Times New Roman" w:hAnsi="Times New Roman" w:cs="Times New Roman"/>
                <w:szCs w:val="24"/>
                <w:lang w:val="hr-HR"/>
              </w:rPr>
              <w:t>istematski</w:t>
            </w:r>
            <w:r w:rsidR="40DD9E8F" w:rsidRPr="00920272">
              <w:rPr>
                <w:rFonts w:ascii="Times New Roman" w:hAnsi="Times New Roman" w:cs="Times New Roman"/>
                <w:szCs w:val="24"/>
                <w:lang w:val="hr-HR"/>
              </w:rPr>
              <w:t xml:space="preserve"> </w:t>
            </w:r>
            <w:r w:rsidR="23D6A50C" w:rsidRPr="00920272">
              <w:rPr>
                <w:rFonts w:ascii="Times New Roman" w:hAnsi="Times New Roman" w:cs="Times New Roman"/>
                <w:szCs w:val="24"/>
                <w:lang w:val="hr-HR"/>
              </w:rPr>
              <w:t>pregled</w:t>
            </w:r>
            <w:r w:rsidR="40DD9E8F" w:rsidRPr="00920272">
              <w:rPr>
                <w:rFonts w:ascii="Times New Roman" w:hAnsi="Times New Roman" w:cs="Times New Roman"/>
                <w:szCs w:val="24"/>
                <w:lang w:val="hr-HR"/>
              </w:rPr>
              <w:t>i</w:t>
            </w:r>
            <w:r w:rsidR="23D6A50C" w:rsidRPr="00920272">
              <w:rPr>
                <w:rFonts w:ascii="Times New Roman" w:hAnsi="Times New Roman" w:cs="Times New Roman"/>
                <w:szCs w:val="24"/>
                <w:lang w:val="hr-HR"/>
              </w:rPr>
              <w:t xml:space="preserve"> dojenčadi i predškolske djece u dobi do 2 mjeseca, 3</w:t>
            </w:r>
            <w:r w:rsidR="2A0FF9B4" w:rsidRPr="00920272">
              <w:rPr>
                <w:rFonts w:ascii="Times New Roman" w:hAnsi="Times New Roman" w:cs="Times New Roman"/>
                <w:szCs w:val="24"/>
                <w:lang w:val="hr-HR"/>
              </w:rPr>
              <w:t xml:space="preserve"> –  </w:t>
            </w:r>
            <w:r w:rsidR="23D6A50C" w:rsidRPr="00920272">
              <w:rPr>
                <w:rFonts w:ascii="Times New Roman" w:hAnsi="Times New Roman" w:cs="Times New Roman"/>
                <w:szCs w:val="24"/>
                <w:lang w:val="hr-HR"/>
              </w:rPr>
              <w:t>5 mjeseci, 6</w:t>
            </w:r>
            <w:r w:rsidR="2A0FF9B4" w:rsidRPr="00920272">
              <w:rPr>
                <w:rFonts w:ascii="Times New Roman" w:hAnsi="Times New Roman" w:cs="Times New Roman"/>
                <w:szCs w:val="24"/>
                <w:lang w:val="hr-HR"/>
              </w:rPr>
              <w:t xml:space="preserve"> – </w:t>
            </w:r>
            <w:r w:rsidR="23D6A50C" w:rsidRPr="00920272">
              <w:rPr>
                <w:rFonts w:ascii="Times New Roman" w:hAnsi="Times New Roman" w:cs="Times New Roman"/>
                <w:szCs w:val="24"/>
                <w:lang w:val="hr-HR"/>
              </w:rPr>
              <w:t>11 mjeseci, 1</w:t>
            </w:r>
            <w:r w:rsidR="2A0FF9B4" w:rsidRPr="00920272">
              <w:rPr>
                <w:rFonts w:ascii="Times New Roman" w:hAnsi="Times New Roman" w:cs="Times New Roman"/>
                <w:szCs w:val="24"/>
                <w:lang w:val="hr-HR"/>
              </w:rPr>
              <w:t xml:space="preserve"> – </w:t>
            </w:r>
            <w:r w:rsidR="23D6A50C" w:rsidRPr="00920272">
              <w:rPr>
                <w:rFonts w:ascii="Times New Roman" w:hAnsi="Times New Roman" w:cs="Times New Roman"/>
                <w:szCs w:val="24"/>
                <w:lang w:val="hr-HR"/>
              </w:rPr>
              <w:t>3 godine te 4</w:t>
            </w:r>
            <w:r w:rsidR="2A0FF9B4" w:rsidRPr="00920272">
              <w:rPr>
                <w:rFonts w:ascii="Times New Roman" w:hAnsi="Times New Roman" w:cs="Times New Roman"/>
                <w:szCs w:val="24"/>
                <w:lang w:val="hr-HR"/>
              </w:rPr>
              <w:t xml:space="preserve"> – </w:t>
            </w:r>
            <w:r w:rsidR="23D6A50C" w:rsidRPr="00920272">
              <w:rPr>
                <w:rFonts w:ascii="Times New Roman" w:hAnsi="Times New Roman" w:cs="Times New Roman"/>
                <w:szCs w:val="24"/>
                <w:lang w:val="hr-HR"/>
              </w:rPr>
              <w:t xml:space="preserve">6 godina starosti sukladno Programu mjera zdravstvene zaštite djece kao </w:t>
            </w:r>
            <w:r w:rsidR="23D6A50C" w:rsidRPr="00920272">
              <w:rPr>
                <w:rFonts w:ascii="Times New Roman" w:hAnsi="Times New Roman" w:cs="Times New Roman"/>
                <w:szCs w:val="24"/>
                <w:lang w:val="hr-HR"/>
              </w:rPr>
              <w:lastRenderedPageBreak/>
              <w:t>nužn</w:t>
            </w:r>
            <w:r w:rsidR="2A0FF9B4" w:rsidRPr="00920272">
              <w:rPr>
                <w:rFonts w:ascii="Times New Roman" w:hAnsi="Times New Roman" w:cs="Times New Roman"/>
                <w:szCs w:val="24"/>
                <w:lang w:val="hr-HR"/>
              </w:rPr>
              <w:t>og</w:t>
            </w:r>
            <w:r w:rsidR="23D6A50C" w:rsidRPr="00920272">
              <w:rPr>
                <w:rFonts w:ascii="Times New Roman" w:hAnsi="Times New Roman" w:cs="Times New Roman"/>
                <w:szCs w:val="24"/>
                <w:lang w:val="hr-HR"/>
              </w:rPr>
              <w:t xml:space="preserve"> di</w:t>
            </w:r>
            <w:r w:rsidR="2A0FF9B4" w:rsidRPr="00920272">
              <w:rPr>
                <w:rFonts w:ascii="Times New Roman" w:hAnsi="Times New Roman" w:cs="Times New Roman"/>
                <w:szCs w:val="24"/>
                <w:lang w:val="hr-HR"/>
              </w:rPr>
              <w:t>jela</w:t>
            </w:r>
            <w:r w:rsidR="23D6A50C" w:rsidRPr="00920272">
              <w:rPr>
                <w:rFonts w:ascii="Times New Roman" w:hAnsi="Times New Roman" w:cs="Times New Roman"/>
                <w:szCs w:val="24"/>
                <w:lang w:val="hr-HR"/>
              </w:rPr>
              <w:t xml:space="preserve"> zdravstvene zaštite</w:t>
            </w:r>
          </w:p>
        </w:tc>
        <w:tc>
          <w:tcPr>
            <w:tcW w:w="2126" w:type="dxa"/>
            <w:shd w:val="clear" w:color="auto" w:fill="F2F2F2" w:themeFill="background1" w:themeFillShade="F2"/>
          </w:tcPr>
          <w:p w14:paraId="3CCBE9AB" w14:textId="1FBC3B10" w:rsidR="00337378" w:rsidRPr="00920272" w:rsidRDefault="005D4FAA" w:rsidP="000561D8">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R</w:t>
            </w:r>
            <w:r w:rsidR="00337378" w:rsidRPr="00920272">
              <w:rPr>
                <w:rFonts w:ascii="Times New Roman" w:hAnsi="Times New Roman" w:cs="Times New Roman"/>
                <w:szCs w:val="24"/>
                <w:lang w:val="hr-HR"/>
              </w:rPr>
              <w:t>edovn</w:t>
            </w:r>
            <w:r w:rsidR="003C4C8E" w:rsidRPr="00920272">
              <w:rPr>
                <w:rFonts w:ascii="Times New Roman" w:hAnsi="Times New Roman" w:cs="Times New Roman"/>
                <w:szCs w:val="24"/>
                <w:lang w:val="hr-HR"/>
              </w:rPr>
              <w:t>a</w:t>
            </w:r>
            <w:r w:rsidR="00337378" w:rsidRPr="00920272">
              <w:rPr>
                <w:rFonts w:ascii="Times New Roman" w:hAnsi="Times New Roman" w:cs="Times New Roman"/>
                <w:szCs w:val="24"/>
                <w:lang w:val="hr-HR"/>
              </w:rPr>
              <w:t xml:space="preserve"> djelatnost ustanova</w:t>
            </w:r>
          </w:p>
        </w:tc>
        <w:tc>
          <w:tcPr>
            <w:tcW w:w="1830" w:type="dxa"/>
            <w:shd w:val="clear" w:color="auto" w:fill="F2F2F2" w:themeFill="background1" w:themeFillShade="F2"/>
          </w:tcPr>
          <w:p w14:paraId="75D020C1" w14:textId="77777777" w:rsidR="00337378" w:rsidRPr="00920272" w:rsidRDefault="00337378"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sistematskih pregleda</w:t>
            </w:r>
          </w:p>
        </w:tc>
        <w:tc>
          <w:tcPr>
            <w:tcW w:w="1998" w:type="dxa"/>
            <w:vMerge w:val="restart"/>
            <w:vAlign w:val="center"/>
          </w:tcPr>
          <w:p w14:paraId="4C8591EF" w14:textId="77777777" w:rsidR="00337378" w:rsidRPr="00920272" w:rsidRDefault="00852BDD" w:rsidP="00337378">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 u g</w:t>
            </w:r>
            <w:r w:rsidR="00337378" w:rsidRPr="00920272">
              <w:rPr>
                <w:rFonts w:ascii="Times New Roman" w:hAnsi="Times New Roman" w:cs="Times New Roman"/>
                <w:szCs w:val="24"/>
                <w:lang w:val="hr-HR"/>
              </w:rPr>
              <w:t>radu Zagrebu</w:t>
            </w:r>
          </w:p>
        </w:tc>
        <w:tc>
          <w:tcPr>
            <w:tcW w:w="1701" w:type="dxa"/>
            <w:vMerge w:val="restart"/>
            <w:vAlign w:val="center"/>
          </w:tcPr>
          <w:p w14:paraId="3B3C678C" w14:textId="77777777" w:rsidR="00337378" w:rsidRPr="00920272" w:rsidRDefault="00F1733B" w:rsidP="00337378">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0513C79F" w14:textId="77777777" w:rsidTr="7F14E50E">
        <w:trPr>
          <w:jc w:val="center"/>
        </w:trPr>
        <w:tc>
          <w:tcPr>
            <w:tcW w:w="2405" w:type="dxa"/>
            <w:shd w:val="clear" w:color="auto" w:fill="D9D9D9" w:themeFill="background1" w:themeFillShade="D9"/>
            <w:vAlign w:val="center"/>
          </w:tcPr>
          <w:p w14:paraId="7113942B" w14:textId="157D64C4" w:rsidR="00337378" w:rsidRPr="00920272" w:rsidRDefault="49AAD222"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1.2. </w:t>
            </w:r>
            <w:proofErr w:type="spellStart"/>
            <w:r w:rsidR="40DD9E8F" w:rsidRPr="00920272">
              <w:rPr>
                <w:rFonts w:ascii="Times New Roman" w:hAnsi="Times New Roman" w:cs="Times New Roman"/>
                <w:szCs w:val="24"/>
                <w:lang w:val="hr-HR"/>
              </w:rPr>
              <w:t>S</w:t>
            </w:r>
            <w:r w:rsidR="23D6A50C" w:rsidRPr="00920272">
              <w:rPr>
                <w:rFonts w:ascii="Times New Roman" w:hAnsi="Times New Roman" w:cs="Times New Roman"/>
                <w:szCs w:val="24"/>
                <w:shd w:val="clear" w:color="auto" w:fill="D9D9D9" w:themeFill="background1" w:themeFillShade="D9"/>
                <w:lang w:val="hr-HR"/>
              </w:rPr>
              <w:t>krining</w:t>
            </w:r>
            <w:proofErr w:type="spellEnd"/>
            <w:r w:rsidR="23D6A50C" w:rsidRPr="00920272">
              <w:rPr>
                <w:rFonts w:ascii="Times New Roman" w:hAnsi="Times New Roman" w:cs="Times New Roman"/>
                <w:szCs w:val="24"/>
                <w:shd w:val="clear" w:color="auto" w:fill="D9D9D9" w:themeFill="background1" w:themeFillShade="D9"/>
                <w:lang w:val="hr-HR"/>
              </w:rPr>
              <w:t xml:space="preserve"> za učenike s rizikom sukladno</w:t>
            </w:r>
            <w:r w:rsidR="23D6A50C" w:rsidRPr="00920272">
              <w:rPr>
                <w:rFonts w:ascii="Times New Roman" w:hAnsi="Times New Roman" w:cs="Times New Roman"/>
                <w:szCs w:val="24"/>
                <w:lang w:val="hr-HR"/>
              </w:rPr>
              <w:t xml:space="preserve"> Programu mjera zdravstvene zaštite djece kao nužn</w:t>
            </w:r>
            <w:r w:rsidR="2A0FF9B4" w:rsidRPr="00920272">
              <w:rPr>
                <w:rFonts w:ascii="Times New Roman" w:hAnsi="Times New Roman" w:cs="Times New Roman"/>
                <w:szCs w:val="24"/>
                <w:lang w:val="hr-HR"/>
              </w:rPr>
              <w:t>og</w:t>
            </w:r>
            <w:r w:rsidR="23D6A50C" w:rsidRPr="00920272">
              <w:rPr>
                <w:rFonts w:ascii="Times New Roman" w:hAnsi="Times New Roman" w:cs="Times New Roman"/>
                <w:szCs w:val="24"/>
                <w:lang w:val="hr-HR"/>
              </w:rPr>
              <w:t xml:space="preserve"> di</w:t>
            </w:r>
            <w:r w:rsidR="2A0FF9B4" w:rsidRPr="00920272">
              <w:rPr>
                <w:rFonts w:ascii="Times New Roman" w:hAnsi="Times New Roman" w:cs="Times New Roman"/>
                <w:szCs w:val="24"/>
                <w:lang w:val="hr-HR"/>
              </w:rPr>
              <w:t>jela</w:t>
            </w:r>
            <w:r w:rsidR="23D6A50C" w:rsidRPr="00920272">
              <w:rPr>
                <w:rFonts w:ascii="Times New Roman" w:hAnsi="Times New Roman" w:cs="Times New Roman"/>
                <w:szCs w:val="24"/>
                <w:lang w:val="hr-HR"/>
              </w:rPr>
              <w:t xml:space="preserve"> zdravstvene zaštite</w:t>
            </w:r>
          </w:p>
        </w:tc>
        <w:tc>
          <w:tcPr>
            <w:tcW w:w="2126" w:type="dxa"/>
            <w:shd w:val="clear" w:color="auto" w:fill="F2F2F2" w:themeFill="background1" w:themeFillShade="F2"/>
          </w:tcPr>
          <w:p w14:paraId="17282CE9" w14:textId="42909886" w:rsidR="00337378" w:rsidRPr="00920272" w:rsidRDefault="005D4FA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Redovn</w:t>
            </w:r>
            <w:r w:rsidR="003C4C8E" w:rsidRPr="00920272">
              <w:rPr>
                <w:rFonts w:ascii="Times New Roman" w:hAnsi="Times New Roman" w:cs="Times New Roman"/>
                <w:szCs w:val="24"/>
                <w:lang w:val="hr-HR"/>
              </w:rPr>
              <w:t>a</w:t>
            </w:r>
            <w:r w:rsidRPr="00920272">
              <w:rPr>
                <w:rFonts w:ascii="Times New Roman" w:hAnsi="Times New Roman" w:cs="Times New Roman"/>
                <w:szCs w:val="24"/>
                <w:lang w:val="hr-HR"/>
              </w:rPr>
              <w:t xml:space="preserve"> djelatnost ustanova</w:t>
            </w:r>
          </w:p>
        </w:tc>
        <w:tc>
          <w:tcPr>
            <w:tcW w:w="1830" w:type="dxa"/>
            <w:shd w:val="clear" w:color="auto" w:fill="F2F2F2" w:themeFill="background1" w:themeFillShade="F2"/>
          </w:tcPr>
          <w:p w14:paraId="7B4FA0B6" w14:textId="77777777" w:rsidR="00337378" w:rsidRPr="00920272" w:rsidRDefault="00337378"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provedenih </w:t>
            </w:r>
            <w:proofErr w:type="spellStart"/>
            <w:r w:rsidRPr="00920272">
              <w:rPr>
                <w:rFonts w:ascii="Times New Roman" w:hAnsi="Times New Roman" w:cs="Times New Roman"/>
                <w:szCs w:val="24"/>
                <w:lang w:val="hr-HR"/>
              </w:rPr>
              <w:t>skrininga</w:t>
            </w:r>
            <w:proofErr w:type="spellEnd"/>
            <w:r w:rsidRPr="00920272">
              <w:rPr>
                <w:rFonts w:ascii="Times New Roman" w:hAnsi="Times New Roman" w:cs="Times New Roman"/>
                <w:szCs w:val="24"/>
                <w:lang w:val="hr-HR"/>
              </w:rPr>
              <w:t xml:space="preserve"> u osnovnim i srednjim školama </w:t>
            </w:r>
          </w:p>
          <w:p w14:paraId="38D55D8E" w14:textId="77777777" w:rsidR="00337378" w:rsidRPr="00920272" w:rsidRDefault="00337378" w:rsidP="000561D8">
            <w:pPr>
              <w:jc w:val="left"/>
              <w:rPr>
                <w:rFonts w:ascii="Times New Roman" w:hAnsi="Times New Roman" w:cs="Times New Roman"/>
                <w:szCs w:val="24"/>
                <w:lang w:val="hr-HR"/>
              </w:rPr>
            </w:pPr>
          </w:p>
          <w:p w14:paraId="6C72D8BD" w14:textId="77777777" w:rsidR="00337378" w:rsidRPr="00920272" w:rsidRDefault="00337378" w:rsidP="000561D8">
            <w:pPr>
              <w:jc w:val="left"/>
              <w:rPr>
                <w:rFonts w:ascii="Times New Roman" w:hAnsi="Times New Roman" w:cs="Times New Roman"/>
                <w:szCs w:val="24"/>
                <w:lang w:val="hr-HR"/>
              </w:rPr>
            </w:pPr>
          </w:p>
        </w:tc>
        <w:tc>
          <w:tcPr>
            <w:tcW w:w="1998" w:type="dxa"/>
            <w:vMerge/>
          </w:tcPr>
          <w:p w14:paraId="0CF1C7CB" w14:textId="77777777" w:rsidR="00337378" w:rsidRPr="00920272" w:rsidRDefault="00337378" w:rsidP="000561D8">
            <w:pPr>
              <w:jc w:val="left"/>
              <w:rPr>
                <w:rFonts w:ascii="Times New Roman" w:hAnsi="Times New Roman" w:cs="Times New Roman"/>
                <w:szCs w:val="24"/>
                <w:lang w:val="hr-HR"/>
              </w:rPr>
            </w:pPr>
          </w:p>
        </w:tc>
        <w:tc>
          <w:tcPr>
            <w:tcW w:w="1701" w:type="dxa"/>
            <w:vMerge/>
          </w:tcPr>
          <w:p w14:paraId="328A7769" w14:textId="77777777" w:rsidR="00337378" w:rsidRPr="00920272" w:rsidRDefault="00337378" w:rsidP="000561D8">
            <w:pPr>
              <w:jc w:val="left"/>
              <w:rPr>
                <w:rFonts w:ascii="Times New Roman" w:hAnsi="Times New Roman" w:cs="Times New Roman"/>
                <w:szCs w:val="24"/>
                <w:lang w:val="hr-HR"/>
              </w:rPr>
            </w:pPr>
          </w:p>
        </w:tc>
      </w:tr>
      <w:tr w:rsidR="00DF2F04" w:rsidRPr="00920272" w14:paraId="7C9FC76F" w14:textId="77777777" w:rsidTr="7F14E50E">
        <w:trPr>
          <w:jc w:val="center"/>
        </w:trPr>
        <w:tc>
          <w:tcPr>
            <w:tcW w:w="2405" w:type="dxa"/>
            <w:shd w:val="clear" w:color="auto" w:fill="D9D9D9" w:themeFill="background1" w:themeFillShade="D9"/>
            <w:vAlign w:val="center"/>
          </w:tcPr>
          <w:p w14:paraId="62DDD562" w14:textId="011E8905" w:rsidR="00337378" w:rsidRPr="00920272" w:rsidRDefault="611CE67E"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1.3. </w:t>
            </w:r>
            <w:r w:rsidR="40DD9E8F" w:rsidRPr="00920272">
              <w:rPr>
                <w:rFonts w:ascii="Times New Roman" w:hAnsi="Times New Roman" w:cs="Times New Roman"/>
                <w:szCs w:val="24"/>
                <w:lang w:val="hr-HR"/>
              </w:rPr>
              <w:t>S</w:t>
            </w:r>
            <w:r w:rsidR="23D6A50C" w:rsidRPr="00920272">
              <w:rPr>
                <w:rFonts w:ascii="Times New Roman" w:hAnsi="Times New Roman" w:cs="Times New Roman"/>
                <w:szCs w:val="24"/>
                <w:lang w:val="hr-HR"/>
              </w:rPr>
              <w:t>veobuhvatni i ciljani sistematski i preventivni</w:t>
            </w:r>
            <w:r w:rsidR="40DD9E8F" w:rsidRPr="00920272">
              <w:rPr>
                <w:rFonts w:ascii="Times New Roman" w:hAnsi="Times New Roman" w:cs="Times New Roman"/>
                <w:szCs w:val="24"/>
                <w:lang w:val="hr-HR"/>
              </w:rPr>
              <w:t xml:space="preserve"> </w:t>
            </w:r>
            <w:r w:rsidR="23D6A50C" w:rsidRPr="00920272">
              <w:rPr>
                <w:rFonts w:ascii="Times New Roman" w:hAnsi="Times New Roman" w:cs="Times New Roman"/>
                <w:szCs w:val="24"/>
                <w:lang w:val="hr-HR"/>
              </w:rPr>
              <w:t>pregled</w:t>
            </w:r>
            <w:r w:rsidR="40DD9E8F" w:rsidRPr="00920272">
              <w:rPr>
                <w:rFonts w:ascii="Times New Roman" w:hAnsi="Times New Roman" w:cs="Times New Roman"/>
                <w:szCs w:val="24"/>
                <w:lang w:val="hr-HR"/>
              </w:rPr>
              <w:t>i</w:t>
            </w:r>
            <w:r w:rsidR="23D6A50C" w:rsidRPr="00920272">
              <w:rPr>
                <w:rFonts w:ascii="Times New Roman" w:hAnsi="Times New Roman" w:cs="Times New Roman"/>
                <w:szCs w:val="24"/>
                <w:lang w:val="hr-HR"/>
              </w:rPr>
              <w:t xml:space="preserve"> sukladno Programu mjera zdravstvene zaštite djece kao nužn</w:t>
            </w:r>
            <w:r w:rsidR="2A0FF9B4" w:rsidRPr="00920272">
              <w:rPr>
                <w:rFonts w:ascii="Times New Roman" w:hAnsi="Times New Roman" w:cs="Times New Roman"/>
                <w:szCs w:val="24"/>
                <w:lang w:val="hr-HR"/>
              </w:rPr>
              <w:t>og</w:t>
            </w:r>
            <w:r w:rsidR="23D6A50C" w:rsidRPr="00920272">
              <w:rPr>
                <w:rFonts w:ascii="Times New Roman" w:hAnsi="Times New Roman" w:cs="Times New Roman"/>
                <w:szCs w:val="24"/>
                <w:lang w:val="hr-HR"/>
              </w:rPr>
              <w:t xml:space="preserve"> di</w:t>
            </w:r>
            <w:r w:rsidR="2A0FF9B4" w:rsidRPr="00920272">
              <w:rPr>
                <w:rFonts w:ascii="Times New Roman" w:hAnsi="Times New Roman" w:cs="Times New Roman"/>
                <w:szCs w:val="24"/>
                <w:lang w:val="hr-HR"/>
              </w:rPr>
              <w:t>jela</w:t>
            </w:r>
            <w:r w:rsidR="23D6A50C" w:rsidRPr="00920272">
              <w:rPr>
                <w:rFonts w:ascii="Times New Roman" w:hAnsi="Times New Roman" w:cs="Times New Roman"/>
                <w:szCs w:val="24"/>
                <w:lang w:val="hr-HR"/>
              </w:rPr>
              <w:t xml:space="preserve"> zdravstvene zaštite</w:t>
            </w:r>
          </w:p>
        </w:tc>
        <w:tc>
          <w:tcPr>
            <w:tcW w:w="2126" w:type="dxa"/>
            <w:shd w:val="clear" w:color="auto" w:fill="F2F2F2" w:themeFill="background1" w:themeFillShade="F2"/>
          </w:tcPr>
          <w:p w14:paraId="734FFA66" w14:textId="5B17E4FE" w:rsidR="00337378" w:rsidRPr="00920272" w:rsidRDefault="005D4FA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Redovn</w:t>
            </w:r>
            <w:r w:rsidR="003C4C8E" w:rsidRPr="00920272">
              <w:rPr>
                <w:rFonts w:ascii="Times New Roman" w:hAnsi="Times New Roman" w:cs="Times New Roman"/>
                <w:szCs w:val="24"/>
                <w:lang w:val="hr-HR"/>
              </w:rPr>
              <w:t>a</w:t>
            </w:r>
            <w:r w:rsidRPr="00920272">
              <w:rPr>
                <w:rFonts w:ascii="Times New Roman" w:hAnsi="Times New Roman" w:cs="Times New Roman"/>
                <w:szCs w:val="24"/>
                <w:lang w:val="hr-HR"/>
              </w:rPr>
              <w:t xml:space="preserve"> djelatnost ustanova</w:t>
            </w:r>
          </w:p>
        </w:tc>
        <w:tc>
          <w:tcPr>
            <w:tcW w:w="1830" w:type="dxa"/>
            <w:shd w:val="clear" w:color="auto" w:fill="F2F2F2" w:themeFill="background1" w:themeFillShade="F2"/>
          </w:tcPr>
          <w:p w14:paraId="5E46072D" w14:textId="66D74FEF" w:rsidR="00337378" w:rsidRPr="00920272" w:rsidRDefault="00337378" w:rsidP="00291B4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provedenih sistematskih pregleda pri upisu u osnovnu školu, u 5. i 8. razredu osnovne škole, </w:t>
            </w:r>
            <w:r w:rsidR="006F7B65" w:rsidRPr="00920272">
              <w:rPr>
                <w:rFonts w:ascii="Times New Roman" w:hAnsi="Times New Roman" w:cs="Times New Roman"/>
                <w:szCs w:val="24"/>
                <w:lang w:val="hr-HR"/>
              </w:rPr>
              <w:t>tijekom</w:t>
            </w:r>
            <w:r w:rsidRPr="00920272">
              <w:rPr>
                <w:rFonts w:ascii="Times New Roman" w:hAnsi="Times New Roman" w:cs="Times New Roman"/>
                <w:szCs w:val="24"/>
                <w:lang w:val="hr-HR"/>
              </w:rPr>
              <w:t xml:space="preserve"> srednj</w:t>
            </w:r>
            <w:r w:rsidR="006F7B65" w:rsidRPr="00920272">
              <w:rPr>
                <w:rFonts w:ascii="Times New Roman" w:hAnsi="Times New Roman" w:cs="Times New Roman"/>
                <w:szCs w:val="24"/>
                <w:lang w:val="hr-HR"/>
              </w:rPr>
              <w:t>e</w:t>
            </w:r>
            <w:r w:rsidRPr="00920272">
              <w:rPr>
                <w:rFonts w:ascii="Times New Roman" w:hAnsi="Times New Roman" w:cs="Times New Roman"/>
                <w:szCs w:val="24"/>
                <w:lang w:val="hr-HR"/>
              </w:rPr>
              <w:t xml:space="preserve"> škol</w:t>
            </w:r>
            <w:r w:rsidR="006F7B65" w:rsidRPr="00920272">
              <w:rPr>
                <w:rFonts w:ascii="Times New Roman" w:hAnsi="Times New Roman" w:cs="Times New Roman"/>
                <w:szCs w:val="24"/>
                <w:lang w:val="hr-HR"/>
              </w:rPr>
              <w:t>e</w:t>
            </w:r>
            <w:r w:rsidRPr="00920272">
              <w:rPr>
                <w:rFonts w:ascii="Times New Roman" w:hAnsi="Times New Roman" w:cs="Times New Roman"/>
                <w:szCs w:val="24"/>
                <w:lang w:val="hr-HR"/>
              </w:rPr>
              <w:t xml:space="preserve"> i</w:t>
            </w:r>
            <w:r w:rsidR="006F7B6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fakultet</w:t>
            </w:r>
            <w:r w:rsidR="006F7B65" w:rsidRPr="00920272">
              <w:rPr>
                <w:rFonts w:ascii="Times New Roman" w:hAnsi="Times New Roman" w:cs="Times New Roman"/>
                <w:szCs w:val="24"/>
                <w:lang w:val="hr-HR"/>
              </w:rPr>
              <w:t>a</w:t>
            </w:r>
            <w:r w:rsidRPr="00920272">
              <w:rPr>
                <w:rFonts w:ascii="Times New Roman" w:hAnsi="Times New Roman" w:cs="Times New Roman"/>
                <w:szCs w:val="24"/>
                <w:lang w:val="hr-HR"/>
              </w:rPr>
              <w:t xml:space="preserve"> </w:t>
            </w:r>
          </w:p>
        </w:tc>
        <w:tc>
          <w:tcPr>
            <w:tcW w:w="1998" w:type="dxa"/>
            <w:vMerge/>
          </w:tcPr>
          <w:p w14:paraId="3F8E2762" w14:textId="77777777" w:rsidR="00337378" w:rsidRPr="00920272" w:rsidRDefault="00337378" w:rsidP="000561D8">
            <w:pPr>
              <w:jc w:val="left"/>
              <w:rPr>
                <w:rFonts w:ascii="Times New Roman" w:hAnsi="Times New Roman" w:cs="Times New Roman"/>
                <w:szCs w:val="24"/>
                <w:lang w:val="hr-HR"/>
              </w:rPr>
            </w:pPr>
          </w:p>
        </w:tc>
        <w:tc>
          <w:tcPr>
            <w:tcW w:w="1701" w:type="dxa"/>
            <w:vMerge/>
          </w:tcPr>
          <w:p w14:paraId="4B89B2DE" w14:textId="77777777" w:rsidR="00337378" w:rsidRPr="00920272" w:rsidRDefault="00337378" w:rsidP="000561D8">
            <w:pPr>
              <w:jc w:val="left"/>
              <w:rPr>
                <w:rFonts w:ascii="Times New Roman" w:hAnsi="Times New Roman" w:cs="Times New Roman"/>
                <w:szCs w:val="24"/>
                <w:lang w:val="hr-HR"/>
              </w:rPr>
            </w:pPr>
          </w:p>
        </w:tc>
      </w:tr>
      <w:tr w:rsidR="00DF2F04" w:rsidRPr="00920272" w14:paraId="3421AA4B" w14:textId="77777777" w:rsidTr="7F14E50E">
        <w:trPr>
          <w:jc w:val="center"/>
        </w:trPr>
        <w:tc>
          <w:tcPr>
            <w:tcW w:w="2405" w:type="dxa"/>
            <w:shd w:val="clear" w:color="auto" w:fill="D9D9D9" w:themeFill="background1" w:themeFillShade="D9"/>
            <w:vAlign w:val="center"/>
          </w:tcPr>
          <w:p w14:paraId="18B2F6E5" w14:textId="19A93055" w:rsidR="00337378" w:rsidRPr="00920272" w:rsidRDefault="7B686739"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1.4. </w:t>
            </w:r>
            <w:r w:rsidR="23D6A50C" w:rsidRPr="00920272">
              <w:rPr>
                <w:rFonts w:ascii="Times New Roman" w:hAnsi="Times New Roman" w:cs="Times New Roman"/>
                <w:szCs w:val="24"/>
                <w:lang w:val="hr-HR"/>
              </w:rPr>
              <w:t>Probir u tijeku osnovnog i srednjoškolskog obrazovanja sukladno Programu mjera zdravstvene zaštite djece, kao nužni dio zdravstvene zaštite</w:t>
            </w:r>
          </w:p>
        </w:tc>
        <w:tc>
          <w:tcPr>
            <w:tcW w:w="2126" w:type="dxa"/>
            <w:shd w:val="clear" w:color="auto" w:fill="F2F2F2" w:themeFill="background1" w:themeFillShade="F2"/>
          </w:tcPr>
          <w:p w14:paraId="24B6758D" w14:textId="5F0CF0DB" w:rsidR="00337378" w:rsidRPr="00920272" w:rsidRDefault="005D4FA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Redovn</w:t>
            </w:r>
            <w:r w:rsidR="003C4C8E" w:rsidRPr="00920272">
              <w:rPr>
                <w:rFonts w:ascii="Times New Roman" w:hAnsi="Times New Roman" w:cs="Times New Roman"/>
                <w:szCs w:val="24"/>
                <w:lang w:val="hr-HR"/>
              </w:rPr>
              <w:t>a</w:t>
            </w:r>
            <w:r w:rsidRPr="00920272">
              <w:rPr>
                <w:rFonts w:ascii="Times New Roman" w:hAnsi="Times New Roman" w:cs="Times New Roman"/>
                <w:szCs w:val="24"/>
                <w:lang w:val="hr-HR"/>
              </w:rPr>
              <w:t xml:space="preserve"> djelatnost ustanova</w:t>
            </w:r>
          </w:p>
        </w:tc>
        <w:tc>
          <w:tcPr>
            <w:tcW w:w="1830" w:type="dxa"/>
            <w:shd w:val="clear" w:color="auto" w:fill="F2F2F2" w:themeFill="background1" w:themeFillShade="F2"/>
          </w:tcPr>
          <w:p w14:paraId="06C86B35" w14:textId="77777777" w:rsidR="00337378" w:rsidRPr="00920272" w:rsidRDefault="00337378" w:rsidP="004816C1">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provedenih </w:t>
            </w:r>
            <w:proofErr w:type="spellStart"/>
            <w:r w:rsidRPr="00920272">
              <w:rPr>
                <w:rFonts w:ascii="Times New Roman" w:hAnsi="Times New Roman" w:cs="Times New Roman"/>
                <w:szCs w:val="24"/>
                <w:lang w:val="hr-HR"/>
              </w:rPr>
              <w:t>skrininga</w:t>
            </w:r>
            <w:proofErr w:type="spellEnd"/>
            <w:r w:rsidRPr="00920272">
              <w:rPr>
                <w:rFonts w:ascii="Times New Roman" w:hAnsi="Times New Roman" w:cs="Times New Roman"/>
                <w:szCs w:val="24"/>
                <w:lang w:val="hr-HR"/>
              </w:rPr>
              <w:t xml:space="preserve"> u 1., 3., 6. i 7. razredu osnovne škole </w:t>
            </w:r>
          </w:p>
        </w:tc>
        <w:tc>
          <w:tcPr>
            <w:tcW w:w="1998" w:type="dxa"/>
            <w:vMerge/>
          </w:tcPr>
          <w:p w14:paraId="51C58095" w14:textId="77777777" w:rsidR="00337378" w:rsidRPr="00920272" w:rsidRDefault="00337378" w:rsidP="000561D8">
            <w:pPr>
              <w:jc w:val="left"/>
              <w:rPr>
                <w:rFonts w:ascii="Times New Roman" w:hAnsi="Times New Roman" w:cs="Times New Roman"/>
                <w:szCs w:val="24"/>
                <w:lang w:val="hr-HR"/>
              </w:rPr>
            </w:pPr>
          </w:p>
        </w:tc>
        <w:tc>
          <w:tcPr>
            <w:tcW w:w="1701" w:type="dxa"/>
            <w:vMerge/>
          </w:tcPr>
          <w:p w14:paraId="20E2B40A" w14:textId="77777777" w:rsidR="00337378" w:rsidRPr="00920272" w:rsidRDefault="00337378" w:rsidP="000561D8">
            <w:pPr>
              <w:jc w:val="left"/>
              <w:rPr>
                <w:rFonts w:ascii="Times New Roman" w:hAnsi="Times New Roman" w:cs="Times New Roman"/>
                <w:szCs w:val="24"/>
                <w:lang w:val="hr-HR"/>
              </w:rPr>
            </w:pPr>
          </w:p>
        </w:tc>
      </w:tr>
      <w:tr w:rsidR="00DF2F04" w:rsidRPr="00920272" w14:paraId="3D8A4138" w14:textId="77777777" w:rsidTr="7F14E50E">
        <w:trPr>
          <w:jc w:val="center"/>
        </w:trPr>
        <w:tc>
          <w:tcPr>
            <w:tcW w:w="2405" w:type="dxa"/>
            <w:tcBorders>
              <w:bottom w:val="single" w:sz="4" w:space="0" w:color="auto"/>
            </w:tcBorders>
            <w:shd w:val="clear" w:color="auto" w:fill="D9D9D9" w:themeFill="background1" w:themeFillShade="D9"/>
            <w:vAlign w:val="center"/>
          </w:tcPr>
          <w:p w14:paraId="0A8EBDBD" w14:textId="65A11162" w:rsidR="007D7E0D" w:rsidRPr="00920272" w:rsidRDefault="7375A9B0"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1.5. </w:t>
            </w:r>
            <w:r w:rsidR="40DD9E8F" w:rsidRPr="00920272">
              <w:rPr>
                <w:rFonts w:ascii="Times New Roman" w:hAnsi="Times New Roman" w:cs="Times New Roman"/>
                <w:szCs w:val="24"/>
                <w:lang w:val="hr-HR"/>
              </w:rPr>
              <w:t>Z</w:t>
            </w:r>
            <w:r w:rsidR="06C55644" w:rsidRPr="00920272">
              <w:rPr>
                <w:rFonts w:ascii="Times New Roman" w:hAnsi="Times New Roman" w:cs="Times New Roman"/>
                <w:szCs w:val="24"/>
                <w:lang w:val="hr-HR"/>
              </w:rPr>
              <w:t>dravstveni pregled</w:t>
            </w:r>
            <w:r w:rsidR="40DD9E8F" w:rsidRPr="00920272">
              <w:rPr>
                <w:rFonts w:ascii="Times New Roman" w:hAnsi="Times New Roman" w:cs="Times New Roman"/>
                <w:szCs w:val="24"/>
                <w:lang w:val="hr-HR"/>
              </w:rPr>
              <w:t>i</w:t>
            </w:r>
            <w:r w:rsidR="06C55644" w:rsidRPr="00920272">
              <w:rPr>
                <w:rFonts w:ascii="Times New Roman" w:hAnsi="Times New Roman" w:cs="Times New Roman"/>
                <w:szCs w:val="24"/>
                <w:lang w:val="hr-HR"/>
              </w:rPr>
              <w:t xml:space="preserve"> za sportaše</w:t>
            </w:r>
          </w:p>
        </w:tc>
        <w:tc>
          <w:tcPr>
            <w:tcW w:w="2126" w:type="dxa"/>
            <w:tcBorders>
              <w:bottom w:val="single" w:sz="4" w:space="0" w:color="auto"/>
            </w:tcBorders>
            <w:shd w:val="clear" w:color="auto" w:fill="F2F2F2" w:themeFill="background1" w:themeFillShade="F2"/>
          </w:tcPr>
          <w:p w14:paraId="2111C1DF" w14:textId="4B3ED372" w:rsidR="007D7E0D" w:rsidRPr="00920272" w:rsidRDefault="001B23F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5D4FAA" w:rsidRPr="00920272">
              <w:rPr>
                <w:rFonts w:ascii="Times New Roman" w:hAnsi="Times New Roman" w:cs="Times New Roman"/>
                <w:szCs w:val="24"/>
                <w:lang w:val="hr-HR"/>
              </w:rPr>
              <w:t xml:space="preserve">i </w:t>
            </w:r>
            <w:r w:rsidRPr="00920272">
              <w:rPr>
                <w:rFonts w:ascii="Times New Roman" w:hAnsi="Times New Roman" w:cs="Times New Roman"/>
                <w:szCs w:val="24"/>
                <w:lang w:val="hr-HR"/>
              </w:rPr>
              <w:t>p</w:t>
            </w:r>
            <w:r w:rsidR="00A0597E" w:rsidRPr="00920272">
              <w:rPr>
                <w:rFonts w:ascii="Times New Roman" w:hAnsi="Times New Roman" w:cs="Times New Roman"/>
                <w:szCs w:val="24"/>
                <w:lang w:val="hr-HR"/>
              </w:rPr>
              <w:t xml:space="preserve">reventivnih pregleda sportaša </w:t>
            </w:r>
          </w:p>
          <w:p w14:paraId="17B8B226" w14:textId="77777777" w:rsidR="00F6096B" w:rsidRPr="00920272" w:rsidRDefault="00F6096B" w:rsidP="000561D8">
            <w:pPr>
              <w:jc w:val="left"/>
              <w:rPr>
                <w:rFonts w:ascii="Times New Roman" w:hAnsi="Times New Roman" w:cs="Times New Roman"/>
                <w:szCs w:val="24"/>
                <w:lang w:val="hr-HR"/>
              </w:rPr>
            </w:pPr>
          </w:p>
          <w:p w14:paraId="20CAE106" w14:textId="77777777" w:rsidR="00735191" w:rsidRPr="00920272" w:rsidRDefault="00735191" w:rsidP="000561D8">
            <w:pPr>
              <w:jc w:val="left"/>
              <w:rPr>
                <w:rFonts w:ascii="Times New Roman" w:hAnsi="Times New Roman" w:cs="Times New Roman"/>
                <w:szCs w:val="24"/>
                <w:lang w:val="hr-HR"/>
              </w:rPr>
            </w:pPr>
          </w:p>
          <w:p w14:paraId="082AFCB1" w14:textId="77777777" w:rsidR="00735191" w:rsidRPr="00920272" w:rsidRDefault="00735191" w:rsidP="000561D8">
            <w:pPr>
              <w:jc w:val="left"/>
              <w:rPr>
                <w:rFonts w:ascii="Times New Roman" w:hAnsi="Times New Roman" w:cs="Times New Roman"/>
                <w:szCs w:val="24"/>
                <w:lang w:val="hr-HR"/>
              </w:rPr>
            </w:pPr>
          </w:p>
          <w:p w14:paraId="164915D6" w14:textId="77777777" w:rsidR="00735191" w:rsidRPr="00920272" w:rsidRDefault="00735191" w:rsidP="000561D8">
            <w:pPr>
              <w:jc w:val="left"/>
              <w:rPr>
                <w:rFonts w:ascii="Times New Roman" w:hAnsi="Times New Roman" w:cs="Times New Roman"/>
                <w:szCs w:val="24"/>
                <w:lang w:val="hr-HR"/>
              </w:rPr>
            </w:pPr>
          </w:p>
          <w:p w14:paraId="4147430E" w14:textId="36EF52D2" w:rsidR="00735191" w:rsidRPr="00920272" w:rsidRDefault="00735191" w:rsidP="000561D8">
            <w:pPr>
              <w:jc w:val="left"/>
              <w:rPr>
                <w:rFonts w:ascii="Times New Roman" w:hAnsi="Times New Roman" w:cs="Times New Roman"/>
                <w:szCs w:val="24"/>
                <w:lang w:val="hr-HR"/>
              </w:rPr>
            </w:pPr>
          </w:p>
        </w:tc>
        <w:tc>
          <w:tcPr>
            <w:tcW w:w="1830" w:type="dxa"/>
            <w:tcBorders>
              <w:bottom w:val="single" w:sz="4" w:space="0" w:color="auto"/>
            </w:tcBorders>
            <w:shd w:val="clear" w:color="auto" w:fill="F2F2F2" w:themeFill="background1" w:themeFillShade="F2"/>
          </w:tcPr>
          <w:p w14:paraId="65E44F05" w14:textId="77777777" w:rsidR="007D7E0D" w:rsidRPr="00920272" w:rsidRDefault="007D7E0D"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tcBorders>
              <w:bottom w:val="single" w:sz="4" w:space="0" w:color="auto"/>
            </w:tcBorders>
          </w:tcPr>
          <w:p w14:paraId="02B851FB" w14:textId="2A896F09" w:rsidR="008B11B4" w:rsidRPr="00920272" w:rsidRDefault="008B11B4"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6F7B6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742DB185" w14:textId="77777777" w:rsidR="007D7E0D" w:rsidRPr="00920272" w:rsidRDefault="007D7E0D" w:rsidP="000561D8">
            <w:pPr>
              <w:jc w:val="left"/>
              <w:rPr>
                <w:rFonts w:ascii="Times New Roman" w:hAnsi="Times New Roman" w:cs="Times New Roman"/>
                <w:szCs w:val="24"/>
                <w:lang w:val="hr-HR"/>
              </w:rPr>
            </w:pPr>
          </w:p>
        </w:tc>
        <w:tc>
          <w:tcPr>
            <w:tcW w:w="1701" w:type="dxa"/>
            <w:tcBorders>
              <w:bottom w:val="single" w:sz="4" w:space="0" w:color="auto"/>
            </w:tcBorders>
          </w:tcPr>
          <w:p w14:paraId="18002306" w14:textId="77777777" w:rsidR="007D7E0D" w:rsidRPr="00920272" w:rsidRDefault="007D7E0D"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584C505B" w14:textId="77777777" w:rsidR="007D7E0D" w:rsidRPr="00920272" w:rsidRDefault="007D7E0D" w:rsidP="000561D8">
            <w:pPr>
              <w:jc w:val="left"/>
              <w:rPr>
                <w:rFonts w:ascii="Times New Roman" w:hAnsi="Times New Roman" w:cs="Times New Roman"/>
                <w:szCs w:val="24"/>
                <w:lang w:val="hr-HR"/>
              </w:rPr>
            </w:pPr>
          </w:p>
          <w:p w14:paraId="02B38F39" w14:textId="77777777" w:rsidR="007D7E0D" w:rsidRPr="00920272" w:rsidRDefault="007D7E0D"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zdravstvenih ustanova</w:t>
            </w:r>
          </w:p>
        </w:tc>
      </w:tr>
      <w:tr w:rsidR="00DF2F04" w:rsidRPr="00920272" w14:paraId="03476D5C" w14:textId="77777777" w:rsidTr="7F14E50E">
        <w:trPr>
          <w:jc w:val="center"/>
        </w:trPr>
        <w:tc>
          <w:tcPr>
            <w:tcW w:w="2405" w:type="dxa"/>
            <w:shd w:val="clear" w:color="auto" w:fill="E7E6E6" w:themeFill="background2"/>
            <w:vAlign w:val="center"/>
          </w:tcPr>
          <w:p w14:paraId="7BF4CE12" w14:textId="10F696C2" w:rsidR="00F6096B" w:rsidRPr="00920272" w:rsidRDefault="005D4FAA" w:rsidP="006E2686">
            <w:pPr>
              <w:rPr>
                <w:rFonts w:ascii="Times New Roman" w:hAnsi="Times New Roman" w:cs="Times New Roman"/>
                <w:b/>
                <w:iCs/>
                <w:szCs w:val="24"/>
                <w:lang w:val="hr-HR"/>
              </w:rPr>
            </w:pPr>
            <w:r w:rsidRPr="00920272">
              <w:rPr>
                <w:rFonts w:ascii="Times New Roman" w:hAnsi="Times New Roman" w:cs="Times New Roman"/>
                <w:b/>
                <w:iCs/>
                <w:szCs w:val="24"/>
                <w:lang w:val="hr-HR"/>
              </w:rPr>
              <w:t>Aktivnost</w:t>
            </w:r>
            <w:r w:rsidR="00F6096B" w:rsidRPr="00920272">
              <w:rPr>
                <w:rFonts w:ascii="Times New Roman" w:hAnsi="Times New Roman" w:cs="Times New Roman"/>
                <w:b/>
                <w:iCs/>
                <w:szCs w:val="24"/>
                <w:lang w:val="hr-HR"/>
              </w:rPr>
              <w:t xml:space="preserve"> 2. </w:t>
            </w:r>
          </w:p>
        </w:tc>
        <w:tc>
          <w:tcPr>
            <w:tcW w:w="7655" w:type="dxa"/>
            <w:gridSpan w:val="4"/>
            <w:shd w:val="clear" w:color="auto" w:fill="E7E6E6" w:themeFill="background2"/>
            <w:vAlign w:val="center"/>
          </w:tcPr>
          <w:p w14:paraId="79927961" w14:textId="70303BB0" w:rsidR="00F6096B" w:rsidRPr="00920272" w:rsidRDefault="00D95F4B" w:rsidP="006E2686">
            <w:pPr>
              <w:rPr>
                <w:rFonts w:ascii="Times New Roman" w:hAnsi="Times New Roman" w:cs="Times New Roman"/>
                <w:szCs w:val="24"/>
                <w:lang w:val="hr-HR"/>
              </w:rPr>
            </w:pPr>
            <w:r w:rsidRPr="00920272">
              <w:rPr>
                <w:rFonts w:ascii="Times New Roman" w:hAnsi="Times New Roman" w:cs="Times New Roman"/>
                <w:szCs w:val="24"/>
                <w:lang w:val="hr-HR"/>
              </w:rPr>
              <w:t xml:space="preserve">Podrška ranom razvoju djece </w:t>
            </w:r>
            <w:r w:rsidR="00DD6122" w:rsidRPr="00920272">
              <w:rPr>
                <w:rFonts w:ascii="Times New Roman" w:hAnsi="Times New Roman" w:cs="Times New Roman"/>
                <w:szCs w:val="24"/>
                <w:lang w:val="hr-HR"/>
              </w:rPr>
              <w:t xml:space="preserve">i osnaživanju obitelji </w:t>
            </w:r>
            <w:r w:rsidR="005D4FAA" w:rsidRPr="00920272">
              <w:rPr>
                <w:rFonts w:ascii="Times New Roman" w:hAnsi="Times New Roman" w:cs="Times New Roman"/>
                <w:szCs w:val="24"/>
                <w:lang w:val="hr-HR"/>
              </w:rPr>
              <w:t>putem</w:t>
            </w:r>
            <w:r w:rsidRPr="00920272">
              <w:rPr>
                <w:rFonts w:ascii="Times New Roman" w:hAnsi="Times New Roman" w:cs="Times New Roman"/>
                <w:szCs w:val="24"/>
                <w:lang w:val="hr-HR"/>
              </w:rPr>
              <w:t xml:space="preserve"> </w:t>
            </w:r>
            <w:proofErr w:type="spellStart"/>
            <w:r w:rsidRPr="00920272">
              <w:rPr>
                <w:rFonts w:ascii="Times New Roman" w:hAnsi="Times New Roman" w:cs="Times New Roman"/>
                <w:szCs w:val="24"/>
                <w:lang w:val="hr-HR"/>
              </w:rPr>
              <w:t>intersektorsk</w:t>
            </w:r>
            <w:r w:rsidR="00F16835" w:rsidRPr="00920272">
              <w:rPr>
                <w:rFonts w:ascii="Times New Roman" w:hAnsi="Times New Roman" w:cs="Times New Roman"/>
                <w:szCs w:val="24"/>
                <w:lang w:val="hr-HR"/>
              </w:rPr>
              <w:t>ih</w:t>
            </w:r>
            <w:proofErr w:type="spellEnd"/>
            <w:r w:rsidRPr="00920272">
              <w:rPr>
                <w:rFonts w:ascii="Times New Roman" w:hAnsi="Times New Roman" w:cs="Times New Roman"/>
                <w:szCs w:val="24"/>
                <w:lang w:val="hr-HR"/>
              </w:rPr>
              <w:t xml:space="preserve"> program</w:t>
            </w:r>
            <w:r w:rsidR="00F16835" w:rsidRPr="00920272">
              <w:rPr>
                <w:rFonts w:ascii="Times New Roman" w:hAnsi="Times New Roman" w:cs="Times New Roman"/>
                <w:szCs w:val="24"/>
                <w:lang w:val="hr-HR"/>
              </w:rPr>
              <w:t>a</w:t>
            </w:r>
            <w:r w:rsidRPr="00920272">
              <w:rPr>
                <w:rFonts w:ascii="Times New Roman" w:hAnsi="Times New Roman" w:cs="Times New Roman"/>
                <w:szCs w:val="24"/>
                <w:lang w:val="hr-HR"/>
              </w:rPr>
              <w:t>, savjetova</w:t>
            </w:r>
            <w:r w:rsidR="001E6811" w:rsidRPr="00920272">
              <w:rPr>
                <w:rFonts w:ascii="Times New Roman" w:hAnsi="Times New Roman" w:cs="Times New Roman"/>
                <w:szCs w:val="24"/>
                <w:lang w:val="hr-HR"/>
              </w:rPr>
              <w:t>nja</w:t>
            </w:r>
            <w:r w:rsidRPr="00920272">
              <w:rPr>
                <w:rFonts w:ascii="Times New Roman" w:hAnsi="Times New Roman" w:cs="Times New Roman"/>
                <w:szCs w:val="24"/>
                <w:lang w:val="hr-HR"/>
              </w:rPr>
              <w:t xml:space="preserve"> i digitaln</w:t>
            </w:r>
            <w:r w:rsidR="00F16835" w:rsidRPr="00920272">
              <w:rPr>
                <w:rFonts w:ascii="Times New Roman" w:hAnsi="Times New Roman" w:cs="Times New Roman"/>
                <w:szCs w:val="24"/>
                <w:lang w:val="hr-HR"/>
              </w:rPr>
              <w:t>ih</w:t>
            </w:r>
            <w:r w:rsidRPr="00920272">
              <w:rPr>
                <w:rFonts w:ascii="Times New Roman" w:hAnsi="Times New Roman" w:cs="Times New Roman"/>
                <w:szCs w:val="24"/>
                <w:lang w:val="hr-HR"/>
              </w:rPr>
              <w:t xml:space="preserve"> platform</w:t>
            </w:r>
            <w:r w:rsidR="00F16835" w:rsidRPr="00920272">
              <w:rPr>
                <w:rFonts w:ascii="Times New Roman" w:hAnsi="Times New Roman" w:cs="Times New Roman"/>
                <w:szCs w:val="24"/>
                <w:lang w:val="hr-HR"/>
              </w:rPr>
              <w:t>a</w:t>
            </w:r>
          </w:p>
        </w:tc>
      </w:tr>
      <w:tr w:rsidR="00DF2F04" w:rsidRPr="00920272" w14:paraId="6FAE7F38" w14:textId="77777777" w:rsidTr="7F14E50E">
        <w:trPr>
          <w:jc w:val="center"/>
        </w:trPr>
        <w:tc>
          <w:tcPr>
            <w:tcW w:w="2405" w:type="dxa"/>
            <w:vAlign w:val="center"/>
          </w:tcPr>
          <w:p w14:paraId="663B2448" w14:textId="2C9039D4" w:rsidR="005D4FAA" w:rsidRPr="00920272" w:rsidRDefault="005D4FAA" w:rsidP="005D4FAA">
            <w:pPr>
              <w:jc w:val="center"/>
              <w:rPr>
                <w:rFonts w:ascii="Times New Roman" w:hAnsi="Times New Roman" w:cs="Times New Roman"/>
                <w:iCs/>
                <w:szCs w:val="24"/>
                <w:lang w:val="hr-HR"/>
              </w:rPr>
            </w:pPr>
            <w:r w:rsidRPr="00920272">
              <w:rPr>
                <w:rFonts w:ascii="Times New Roman" w:hAnsi="Times New Roman" w:cs="Times New Roman"/>
                <w:b/>
                <w:bCs/>
                <w:szCs w:val="24"/>
                <w:lang w:val="hr-HR"/>
              </w:rPr>
              <w:t>Zadatak</w:t>
            </w:r>
          </w:p>
        </w:tc>
        <w:tc>
          <w:tcPr>
            <w:tcW w:w="2126" w:type="dxa"/>
            <w:vAlign w:val="center"/>
          </w:tcPr>
          <w:p w14:paraId="05EBD167" w14:textId="17B2EF89" w:rsidR="005D4FAA" w:rsidRPr="00920272" w:rsidRDefault="005D4FAA" w:rsidP="005D4FAA">
            <w:pPr>
              <w:jc w:val="center"/>
              <w:rPr>
                <w:rFonts w:ascii="Times New Roman" w:hAnsi="Times New Roman" w:cs="Times New Roman"/>
                <w:szCs w:val="24"/>
                <w:lang w:val="hr-HR"/>
              </w:rPr>
            </w:pPr>
            <w:r w:rsidRPr="00920272">
              <w:rPr>
                <w:rFonts w:ascii="Times New Roman" w:hAnsi="Times New Roman" w:cs="Times New Roman"/>
                <w:b/>
                <w:bCs/>
                <w:szCs w:val="24"/>
                <w:lang w:val="hr-HR"/>
              </w:rPr>
              <w:t>Radni zadaci</w:t>
            </w:r>
          </w:p>
        </w:tc>
        <w:tc>
          <w:tcPr>
            <w:tcW w:w="1830" w:type="dxa"/>
            <w:vAlign w:val="center"/>
          </w:tcPr>
          <w:p w14:paraId="42CD0E78" w14:textId="6E1D1E90" w:rsidR="005D4FAA" w:rsidRPr="00920272" w:rsidRDefault="005D4FAA" w:rsidP="005D4FAA">
            <w:pPr>
              <w:jc w:val="center"/>
              <w:rPr>
                <w:rFonts w:ascii="Times New Roman" w:hAnsi="Times New Roman" w:cs="Times New Roman"/>
                <w:szCs w:val="24"/>
                <w:lang w:val="hr-HR"/>
              </w:rPr>
            </w:pPr>
            <w:r w:rsidRPr="00920272">
              <w:rPr>
                <w:rFonts w:ascii="Times New Roman" w:hAnsi="Times New Roman" w:cs="Times New Roman"/>
                <w:b/>
                <w:bCs/>
                <w:szCs w:val="24"/>
                <w:lang w:val="hr-HR"/>
              </w:rPr>
              <w:t>Pokazatelj outputa</w:t>
            </w:r>
          </w:p>
        </w:tc>
        <w:tc>
          <w:tcPr>
            <w:tcW w:w="1998" w:type="dxa"/>
            <w:vAlign w:val="center"/>
          </w:tcPr>
          <w:p w14:paraId="4FB0F852" w14:textId="38F7A540" w:rsidR="005D4FAA" w:rsidRPr="00920272" w:rsidRDefault="005D4FAA" w:rsidP="005D4FAA">
            <w:pPr>
              <w:jc w:val="center"/>
              <w:rPr>
                <w:rFonts w:ascii="Times New Roman" w:hAnsi="Times New Roman" w:cs="Times New Roman"/>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53333CC0" w14:textId="77777777" w:rsidR="005D4FAA" w:rsidRPr="00920272" w:rsidRDefault="005D4FAA" w:rsidP="005D4FAA">
            <w:pPr>
              <w:jc w:val="center"/>
              <w:rPr>
                <w:rFonts w:ascii="Times New Roman" w:hAnsi="Times New Roman" w:cs="Times New Roman"/>
                <w:szCs w:val="24"/>
                <w:lang w:val="hr-HR"/>
              </w:rPr>
            </w:pPr>
            <w:r w:rsidRPr="00920272">
              <w:rPr>
                <w:rFonts w:ascii="Times New Roman" w:hAnsi="Times New Roman" w:cs="Times New Roman"/>
                <w:b/>
                <w:bCs/>
                <w:szCs w:val="24"/>
                <w:lang w:val="hr-HR"/>
              </w:rPr>
              <w:t>Izvori financiranja</w:t>
            </w:r>
          </w:p>
        </w:tc>
      </w:tr>
      <w:tr w:rsidR="00DF2F04" w:rsidRPr="00920272" w14:paraId="68E089B4" w14:textId="77777777" w:rsidTr="7F14E50E">
        <w:trPr>
          <w:jc w:val="center"/>
        </w:trPr>
        <w:tc>
          <w:tcPr>
            <w:tcW w:w="2405" w:type="dxa"/>
            <w:shd w:val="clear" w:color="auto" w:fill="D9D9D9" w:themeFill="background1" w:themeFillShade="D9"/>
            <w:vAlign w:val="center"/>
          </w:tcPr>
          <w:p w14:paraId="14536FA6" w14:textId="02FAEED3" w:rsidR="00F6096B" w:rsidRPr="00920272" w:rsidRDefault="1380E766"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2.1. </w:t>
            </w:r>
            <w:r w:rsidR="2343FA4D" w:rsidRPr="00920272">
              <w:rPr>
                <w:rFonts w:ascii="Times New Roman" w:hAnsi="Times New Roman" w:cs="Times New Roman"/>
                <w:szCs w:val="24"/>
                <w:lang w:val="hr-HR"/>
              </w:rPr>
              <w:t>Uspostava d</w:t>
            </w:r>
            <w:r w:rsidR="45633F74" w:rsidRPr="00920272">
              <w:rPr>
                <w:rFonts w:ascii="Times New Roman" w:hAnsi="Times New Roman" w:cs="Times New Roman"/>
                <w:szCs w:val="24"/>
                <w:lang w:val="hr-HR"/>
              </w:rPr>
              <w:t>ispanzer</w:t>
            </w:r>
            <w:r w:rsidR="2343FA4D" w:rsidRPr="00920272">
              <w:rPr>
                <w:rFonts w:ascii="Times New Roman" w:hAnsi="Times New Roman" w:cs="Times New Roman"/>
                <w:szCs w:val="24"/>
                <w:lang w:val="hr-HR"/>
              </w:rPr>
              <w:t>a</w:t>
            </w:r>
            <w:r w:rsidR="45633F74" w:rsidRPr="00920272">
              <w:rPr>
                <w:rFonts w:ascii="Times New Roman" w:hAnsi="Times New Roman" w:cs="Times New Roman"/>
                <w:szCs w:val="24"/>
                <w:lang w:val="hr-HR"/>
              </w:rPr>
              <w:t xml:space="preserve"> za </w:t>
            </w:r>
            <w:r w:rsidR="5171EC36" w:rsidRPr="00920272">
              <w:rPr>
                <w:rFonts w:ascii="Times New Roman" w:hAnsi="Times New Roman" w:cs="Times New Roman"/>
                <w:szCs w:val="24"/>
                <w:lang w:val="hr-HR"/>
              </w:rPr>
              <w:t>ranu intervenciju u djetinjstvu</w:t>
            </w:r>
          </w:p>
        </w:tc>
        <w:tc>
          <w:tcPr>
            <w:tcW w:w="2126" w:type="dxa"/>
            <w:shd w:val="clear" w:color="auto" w:fill="F2F2F2" w:themeFill="background1" w:themeFillShade="F2"/>
          </w:tcPr>
          <w:p w14:paraId="5FEEE0C9" w14:textId="2D67C860" w:rsidR="00F6096B" w:rsidRPr="00920272" w:rsidRDefault="00F16835"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4C3116" w:rsidRPr="00920272">
              <w:rPr>
                <w:rFonts w:ascii="Times New Roman" w:hAnsi="Times New Roman" w:cs="Times New Roman"/>
                <w:szCs w:val="24"/>
                <w:lang w:val="hr-HR"/>
              </w:rPr>
              <w:t>oseb</w:t>
            </w:r>
            <w:r w:rsidRPr="00920272">
              <w:rPr>
                <w:rFonts w:ascii="Times New Roman" w:hAnsi="Times New Roman" w:cs="Times New Roman"/>
                <w:szCs w:val="24"/>
                <w:lang w:val="hr-HR"/>
              </w:rPr>
              <w:t>an</w:t>
            </w:r>
            <w:r w:rsidR="007B4384" w:rsidRPr="00920272">
              <w:rPr>
                <w:rFonts w:ascii="Times New Roman" w:hAnsi="Times New Roman" w:cs="Times New Roman"/>
                <w:szCs w:val="24"/>
                <w:lang w:val="hr-HR"/>
              </w:rPr>
              <w:t xml:space="preserve"> program podrške ranoj intervenciji u djetinjstvu u domovima zdravlja</w:t>
            </w:r>
          </w:p>
        </w:tc>
        <w:tc>
          <w:tcPr>
            <w:tcW w:w="1830" w:type="dxa"/>
            <w:shd w:val="clear" w:color="auto" w:fill="F2F2F2" w:themeFill="background1" w:themeFillShade="F2"/>
          </w:tcPr>
          <w:p w14:paraId="6A3262AC" w14:textId="77777777" w:rsidR="00F6096B" w:rsidRPr="00920272" w:rsidRDefault="00D95F4B"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uspostavljenih dispanzera</w:t>
            </w:r>
          </w:p>
          <w:p w14:paraId="2A0050A7" w14:textId="77777777" w:rsidR="00014F29" w:rsidRPr="00920272" w:rsidRDefault="00014F2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zdravstvenih ustanova</w:t>
            </w:r>
          </w:p>
        </w:tc>
        <w:tc>
          <w:tcPr>
            <w:tcW w:w="1998" w:type="dxa"/>
            <w:vAlign w:val="center"/>
          </w:tcPr>
          <w:p w14:paraId="6922ED48" w14:textId="77777777" w:rsidR="00F6096B" w:rsidRPr="00920272" w:rsidRDefault="00D95F4B" w:rsidP="005D4FA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socijalni zaštitu, zdravstvo, branitelje i osobe s invaliditetom</w:t>
            </w:r>
          </w:p>
          <w:p w14:paraId="7BF5E275" w14:textId="77777777" w:rsidR="008A0346" w:rsidRPr="00920272" w:rsidRDefault="008A0346" w:rsidP="005D4FAA">
            <w:pPr>
              <w:jc w:val="left"/>
              <w:rPr>
                <w:rFonts w:ascii="Times New Roman" w:hAnsi="Times New Roman" w:cs="Times New Roman"/>
                <w:szCs w:val="24"/>
                <w:lang w:val="hr-HR"/>
              </w:rPr>
            </w:pPr>
          </w:p>
          <w:p w14:paraId="22FD93A6" w14:textId="160CE689" w:rsidR="008A0346" w:rsidRPr="00920272" w:rsidRDefault="008A0346" w:rsidP="005D4FAA">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w:t>
            </w:r>
            <w:r w:rsidR="0062428D" w:rsidRPr="00920272">
              <w:rPr>
                <w:rFonts w:ascii="Times New Roman" w:hAnsi="Times New Roman" w:cs="Times New Roman"/>
                <w:szCs w:val="24"/>
                <w:lang w:val="hr-HR"/>
              </w:rPr>
              <w:t>ve čiji</w:t>
            </w:r>
            <w:r w:rsidR="00B53AE5" w:rsidRPr="00920272">
              <w:rPr>
                <w:rFonts w:ascii="Times New Roman" w:hAnsi="Times New Roman" w:cs="Times New Roman"/>
                <w:szCs w:val="24"/>
                <w:lang w:val="hr-HR"/>
              </w:rPr>
              <w:t xml:space="preserve"> je osnivač Grad Zagreb</w:t>
            </w:r>
          </w:p>
        </w:tc>
        <w:tc>
          <w:tcPr>
            <w:tcW w:w="1701" w:type="dxa"/>
            <w:vAlign w:val="center"/>
          </w:tcPr>
          <w:p w14:paraId="75160591" w14:textId="77777777" w:rsidR="00F6096B" w:rsidRPr="00920272" w:rsidRDefault="00D95F4B" w:rsidP="005D4FA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7E9E39E2" w14:textId="77777777" w:rsidTr="7F14E50E">
        <w:trPr>
          <w:trHeight w:val="1692"/>
          <w:jc w:val="center"/>
        </w:trPr>
        <w:tc>
          <w:tcPr>
            <w:tcW w:w="2405" w:type="dxa"/>
            <w:vMerge w:val="restart"/>
            <w:shd w:val="clear" w:color="auto" w:fill="D9D9D9" w:themeFill="background1" w:themeFillShade="D9"/>
            <w:vAlign w:val="center"/>
          </w:tcPr>
          <w:p w14:paraId="090FAC50" w14:textId="2438CEBD" w:rsidR="00AE2D2A" w:rsidRPr="00920272" w:rsidRDefault="061FE1BE" w:rsidP="7F14E50E">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2.2. </w:t>
            </w:r>
            <w:r w:rsidR="5505431A" w:rsidRPr="00920272">
              <w:rPr>
                <w:rFonts w:ascii="Times New Roman" w:hAnsi="Times New Roman" w:cs="Times New Roman"/>
                <w:szCs w:val="24"/>
                <w:lang w:val="hr-HR"/>
              </w:rPr>
              <w:t>R</w:t>
            </w:r>
            <w:r w:rsidR="50A3671A" w:rsidRPr="00920272">
              <w:rPr>
                <w:rFonts w:ascii="Times New Roman" w:hAnsi="Times New Roman" w:cs="Times New Roman"/>
                <w:szCs w:val="24"/>
                <w:lang w:val="hr-HR"/>
              </w:rPr>
              <w:t>ano otkrivanj</w:t>
            </w:r>
            <w:r w:rsidR="5505431A" w:rsidRPr="00920272">
              <w:rPr>
                <w:rFonts w:ascii="Times New Roman" w:hAnsi="Times New Roman" w:cs="Times New Roman"/>
                <w:szCs w:val="24"/>
                <w:lang w:val="hr-HR"/>
              </w:rPr>
              <w:t>e</w:t>
            </w:r>
            <w:r w:rsidR="50A3671A" w:rsidRPr="00920272">
              <w:rPr>
                <w:rFonts w:ascii="Times New Roman" w:hAnsi="Times New Roman" w:cs="Times New Roman"/>
                <w:szCs w:val="24"/>
                <w:lang w:val="hr-HR"/>
              </w:rPr>
              <w:t xml:space="preserve"> rizika i povezivanj</w:t>
            </w:r>
            <w:r w:rsidR="5505431A" w:rsidRPr="00920272">
              <w:rPr>
                <w:rFonts w:ascii="Times New Roman" w:hAnsi="Times New Roman" w:cs="Times New Roman"/>
                <w:szCs w:val="24"/>
                <w:lang w:val="hr-HR"/>
              </w:rPr>
              <w:t>e</w:t>
            </w:r>
            <w:r w:rsidR="50A3671A" w:rsidRPr="00920272">
              <w:rPr>
                <w:rFonts w:ascii="Times New Roman" w:hAnsi="Times New Roman" w:cs="Times New Roman"/>
                <w:szCs w:val="24"/>
                <w:lang w:val="hr-HR"/>
              </w:rPr>
              <w:t xml:space="preserve"> obitelji s dostupnim resursima</w:t>
            </w:r>
          </w:p>
          <w:p w14:paraId="39523E72" w14:textId="77777777" w:rsidR="00AE2D2A" w:rsidRPr="00920272" w:rsidRDefault="00AE2D2A" w:rsidP="00F16835">
            <w:pPr>
              <w:jc w:val="left"/>
              <w:rPr>
                <w:rFonts w:ascii="Times New Roman" w:hAnsi="Times New Roman" w:cs="Times New Roman"/>
                <w:iCs/>
                <w:szCs w:val="24"/>
                <w:lang w:val="hr-HR"/>
              </w:rPr>
            </w:pPr>
          </w:p>
        </w:tc>
        <w:tc>
          <w:tcPr>
            <w:tcW w:w="2126" w:type="dxa"/>
            <w:shd w:val="clear" w:color="auto" w:fill="F2F2F2" w:themeFill="background1" w:themeFillShade="F2"/>
          </w:tcPr>
          <w:p w14:paraId="23327CE6" w14:textId="3D3B2504" w:rsidR="00AE2D2A" w:rsidRPr="00920272" w:rsidRDefault="00AE2D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Projekt „Ulaganje u rani razvoj djec</w:t>
            </w:r>
            <w:r w:rsidR="00B53AE5" w:rsidRPr="00920272">
              <w:rPr>
                <w:rFonts w:ascii="Times New Roman" w:hAnsi="Times New Roman" w:cs="Times New Roman"/>
                <w:szCs w:val="24"/>
                <w:lang w:val="hr-HR"/>
              </w:rPr>
              <w:t xml:space="preserve">e kroz </w:t>
            </w:r>
            <w:proofErr w:type="spellStart"/>
            <w:r w:rsidR="00B53AE5" w:rsidRPr="00920272">
              <w:rPr>
                <w:rFonts w:ascii="Times New Roman" w:hAnsi="Times New Roman" w:cs="Times New Roman"/>
                <w:szCs w:val="24"/>
                <w:lang w:val="hr-HR"/>
              </w:rPr>
              <w:t>intersektorsku</w:t>
            </w:r>
            <w:proofErr w:type="spellEnd"/>
            <w:r w:rsidR="00B53AE5" w:rsidRPr="00920272">
              <w:rPr>
                <w:rFonts w:ascii="Times New Roman" w:hAnsi="Times New Roman" w:cs="Times New Roman"/>
                <w:szCs w:val="24"/>
                <w:lang w:val="hr-HR"/>
              </w:rPr>
              <w:t xml:space="preserve"> suradnju“</w:t>
            </w:r>
          </w:p>
        </w:tc>
        <w:tc>
          <w:tcPr>
            <w:tcW w:w="1830" w:type="dxa"/>
            <w:shd w:val="clear" w:color="auto" w:fill="F2F2F2" w:themeFill="background1" w:themeFillShade="F2"/>
          </w:tcPr>
          <w:p w14:paraId="62EE4318" w14:textId="77777777" w:rsidR="00AE2D2A" w:rsidRPr="00920272" w:rsidRDefault="00AE2D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w:t>
            </w:r>
            <w:r w:rsidR="0037030D" w:rsidRPr="00920272">
              <w:rPr>
                <w:rFonts w:ascii="Times New Roman" w:hAnsi="Times New Roman" w:cs="Times New Roman"/>
                <w:szCs w:val="24"/>
                <w:lang w:val="hr-HR"/>
              </w:rPr>
              <w:t>posjeta patronažnih sestara</w:t>
            </w:r>
          </w:p>
          <w:p w14:paraId="6990CAC1" w14:textId="77777777" w:rsidR="00AE2D2A" w:rsidRPr="00920272" w:rsidRDefault="00AE2D2A" w:rsidP="000561D8">
            <w:pPr>
              <w:jc w:val="left"/>
              <w:rPr>
                <w:rFonts w:ascii="Times New Roman" w:hAnsi="Times New Roman" w:cs="Times New Roman"/>
                <w:szCs w:val="24"/>
                <w:lang w:val="hr-HR"/>
              </w:rPr>
            </w:pPr>
          </w:p>
          <w:p w14:paraId="72BF428D" w14:textId="77777777" w:rsidR="00AE2D2A" w:rsidRPr="00920272" w:rsidRDefault="00AE2D2A" w:rsidP="000561D8">
            <w:pPr>
              <w:jc w:val="left"/>
              <w:rPr>
                <w:rFonts w:ascii="Times New Roman" w:hAnsi="Times New Roman" w:cs="Times New Roman"/>
                <w:szCs w:val="24"/>
                <w:lang w:val="hr-HR"/>
              </w:rPr>
            </w:pPr>
          </w:p>
        </w:tc>
        <w:tc>
          <w:tcPr>
            <w:tcW w:w="1998" w:type="dxa"/>
            <w:vMerge w:val="restart"/>
            <w:vAlign w:val="center"/>
          </w:tcPr>
          <w:p w14:paraId="2E68FF67" w14:textId="77777777" w:rsidR="00AE2D2A" w:rsidRPr="00920272" w:rsidRDefault="00AE2D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socijalni zaštitu, zdravstvo, branitelje i osobe s invaliditetom</w:t>
            </w:r>
          </w:p>
          <w:p w14:paraId="0D1AE6B7" w14:textId="77777777" w:rsidR="00AE2D2A" w:rsidRPr="00920272" w:rsidRDefault="00AE2D2A" w:rsidP="000561D8">
            <w:pPr>
              <w:jc w:val="left"/>
              <w:rPr>
                <w:rFonts w:ascii="Times New Roman" w:hAnsi="Times New Roman" w:cs="Times New Roman"/>
                <w:szCs w:val="24"/>
                <w:lang w:val="hr-HR"/>
              </w:rPr>
            </w:pPr>
          </w:p>
          <w:p w14:paraId="5C11BB38" w14:textId="51465B2F" w:rsidR="00AE2D2A" w:rsidRPr="00920272" w:rsidRDefault="00AE2D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Zdravs</w:t>
            </w:r>
            <w:r w:rsidR="00CD3F7A" w:rsidRPr="00920272">
              <w:rPr>
                <w:rFonts w:ascii="Times New Roman" w:hAnsi="Times New Roman" w:cs="Times New Roman"/>
                <w:szCs w:val="24"/>
                <w:lang w:val="hr-HR"/>
              </w:rPr>
              <w:t>tvene i socijalne ustanove čiji</w:t>
            </w:r>
            <w:r w:rsidRPr="00920272">
              <w:rPr>
                <w:rFonts w:ascii="Times New Roman" w:hAnsi="Times New Roman" w:cs="Times New Roman"/>
                <w:szCs w:val="24"/>
                <w:lang w:val="hr-HR"/>
              </w:rPr>
              <w:t xml:space="preserve"> je osnivač Grad Zagreb</w:t>
            </w:r>
          </w:p>
        </w:tc>
        <w:tc>
          <w:tcPr>
            <w:tcW w:w="1701" w:type="dxa"/>
            <w:vMerge w:val="restart"/>
            <w:vAlign w:val="center"/>
          </w:tcPr>
          <w:p w14:paraId="2F482AC9" w14:textId="77777777" w:rsidR="00AE2D2A" w:rsidRPr="00920272" w:rsidRDefault="00AE2D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43F89D17" w14:textId="77777777" w:rsidTr="7F14E50E">
        <w:trPr>
          <w:trHeight w:val="2418"/>
          <w:jc w:val="center"/>
        </w:trPr>
        <w:tc>
          <w:tcPr>
            <w:tcW w:w="2405" w:type="dxa"/>
            <w:vMerge/>
          </w:tcPr>
          <w:p w14:paraId="171F7D47" w14:textId="77777777" w:rsidR="00AE2D2A" w:rsidRPr="00920272" w:rsidRDefault="00AE2D2A" w:rsidP="00BA503B">
            <w:pPr>
              <w:rPr>
                <w:rFonts w:ascii="Times New Roman" w:hAnsi="Times New Roman" w:cs="Times New Roman"/>
                <w:iCs/>
                <w:szCs w:val="24"/>
                <w:lang w:val="hr-HR"/>
              </w:rPr>
            </w:pPr>
          </w:p>
        </w:tc>
        <w:tc>
          <w:tcPr>
            <w:tcW w:w="2126" w:type="dxa"/>
            <w:shd w:val="clear" w:color="auto" w:fill="F2F2F2" w:themeFill="background1" w:themeFillShade="F2"/>
          </w:tcPr>
          <w:p w14:paraId="2E15CF1B" w14:textId="19980EB3" w:rsidR="00AE2D2A" w:rsidRPr="00920272" w:rsidRDefault="00AE2D2A" w:rsidP="004853A9">
            <w:pPr>
              <w:jc w:val="left"/>
              <w:rPr>
                <w:rFonts w:ascii="Times New Roman" w:hAnsi="Times New Roman" w:cs="Times New Roman"/>
                <w:szCs w:val="24"/>
                <w:lang w:val="hr-HR"/>
              </w:rPr>
            </w:pPr>
            <w:r w:rsidRPr="00920272">
              <w:rPr>
                <w:rFonts w:ascii="Times New Roman" w:hAnsi="Times New Roman" w:cs="Times New Roman"/>
                <w:szCs w:val="24"/>
                <w:lang w:val="hr-HR"/>
              </w:rPr>
              <w:t>Održavanje i unapr</w:t>
            </w:r>
            <w:r w:rsidR="006F7B65" w:rsidRPr="00920272">
              <w:rPr>
                <w:rFonts w:ascii="Times New Roman" w:hAnsi="Times New Roman" w:cs="Times New Roman"/>
                <w:szCs w:val="24"/>
                <w:lang w:val="hr-HR"/>
              </w:rPr>
              <w:t>j</w:t>
            </w:r>
            <w:r w:rsidRPr="00920272">
              <w:rPr>
                <w:rFonts w:ascii="Times New Roman" w:hAnsi="Times New Roman" w:cs="Times New Roman"/>
                <w:szCs w:val="24"/>
                <w:lang w:val="hr-HR"/>
              </w:rPr>
              <w:t>eđivanje internetskog portala „Rana razvojna podrška i rana intervencija za djecu s teškoćama u razvoju (0</w:t>
            </w:r>
            <w:r w:rsidR="006F7B65"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7 godina) na području grada Zagreba</w:t>
            </w:r>
          </w:p>
        </w:tc>
        <w:tc>
          <w:tcPr>
            <w:tcW w:w="1830" w:type="dxa"/>
            <w:shd w:val="clear" w:color="auto" w:fill="F2F2F2" w:themeFill="background1" w:themeFillShade="F2"/>
          </w:tcPr>
          <w:p w14:paraId="15B70F22" w14:textId="77777777" w:rsidR="00AE2D2A" w:rsidRPr="00920272" w:rsidRDefault="00AE2D2A"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upita / upućivanja prema uslugama</w:t>
            </w:r>
          </w:p>
        </w:tc>
        <w:tc>
          <w:tcPr>
            <w:tcW w:w="1998" w:type="dxa"/>
            <w:vMerge/>
          </w:tcPr>
          <w:p w14:paraId="2ACC5A67" w14:textId="77777777" w:rsidR="00AE2D2A" w:rsidRPr="00920272" w:rsidRDefault="00AE2D2A" w:rsidP="00F6096B">
            <w:pPr>
              <w:rPr>
                <w:rFonts w:ascii="Times New Roman" w:hAnsi="Times New Roman" w:cs="Times New Roman"/>
                <w:szCs w:val="24"/>
                <w:lang w:val="hr-HR"/>
              </w:rPr>
            </w:pPr>
          </w:p>
        </w:tc>
        <w:tc>
          <w:tcPr>
            <w:tcW w:w="1701" w:type="dxa"/>
            <w:vMerge/>
          </w:tcPr>
          <w:p w14:paraId="7CB4ED18" w14:textId="77777777" w:rsidR="00AE2D2A" w:rsidRPr="00920272" w:rsidRDefault="00AE2D2A" w:rsidP="00F6096B">
            <w:pPr>
              <w:rPr>
                <w:rFonts w:ascii="Times New Roman" w:hAnsi="Times New Roman" w:cs="Times New Roman"/>
                <w:szCs w:val="24"/>
                <w:lang w:val="hr-HR"/>
              </w:rPr>
            </w:pPr>
          </w:p>
        </w:tc>
      </w:tr>
      <w:tr w:rsidR="00DF2F04" w:rsidRPr="00920272" w14:paraId="75FC6D21" w14:textId="77777777" w:rsidTr="7F14E50E">
        <w:trPr>
          <w:trHeight w:val="1417"/>
          <w:jc w:val="center"/>
        </w:trPr>
        <w:tc>
          <w:tcPr>
            <w:tcW w:w="2405" w:type="dxa"/>
            <w:vMerge w:val="restart"/>
            <w:shd w:val="clear" w:color="auto" w:fill="D9D9D9" w:themeFill="background1" w:themeFillShade="D9"/>
            <w:vAlign w:val="center"/>
          </w:tcPr>
          <w:p w14:paraId="33AF606F" w14:textId="1C7E02DF" w:rsidR="004853A9" w:rsidRPr="00920272" w:rsidRDefault="7996BF03"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2.3. </w:t>
            </w:r>
            <w:r w:rsidR="7FEE8543" w:rsidRPr="00920272">
              <w:rPr>
                <w:rFonts w:ascii="Times New Roman" w:hAnsi="Times New Roman" w:cs="Times New Roman"/>
                <w:szCs w:val="24"/>
                <w:lang w:val="hr-HR"/>
              </w:rPr>
              <w:t>Program podrške za djecu s teškoćama u razvoju</w:t>
            </w:r>
          </w:p>
        </w:tc>
        <w:tc>
          <w:tcPr>
            <w:tcW w:w="2126" w:type="dxa"/>
            <w:shd w:val="clear" w:color="auto" w:fill="F2F2F2" w:themeFill="background1" w:themeFillShade="F2"/>
          </w:tcPr>
          <w:p w14:paraId="6A135D6F" w14:textId="76CA3104"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F16835"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rehabilitacije za djecu s teškoćama slušanja i govora</w:t>
            </w:r>
          </w:p>
        </w:tc>
        <w:tc>
          <w:tcPr>
            <w:tcW w:w="1830" w:type="dxa"/>
            <w:shd w:val="clear" w:color="auto" w:fill="F2F2F2" w:themeFill="background1" w:themeFillShade="F2"/>
          </w:tcPr>
          <w:p w14:paraId="03F466BC"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usluga</w:t>
            </w:r>
          </w:p>
          <w:p w14:paraId="5215F3FE" w14:textId="77777777" w:rsidR="004853A9" w:rsidRPr="00920272" w:rsidRDefault="004853A9" w:rsidP="000561D8">
            <w:pPr>
              <w:jc w:val="left"/>
              <w:rPr>
                <w:rFonts w:ascii="Times New Roman" w:hAnsi="Times New Roman" w:cs="Times New Roman"/>
                <w:szCs w:val="24"/>
                <w:lang w:val="hr-HR"/>
              </w:rPr>
            </w:pPr>
          </w:p>
        </w:tc>
        <w:tc>
          <w:tcPr>
            <w:tcW w:w="1998" w:type="dxa"/>
            <w:vMerge w:val="restart"/>
            <w:vAlign w:val="center"/>
          </w:tcPr>
          <w:p w14:paraId="2F3E2BDE"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socijalni zaštitu, zdravstvo, branitelje i osobe s invaliditetom</w:t>
            </w:r>
          </w:p>
          <w:p w14:paraId="7F25C042" w14:textId="77777777" w:rsidR="004853A9" w:rsidRPr="00920272" w:rsidRDefault="004853A9" w:rsidP="000561D8">
            <w:pPr>
              <w:jc w:val="left"/>
              <w:rPr>
                <w:rFonts w:ascii="Times New Roman" w:hAnsi="Times New Roman" w:cs="Times New Roman"/>
                <w:szCs w:val="24"/>
                <w:lang w:val="hr-HR"/>
              </w:rPr>
            </w:pPr>
          </w:p>
          <w:p w14:paraId="664D914C" w14:textId="517599E5"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socijalne i obrazovne </w:t>
            </w:r>
            <w:r w:rsidR="000206F7" w:rsidRPr="00920272">
              <w:rPr>
                <w:rFonts w:ascii="Times New Roman" w:hAnsi="Times New Roman" w:cs="Times New Roman"/>
                <w:szCs w:val="24"/>
                <w:lang w:val="hr-HR"/>
              </w:rPr>
              <w:t>ustanove čiji</w:t>
            </w:r>
            <w:r w:rsidRPr="00920272">
              <w:rPr>
                <w:rFonts w:ascii="Times New Roman" w:hAnsi="Times New Roman" w:cs="Times New Roman"/>
                <w:szCs w:val="24"/>
                <w:lang w:val="hr-HR"/>
              </w:rPr>
              <w:t xml:space="preserve"> je osnivač Grad Zagreb</w:t>
            </w:r>
          </w:p>
          <w:p w14:paraId="48CBEB0C" w14:textId="77777777" w:rsidR="004853A9" w:rsidRPr="00920272" w:rsidRDefault="004853A9" w:rsidP="000561D8">
            <w:pPr>
              <w:jc w:val="left"/>
              <w:rPr>
                <w:rFonts w:ascii="Times New Roman" w:hAnsi="Times New Roman" w:cs="Times New Roman"/>
                <w:szCs w:val="24"/>
                <w:lang w:val="hr-HR"/>
              </w:rPr>
            </w:pPr>
          </w:p>
          <w:p w14:paraId="52050E6A"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Edukacijsko-rehabilitacijski fakultet</w:t>
            </w:r>
          </w:p>
          <w:p w14:paraId="2706D74B" w14:textId="77777777" w:rsidR="004853A9" w:rsidRPr="00920272" w:rsidRDefault="004853A9" w:rsidP="000561D8">
            <w:pPr>
              <w:jc w:val="left"/>
              <w:rPr>
                <w:rFonts w:ascii="Times New Roman" w:hAnsi="Times New Roman" w:cs="Times New Roman"/>
                <w:szCs w:val="24"/>
                <w:lang w:val="hr-HR"/>
              </w:rPr>
            </w:pPr>
          </w:p>
          <w:p w14:paraId="4C7E2978"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p w14:paraId="1F09B68A" w14:textId="77777777" w:rsidR="004853A9" w:rsidRPr="00920272" w:rsidRDefault="004853A9" w:rsidP="000561D8">
            <w:pPr>
              <w:jc w:val="left"/>
              <w:rPr>
                <w:rFonts w:ascii="Times New Roman" w:hAnsi="Times New Roman" w:cs="Times New Roman"/>
                <w:szCs w:val="24"/>
                <w:lang w:val="hr-HR"/>
              </w:rPr>
            </w:pPr>
          </w:p>
        </w:tc>
        <w:tc>
          <w:tcPr>
            <w:tcW w:w="1701" w:type="dxa"/>
            <w:vMerge w:val="restart"/>
            <w:vAlign w:val="center"/>
          </w:tcPr>
          <w:p w14:paraId="52AC8CB8"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409F5EB6" w14:textId="77777777" w:rsidR="004853A9" w:rsidRPr="00920272" w:rsidRDefault="004853A9" w:rsidP="000561D8">
            <w:pPr>
              <w:jc w:val="left"/>
              <w:rPr>
                <w:rFonts w:ascii="Times New Roman" w:hAnsi="Times New Roman" w:cs="Times New Roman"/>
                <w:szCs w:val="24"/>
                <w:lang w:val="hr-HR"/>
              </w:rPr>
            </w:pPr>
          </w:p>
          <w:p w14:paraId="3D014D3A"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Proračun socijalnih ustanova</w:t>
            </w:r>
          </w:p>
        </w:tc>
      </w:tr>
      <w:tr w:rsidR="00DF2F04" w:rsidRPr="00920272" w14:paraId="78A009FB" w14:textId="77777777" w:rsidTr="7F14E50E">
        <w:trPr>
          <w:trHeight w:val="2118"/>
          <w:jc w:val="center"/>
        </w:trPr>
        <w:tc>
          <w:tcPr>
            <w:tcW w:w="2405" w:type="dxa"/>
            <w:vMerge/>
          </w:tcPr>
          <w:p w14:paraId="6FF37AA1" w14:textId="77777777" w:rsidR="004853A9" w:rsidRPr="00920272" w:rsidRDefault="004853A9" w:rsidP="002A79D1">
            <w:pPr>
              <w:rPr>
                <w:rFonts w:ascii="Times New Roman" w:hAnsi="Times New Roman" w:cs="Times New Roman"/>
                <w:iCs/>
                <w:szCs w:val="24"/>
                <w:lang w:val="hr-HR"/>
              </w:rPr>
            </w:pPr>
          </w:p>
        </w:tc>
        <w:tc>
          <w:tcPr>
            <w:tcW w:w="2126" w:type="dxa"/>
            <w:shd w:val="clear" w:color="auto" w:fill="F2F2F2" w:themeFill="background1" w:themeFillShade="F2"/>
          </w:tcPr>
          <w:p w14:paraId="6AB46534" w14:textId="4C9CC1A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Program „Interdisciplinarni model podrške za djecu s poremećajem iz spektra autizma“</w:t>
            </w:r>
          </w:p>
        </w:tc>
        <w:tc>
          <w:tcPr>
            <w:tcW w:w="1830" w:type="dxa"/>
            <w:shd w:val="clear" w:color="auto" w:fill="F2F2F2" w:themeFill="background1" w:themeFillShade="F2"/>
          </w:tcPr>
          <w:p w14:paraId="259B5954"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vAlign w:val="center"/>
          </w:tcPr>
          <w:p w14:paraId="53BEB266" w14:textId="77777777" w:rsidR="004853A9" w:rsidRPr="00920272" w:rsidRDefault="004853A9" w:rsidP="00402DC3">
            <w:pPr>
              <w:rPr>
                <w:rFonts w:ascii="Times New Roman" w:hAnsi="Times New Roman" w:cs="Times New Roman"/>
                <w:szCs w:val="24"/>
                <w:lang w:val="hr-HR"/>
              </w:rPr>
            </w:pPr>
          </w:p>
        </w:tc>
        <w:tc>
          <w:tcPr>
            <w:tcW w:w="1701" w:type="dxa"/>
            <w:vMerge/>
            <w:vAlign w:val="center"/>
          </w:tcPr>
          <w:p w14:paraId="55CEC673" w14:textId="77777777" w:rsidR="004853A9" w:rsidRPr="00920272" w:rsidRDefault="004853A9" w:rsidP="002A79D1">
            <w:pPr>
              <w:rPr>
                <w:rFonts w:ascii="Times New Roman" w:hAnsi="Times New Roman" w:cs="Times New Roman"/>
                <w:szCs w:val="24"/>
                <w:lang w:val="hr-HR"/>
              </w:rPr>
            </w:pPr>
          </w:p>
        </w:tc>
      </w:tr>
      <w:tr w:rsidR="00DF2F04" w:rsidRPr="00920272" w14:paraId="71C8E8BC" w14:textId="77777777" w:rsidTr="7F14E50E">
        <w:trPr>
          <w:trHeight w:val="2118"/>
          <w:jc w:val="center"/>
        </w:trPr>
        <w:tc>
          <w:tcPr>
            <w:tcW w:w="2405" w:type="dxa"/>
            <w:vMerge/>
          </w:tcPr>
          <w:p w14:paraId="2EABEB14" w14:textId="77777777" w:rsidR="004853A9" w:rsidRPr="00920272" w:rsidRDefault="004853A9" w:rsidP="002A79D1">
            <w:pPr>
              <w:rPr>
                <w:rFonts w:ascii="Times New Roman" w:hAnsi="Times New Roman" w:cs="Times New Roman"/>
                <w:iCs/>
                <w:szCs w:val="24"/>
                <w:lang w:val="hr-HR"/>
              </w:rPr>
            </w:pPr>
          </w:p>
        </w:tc>
        <w:tc>
          <w:tcPr>
            <w:tcW w:w="2126" w:type="dxa"/>
            <w:shd w:val="clear" w:color="auto" w:fill="F2F2F2" w:themeFill="background1" w:themeFillShade="F2"/>
          </w:tcPr>
          <w:p w14:paraId="146632B6" w14:textId="6FF5557F" w:rsidR="004853A9" w:rsidRPr="00920272" w:rsidRDefault="00F16835" w:rsidP="000561D8">
            <w:pPr>
              <w:jc w:val="left"/>
              <w:rPr>
                <w:rFonts w:ascii="Times New Roman" w:hAnsi="Times New Roman" w:cs="Times New Roman"/>
                <w:szCs w:val="24"/>
                <w:lang w:val="hr-HR"/>
              </w:rPr>
            </w:pPr>
            <w:r w:rsidRPr="00920272">
              <w:rPr>
                <w:rFonts w:ascii="Times New Roman" w:hAnsi="Times New Roman" w:cs="Times New Roman"/>
                <w:szCs w:val="24"/>
                <w:lang w:val="hr-HR"/>
              </w:rPr>
              <w:t>U</w:t>
            </w:r>
            <w:r w:rsidR="004853A9" w:rsidRPr="00920272">
              <w:rPr>
                <w:rFonts w:ascii="Times New Roman" w:hAnsi="Times New Roman" w:cs="Times New Roman"/>
                <w:szCs w:val="24"/>
                <w:lang w:val="hr-HR"/>
              </w:rPr>
              <w:t>slug</w:t>
            </w:r>
            <w:r w:rsidRPr="00920272">
              <w:rPr>
                <w:rFonts w:ascii="Times New Roman" w:hAnsi="Times New Roman" w:cs="Times New Roman"/>
                <w:szCs w:val="24"/>
                <w:lang w:val="hr-HR"/>
              </w:rPr>
              <w:t>a</w:t>
            </w:r>
            <w:r w:rsidR="004853A9" w:rsidRPr="00920272">
              <w:rPr>
                <w:rFonts w:ascii="Times New Roman" w:hAnsi="Times New Roman" w:cs="Times New Roman"/>
                <w:szCs w:val="24"/>
                <w:lang w:val="hr-HR"/>
              </w:rPr>
              <w:t xml:space="preserve"> rane razvojne podrške</w:t>
            </w:r>
          </w:p>
        </w:tc>
        <w:tc>
          <w:tcPr>
            <w:tcW w:w="1830" w:type="dxa"/>
            <w:shd w:val="clear" w:color="auto" w:fill="F2F2F2" w:themeFill="background1" w:themeFillShade="F2"/>
          </w:tcPr>
          <w:p w14:paraId="2FB43ECB"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0D9C0F2" w14:textId="77777777" w:rsidR="004853A9" w:rsidRPr="00920272" w:rsidRDefault="004853A9" w:rsidP="000561D8">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vAlign w:val="center"/>
          </w:tcPr>
          <w:p w14:paraId="2CCBDD88" w14:textId="77777777" w:rsidR="004853A9" w:rsidRPr="00920272" w:rsidRDefault="004853A9" w:rsidP="00402DC3">
            <w:pPr>
              <w:rPr>
                <w:rFonts w:ascii="Times New Roman" w:hAnsi="Times New Roman" w:cs="Times New Roman"/>
                <w:szCs w:val="24"/>
                <w:lang w:val="hr-HR"/>
              </w:rPr>
            </w:pPr>
          </w:p>
        </w:tc>
        <w:tc>
          <w:tcPr>
            <w:tcW w:w="1701" w:type="dxa"/>
            <w:vMerge/>
            <w:vAlign w:val="center"/>
          </w:tcPr>
          <w:p w14:paraId="23FE672D" w14:textId="77777777" w:rsidR="004853A9" w:rsidRPr="00920272" w:rsidRDefault="004853A9" w:rsidP="002A79D1">
            <w:pPr>
              <w:rPr>
                <w:rFonts w:ascii="Times New Roman" w:hAnsi="Times New Roman" w:cs="Times New Roman"/>
                <w:szCs w:val="24"/>
                <w:lang w:val="hr-HR"/>
              </w:rPr>
            </w:pPr>
          </w:p>
        </w:tc>
      </w:tr>
      <w:tr w:rsidR="00DF2F04" w:rsidRPr="00920272" w14:paraId="35787B49" w14:textId="77777777" w:rsidTr="7F14E50E">
        <w:trPr>
          <w:trHeight w:val="2118"/>
          <w:jc w:val="center"/>
        </w:trPr>
        <w:tc>
          <w:tcPr>
            <w:tcW w:w="2405" w:type="dxa"/>
            <w:vMerge/>
          </w:tcPr>
          <w:p w14:paraId="439567C3" w14:textId="77777777" w:rsidR="004853A9" w:rsidRPr="00920272" w:rsidRDefault="004853A9" w:rsidP="002A6A6A">
            <w:pPr>
              <w:rPr>
                <w:rFonts w:ascii="Times New Roman" w:hAnsi="Times New Roman" w:cs="Times New Roman"/>
                <w:iCs/>
                <w:szCs w:val="24"/>
                <w:lang w:val="hr-HR"/>
              </w:rPr>
            </w:pPr>
          </w:p>
        </w:tc>
        <w:tc>
          <w:tcPr>
            <w:tcW w:w="2126" w:type="dxa"/>
            <w:shd w:val="clear" w:color="auto" w:fill="F2F2F2" w:themeFill="background1" w:themeFillShade="F2"/>
          </w:tcPr>
          <w:p w14:paraId="55BA7A3B" w14:textId="77777777" w:rsidR="004853A9" w:rsidRPr="00920272" w:rsidRDefault="004853A9" w:rsidP="002A6A6A">
            <w:pPr>
              <w:jc w:val="left"/>
              <w:rPr>
                <w:rFonts w:ascii="Times New Roman" w:hAnsi="Times New Roman" w:cs="Times New Roman"/>
                <w:szCs w:val="24"/>
                <w:lang w:val="hr-HR"/>
              </w:rPr>
            </w:pPr>
            <w:r w:rsidRPr="00920272">
              <w:rPr>
                <w:rFonts w:ascii="Times New Roman" w:eastAsia="Times New Roman" w:hAnsi="Times New Roman" w:cs="Times New Roman"/>
                <w:szCs w:val="24"/>
                <w:lang w:val="hr-HR" w:eastAsia="hr-HR"/>
              </w:rPr>
              <w:t>Sufinanciranje projekta udruga u području rehabilitacije, resocijalizacije i socijalne usluge – usluga rane intervencije</w:t>
            </w:r>
          </w:p>
        </w:tc>
        <w:tc>
          <w:tcPr>
            <w:tcW w:w="1830" w:type="dxa"/>
            <w:shd w:val="clear" w:color="auto" w:fill="F2F2F2" w:themeFill="background1" w:themeFillShade="F2"/>
          </w:tcPr>
          <w:p w14:paraId="6DF013D4" w14:textId="77777777" w:rsidR="004853A9" w:rsidRPr="00920272" w:rsidRDefault="004853A9"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p w14:paraId="2E35A986" w14:textId="77777777" w:rsidR="004853A9" w:rsidRPr="00920272" w:rsidRDefault="004853A9" w:rsidP="002A6A6A">
            <w:pPr>
              <w:jc w:val="left"/>
              <w:rPr>
                <w:rFonts w:ascii="Times New Roman" w:hAnsi="Times New Roman" w:cs="Times New Roman"/>
                <w:szCs w:val="24"/>
                <w:lang w:val="hr-HR"/>
              </w:rPr>
            </w:pPr>
          </w:p>
        </w:tc>
        <w:tc>
          <w:tcPr>
            <w:tcW w:w="1998" w:type="dxa"/>
            <w:vMerge/>
            <w:vAlign w:val="center"/>
          </w:tcPr>
          <w:p w14:paraId="5BB536BF" w14:textId="77777777" w:rsidR="004853A9" w:rsidRPr="00920272" w:rsidRDefault="004853A9" w:rsidP="002A6A6A">
            <w:pPr>
              <w:rPr>
                <w:rFonts w:ascii="Times New Roman" w:hAnsi="Times New Roman" w:cs="Times New Roman"/>
                <w:szCs w:val="24"/>
                <w:lang w:val="hr-HR"/>
              </w:rPr>
            </w:pPr>
          </w:p>
        </w:tc>
        <w:tc>
          <w:tcPr>
            <w:tcW w:w="1701" w:type="dxa"/>
            <w:vMerge/>
            <w:vAlign w:val="center"/>
          </w:tcPr>
          <w:p w14:paraId="520218A6" w14:textId="77777777" w:rsidR="004853A9" w:rsidRPr="00920272" w:rsidRDefault="004853A9" w:rsidP="002A6A6A">
            <w:pPr>
              <w:rPr>
                <w:rFonts w:ascii="Times New Roman" w:hAnsi="Times New Roman" w:cs="Times New Roman"/>
                <w:szCs w:val="24"/>
                <w:lang w:val="hr-HR"/>
              </w:rPr>
            </w:pPr>
          </w:p>
        </w:tc>
      </w:tr>
      <w:tr w:rsidR="00DF2F04" w:rsidRPr="00920272" w14:paraId="287B1FB9" w14:textId="77777777" w:rsidTr="7F14E50E">
        <w:trPr>
          <w:trHeight w:val="1612"/>
          <w:jc w:val="center"/>
        </w:trPr>
        <w:tc>
          <w:tcPr>
            <w:tcW w:w="2405" w:type="dxa"/>
            <w:vMerge w:val="restart"/>
            <w:shd w:val="clear" w:color="auto" w:fill="D9D9D9" w:themeFill="background1" w:themeFillShade="D9"/>
            <w:vAlign w:val="center"/>
          </w:tcPr>
          <w:p w14:paraId="6A1E7755" w14:textId="29281671" w:rsidR="002A6A6A" w:rsidRPr="00920272" w:rsidRDefault="7C86324C" w:rsidP="7F14E50E">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2.4. </w:t>
            </w:r>
            <w:r w:rsidR="164262ED" w:rsidRPr="00920272">
              <w:rPr>
                <w:rFonts w:ascii="Times New Roman" w:hAnsi="Times New Roman" w:cs="Times New Roman"/>
                <w:szCs w:val="24"/>
                <w:lang w:val="hr-HR"/>
              </w:rPr>
              <w:t>Posebni program</w:t>
            </w:r>
            <w:r w:rsidR="5505431A" w:rsidRPr="00920272">
              <w:rPr>
                <w:rFonts w:ascii="Times New Roman" w:hAnsi="Times New Roman" w:cs="Times New Roman"/>
                <w:szCs w:val="24"/>
                <w:lang w:val="hr-HR"/>
              </w:rPr>
              <w:t>i</w:t>
            </w:r>
            <w:r w:rsidR="164262ED" w:rsidRPr="00920272">
              <w:rPr>
                <w:rFonts w:ascii="Times New Roman" w:hAnsi="Times New Roman" w:cs="Times New Roman"/>
                <w:szCs w:val="24"/>
                <w:lang w:val="hr-HR"/>
              </w:rPr>
              <w:t xml:space="preserve"> osnaživanja odgojitelja i roditelja djece s teškoćama u razvoju, invaliditetom, kroničnim i malignim bolestima </w:t>
            </w:r>
          </w:p>
        </w:tc>
        <w:tc>
          <w:tcPr>
            <w:tcW w:w="2126" w:type="dxa"/>
            <w:tcBorders>
              <w:bottom w:val="single" w:sz="4" w:space="0" w:color="auto"/>
            </w:tcBorders>
            <w:shd w:val="clear" w:color="auto" w:fill="F2F2F2" w:themeFill="background1" w:themeFillShade="F2"/>
          </w:tcPr>
          <w:p w14:paraId="2DD4F396" w14:textId="2EF67142" w:rsidR="002A6A6A" w:rsidRPr="00920272" w:rsidRDefault="00F16835" w:rsidP="002A6A6A">
            <w:pPr>
              <w:jc w:val="left"/>
              <w:rPr>
                <w:rFonts w:ascii="Times New Roman" w:eastAsia="Times New Roman" w:hAnsi="Times New Roman" w:cs="Times New Roman"/>
                <w:szCs w:val="24"/>
                <w:lang w:val="hr-HR" w:eastAsia="hr-HR"/>
              </w:rPr>
            </w:pPr>
            <w:r w:rsidRPr="00920272">
              <w:rPr>
                <w:rFonts w:ascii="Times New Roman" w:eastAsia="Times New Roman" w:hAnsi="Times New Roman" w:cs="Times New Roman"/>
                <w:szCs w:val="24"/>
                <w:lang w:val="hr-HR" w:eastAsia="hr-HR"/>
              </w:rPr>
              <w:t>P</w:t>
            </w:r>
            <w:r w:rsidR="002A6A6A" w:rsidRPr="00920272">
              <w:rPr>
                <w:rFonts w:ascii="Times New Roman" w:eastAsia="Times New Roman" w:hAnsi="Times New Roman" w:cs="Times New Roman"/>
                <w:szCs w:val="24"/>
                <w:lang w:val="hr-HR" w:eastAsia="hr-HR"/>
              </w:rPr>
              <w:t xml:space="preserve">rogram Podrške za zaposlenike i roditelje djece s teškoćama u razvoju </w:t>
            </w:r>
          </w:p>
        </w:tc>
        <w:tc>
          <w:tcPr>
            <w:tcW w:w="1830" w:type="dxa"/>
            <w:shd w:val="clear" w:color="auto" w:fill="F2F2F2" w:themeFill="background1" w:themeFillShade="F2"/>
          </w:tcPr>
          <w:p w14:paraId="5D91970F"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posebnih programa</w:t>
            </w:r>
          </w:p>
          <w:p w14:paraId="355D04EC"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4C92AFD8" w14:textId="77777777" w:rsidR="002A6A6A" w:rsidRPr="00920272" w:rsidRDefault="002A6A6A" w:rsidP="002A6A6A">
            <w:pPr>
              <w:jc w:val="left"/>
              <w:rPr>
                <w:rFonts w:ascii="Times New Roman" w:hAnsi="Times New Roman" w:cs="Times New Roman"/>
                <w:szCs w:val="24"/>
                <w:lang w:val="hr-HR"/>
              </w:rPr>
            </w:pPr>
          </w:p>
          <w:p w14:paraId="3270D0B4" w14:textId="77777777" w:rsidR="002A6A6A" w:rsidRPr="00920272" w:rsidRDefault="002A6A6A" w:rsidP="002A6A6A">
            <w:pPr>
              <w:jc w:val="left"/>
              <w:rPr>
                <w:rFonts w:ascii="Times New Roman" w:hAnsi="Times New Roman" w:cs="Times New Roman"/>
                <w:szCs w:val="24"/>
                <w:lang w:val="hr-HR"/>
              </w:rPr>
            </w:pPr>
          </w:p>
        </w:tc>
        <w:tc>
          <w:tcPr>
            <w:tcW w:w="1998" w:type="dxa"/>
            <w:vMerge w:val="restart"/>
            <w:vAlign w:val="center"/>
          </w:tcPr>
          <w:p w14:paraId="2D035E10"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753C4907" w14:textId="77777777" w:rsidR="002A6A6A" w:rsidRPr="00920272" w:rsidRDefault="002A6A6A" w:rsidP="002A6A6A">
            <w:pPr>
              <w:jc w:val="left"/>
              <w:rPr>
                <w:rFonts w:ascii="Times New Roman" w:hAnsi="Times New Roman" w:cs="Times New Roman"/>
                <w:szCs w:val="24"/>
                <w:lang w:val="hr-HR"/>
              </w:rPr>
            </w:pPr>
          </w:p>
          <w:p w14:paraId="24CA7ABF" w14:textId="6F51CFC6"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i socijalne ustanove </w:t>
            </w:r>
            <w:r w:rsidR="006F7B6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06D3A5C4" w14:textId="77777777" w:rsidR="002A6A6A" w:rsidRPr="00920272" w:rsidRDefault="002A6A6A" w:rsidP="002A6A6A">
            <w:pPr>
              <w:jc w:val="left"/>
              <w:rPr>
                <w:rFonts w:ascii="Times New Roman" w:hAnsi="Times New Roman" w:cs="Times New Roman"/>
                <w:szCs w:val="24"/>
                <w:lang w:val="hr-HR"/>
              </w:rPr>
            </w:pPr>
          </w:p>
          <w:p w14:paraId="008B0269"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Centar za pružanje usluga u zajednici Mali dom</w:t>
            </w:r>
          </w:p>
        </w:tc>
        <w:tc>
          <w:tcPr>
            <w:tcW w:w="1701" w:type="dxa"/>
            <w:vMerge w:val="restart"/>
            <w:vAlign w:val="center"/>
          </w:tcPr>
          <w:p w14:paraId="6FE81E14"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36D6DE5A" w14:textId="77777777" w:rsidR="002A6A6A" w:rsidRPr="00920272" w:rsidRDefault="002A6A6A" w:rsidP="002A6A6A">
            <w:pPr>
              <w:jc w:val="left"/>
              <w:rPr>
                <w:rFonts w:ascii="Times New Roman" w:hAnsi="Times New Roman" w:cs="Times New Roman"/>
                <w:szCs w:val="24"/>
                <w:lang w:val="hr-HR"/>
              </w:rPr>
            </w:pPr>
          </w:p>
          <w:p w14:paraId="6C1CF617"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Proračun zdravstvenih ustanova</w:t>
            </w:r>
          </w:p>
          <w:p w14:paraId="2E19B091" w14:textId="77777777" w:rsidR="002A6A6A" w:rsidRPr="00920272" w:rsidRDefault="002A6A6A" w:rsidP="002A6A6A">
            <w:pPr>
              <w:jc w:val="left"/>
              <w:rPr>
                <w:rFonts w:ascii="Times New Roman" w:hAnsi="Times New Roman" w:cs="Times New Roman"/>
                <w:szCs w:val="24"/>
                <w:lang w:val="hr-HR"/>
              </w:rPr>
            </w:pPr>
          </w:p>
          <w:p w14:paraId="2A9766D8" w14:textId="77777777" w:rsidR="004853A9" w:rsidRPr="00920272" w:rsidRDefault="004853A9" w:rsidP="002A6A6A">
            <w:pPr>
              <w:jc w:val="left"/>
              <w:rPr>
                <w:rFonts w:ascii="Times New Roman" w:hAnsi="Times New Roman" w:cs="Times New Roman"/>
                <w:szCs w:val="24"/>
                <w:lang w:val="hr-HR"/>
              </w:rPr>
            </w:pPr>
          </w:p>
          <w:p w14:paraId="0D5140D7" w14:textId="77777777" w:rsidR="004853A9" w:rsidRPr="00920272" w:rsidRDefault="004853A9" w:rsidP="002A6A6A">
            <w:pPr>
              <w:jc w:val="left"/>
              <w:rPr>
                <w:rFonts w:ascii="Times New Roman" w:hAnsi="Times New Roman" w:cs="Times New Roman"/>
                <w:szCs w:val="24"/>
                <w:lang w:val="hr-HR"/>
              </w:rPr>
            </w:pPr>
          </w:p>
          <w:p w14:paraId="01313FD1" w14:textId="77777777" w:rsidR="004853A9" w:rsidRPr="00920272" w:rsidRDefault="004853A9" w:rsidP="002A6A6A">
            <w:pPr>
              <w:jc w:val="left"/>
              <w:rPr>
                <w:rFonts w:ascii="Times New Roman" w:hAnsi="Times New Roman" w:cs="Times New Roman"/>
                <w:szCs w:val="24"/>
                <w:lang w:val="hr-HR"/>
              </w:rPr>
            </w:pPr>
          </w:p>
          <w:p w14:paraId="5969E1E2" w14:textId="77777777" w:rsidR="004853A9" w:rsidRPr="00920272" w:rsidRDefault="004853A9" w:rsidP="002A6A6A">
            <w:pPr>
              <w:jc w:val="left"/>
              <w:rPr>
                <w:rFonts w:ascii="Times New Roman" w:hAnsi="Times New Roman" w:cs="Times New Roman"/>
                <w:szCs w:val="24"/>
                <w:lang w:val="hr-HR"/>
              </w:rPr>
            </w:pPr>
          </w:p>
          <w:p w14:paraId="4E0B7457"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Proračun Centra za pružanje usluga u zajednici Mali dom</w:t>
            </w:r>
          </w:p>
        </w:tc>
      </w:tr>
      <w:tr w:rsidR="00DF2F04" w:rsidRPr="00920272" w14:paraId="1260946D" w14:textId="77777777" w:rsidTr="7F14E50E">
        <w:trPr>
          <w:trHeight w:val="1612"/>
          <w:jc w:val="center"/>
        </w:trPr>
        <w:tc>
          <w:tcPr>
            <w:tcW w:w="2405" w:type="dxa"/>
            <w:vMerge/>
          </w:tcPr>
          <w:p w14:paraId="167CC830" w14:textId="77777777" w:rsidR="002A6A6A" w:rsidRPr="00920272" w:rsidRDefault="002A6A6A" w:rsidP="002A6A6A">
            <w:pPr>
              <w:rPr>
                <w:rFonts w:ascii="Times New Roman" w:hAnsi="Times New Roman" w:cs="Times New Roman"/>
                <w:szCs w:val="24"/>
                <w:lang w:val="hr-HR"/>
              </w:rPr>
            </w:pPr>
          </w:p>
        </w:tc>
        <w:tc>
          <w:tcPr>
            <w:tcW w:w="2126" w:type="dxa"/>
            <w:tcBorders>
              <w:bottom w:val="single" w:sz="4" w:space="0" w:color="auto"/>
            </w:tcBorders>
            <w:shd w:val="clear" w:color="auto" w:fill="F2F2F2" w:themeFill="background1" w:themeFillShade="F2"/>
          </w:tcPr>
          <w:p w14:paraId="4C1893F5" w14:textId="2C4D6D76" w:rsidR="002A6A6A" w:rsidRPr="00920272" w:rsidRDefault="002A6A6A" w:rsidP="002A6A6A">
            <w:pPr>
              <w:jc w:val="left"/>
              <w:rPr>
                <w:rFonts w:ascii="Times New Roman" w:eastAsia="Times New Roman" w:hAnsi="Times New Roman" w:cs="Times New Roman"/>
                <w:szCs w:val="24"/>
                <w:lang w:val="hr-HR" w:eastAsia="hr-HR"/>
              </w:rPr>
            </w:pPr>
            <w:r w:rsidRPr="00920272">
              <w:rPr>
                <w:rFonts w:ascii="Times New Roman" w:eastAsia="Times New Roman" w:hAnsi="Times New Roman" w:cs="Times New Roman"/>
                <w:szCs w:val="24"/>
                <w:lang w:val="hr-HR" w:eastAsia="hr-HR"/>
              </w:rPr>
              <w:t>Program „Savjetovalište za roditelje djece oboljele od malignih bolesti“</w:t>
            </w:r>
          </w:p>
        </w:tc>
        <w:tc>
          <w:tcPr>
            <w:tcW w:w="1830" w:type="dxa"/>
            <w:shd w:val="clear" w:color="auto" w:fill="F2F2F2" w:themeFill="background1" w:themeFillShade="F2"/>
          </w:tcPr>
          <w:p w14:paraId="65F0F285"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 savjetovanja</w:t>
            </w:r>
          </w:p>
        </w:tc>
        <w:tc>
          <w:tcPr>
            <w:tcW w:w="1998" w:type="dxa"/>
            <w:vMerge/>
          </w:tcPr>
          <w:p w14:paraId="6794D452" w14:textId="77777777" w:rsidR="002A6A6A" w:rsidRPr="00920272" w:rsidRDefault="002A6A6A" w:rsidP="002A6A6A">
            <w:pPr>
              <w:rPr>
                <w:rFonts w:ascii="Times New Roman" w:hAnsi="Times New Roman" w:cs="Times New Roman"/>
                <w:szCs w:val="24"/>
                <w:lang w:val="hr-HR"/>
              </w:rPr>
            </w:pPr>
          </w:p>
        </w:tc>
        <w:tc>
          <w:tcPr>
            <w:tcW w:w="1701" w:type="dxa"/>
            <w:vMerge/>
          </w:tcPr>
          <w:p w14:paraId="53A23F3B" w14:textId="77777777" w:rsidR="002A6A6A" w:rsidRPr="00920272" w:rsidRDefault="002A6A6A" w:rsidP="002A6A6A">
            <w:pPr>
              <w:rPr>
                <w:rFonts w:ascii="Times New Roman" w:hAnsi="Times New Roman" w:cs="Times New Roman"/>
                <w:szCs w:val="24"/>
                <w:lang w:val="hr-HR"/>
              </w:rPr>
            </w:pPr>
          </w:p>
        </w:tc>
      </w:tr>
      <w:tr w:rsidR="00DF2F04" w:rsidRPr="00920272" w14:paraId="12CEB72D" w14:textId="77777777" w:rsidTr="7F14E50E">
        <w:trPr>
          <w:trHeight w:val="1612"/>
          <w:jc w:val="center"/>
        </w:trPr>
        <w:tc>
          <w:tcPr>
            <w:tcW w:w="2405" w:type="dxa"/>
            <w:vMerge/>
          </w:tcPr>
          <w:p w14:paraId="1E2AD2D8" w14:textId="77777777" w:rsidR="002A6A6A" w:rsidRPr="00920272" w:rsidRDefault="002A6A6A" w:rsidP="002A6A6A">
            <w:pPr>
              <w:rPr>
                <w:rFonts w:ascii="Times New Roman" w:hAnsi="Times New Roman" w:cs="Times New Roman"/>
                <w:szCs w:val="24"/>
                <w:lang w:val="hr-HR"/>
              </w:rPr>
            </w:pPr>
          </w:p>
        </w:tc>
        <w:tc>
          <w:tcPr>
            <w:tcW w:w="2126" w:type="dxa"/>
            <w:tcBorders>
              <w:bottom w:val="single" w:sz="4" w:space="0" w:color="auto"/>
            </w:tcBorders>
            <w:shd w:val="clear" w:color="auto" w:fill="F2F2F2" w:themeFill="background1" w:themeFillShade="F2"/>
          </w:tcPr>
          <w:p w14:paraId="6BE7799D" w14:textId="131142CE" w:rsidR="002A6A6A" w:rsidRPr="00920272" w:rsidRDefault="002A6A6A" w:rsidP="002A6A6A">
            <w:pPr>
              <w:jc w:val="left"/>
              <w:rPr>
                <w:rFonts w:ascii="Times New Roman" w:eastAsia="Times New Roman" w:hAnsi="Times New Roman" w:cs="Times New Roman"/>
                <w:szCs w:val="24"/>
                <w:lang w:val="hr-HR" w:eastAsia="hr-HR"/>
              </w:rPr>
            </w:pPr>
            <w:r w:rsidRPr="00920272">
              <w:rPr>
                <w:rFonts w:ascii="Times New Roman" w:eastAsia="Times New Roman" w:hAnsi="Times New Roman" w:cs="Times New Roman"/>
                <w:szCs w:val="24"/>
                <w:lang w:val="hr-HR" w:eastAsia="hr-HR"/>
              </w:rPr>
              <w:t xml:space="preserve">Telefonsko savjetovalište </w:t>
            </w:r>
            <w:r w:rsidR="00074E49" w:rsidRPr="00920272">
              <w:rPr>
                <w:rFonts w:ascii="Times New Roman" w:eastAsia="Times New Roman" w:hAnsi="Times New Roman" w:cs="Times New Roman"/>
                <w:szCs w:val="24"/>
                <w:lang w:val="hr-HR" w:eastAsia="hr-HR"/>
              </w:rPr>
              <w:t>„</w:t>
            </w:r>
            <w:r w:rsidRPr="00920272">
              <w:rPr>
                <w:rFonts w:ascii="Times New Roman" w:eastAsia="Times New Roman" w:hAnsi="Times New Roman" w:cs="Times New Roman"/>
                <w:szCs w:val="24"/>
                <w:lang w:val="hr-HR" w:eastAsia="hr-HR"/>
              </w:rPr>
              <w:t>Mali putokaz</w:t>
            </w:r>
            <w:r w:rsidR="00074E49" w:rsidRPr="00920272">
              <w:rPr>
                <w:rFonts w:ascii="Times New Roman" w:eastAsia="Times New Roman" w:hAnsi="Times New Roman" w:cs="Times New Roman"/>
                <w:szCs w:val="24"/>
                <w:lang w:val="hr-HR" w:eastAsia="hr-HR"/>
              </w:rPr>
              <w:t>“</w:t>
            </w:r>
          </w:p>
        </w:tc>
        <w:tc>
          <w:tcPr>
            <w:tcW w:w="1830" w:type="dxa"/>
            <w:tcBorders>
              <w:bottom w:val="single" w:sz="4" w:space="0" w:color="auto"/>
            </w:tcBorders>
            <w:shd w:val="clear" w:color="auto" w:fill="F2F2F2" w:themeFill="background1" w:themeFillShade="F2"/>
          </w:tcPr>
          <w:p w14:paraId="2A317160"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45D734BC" w14:textId="77777777" w:rsidR="002A6A6A" w:rsidRPr="00920272" w:rsidRDefault="002A6A6A" w:rsidP="002A6A6A">
            <w:pPr>
              <w:rPr>
                <w:rFonts w:ascii="Times New Roman" w:hAnsi="Times New Roman" w:cs="Times New Roman"/>
                <w:szCs w:val="24"/>
                <w:lang w:val="hr-HR"/>
              </w:rPr>
            </w:pPr>
          </w:p>
        </w:tc>
        <w:tc>
          <w:tcPr>
            <w:tcW w:w="1701" w:type="dxa"/>
            <w:vMerge/>
          </w:tcPr>
          <w:p w14:paraId="6C0EE75C" w14:textId="77777777" w:rsidR="002A6A6A" w:rsidRPr="00920272" w:rsidRDefault="002A6A6A" w:rsidP="002A6A6A">
            <w:pPr>
              <w:rPr>
                <w:rFonts w:ascii="Times New Roman" w:hAnsi="Times New Roman" w:cs="Times New Roman"/>
                <w:szCs w:val="24"/>
                <w:lang w:val="hr-HR"/>
              </w:rPr>
            </w:pPr>
          </w:p>
        </w:tc>
      </w:tr>
      <w:tr w:rsidR="00DF2F04" w:rsidRPr="00920272" w14:paraId="6D1233D8" w14:textId="77777777" w:rsidTr="7F14E50E">
        <w:trPr>
          <w:jc w:val="center"/>
        </w:trPr>
        <w:tc>
          <w:tcPr>
            <w:tcW w:w="2405" w:type="dxa"/>
            <w:shd w:val="clear" w:color="auto" w:fill="E7E6E6" w:themeFill="background2"/>
          </w:tcPr>
          <w:p w14:paraId="1F55EB7A" w14:textId="77777777" w:rsidR="002A6A6A" w:rsidRPr="00920272" w:rsidRDefault="002A6A6A" w:rsidP="002A6A6A">
            <w:pPr>
              <w:rPr>
                <w:rFonts w:ascii="Times New Roman" w:hAnsi="Times New Roman" w:cs="Times New Roman"/>
                <w:szCs w:val="24"/>
                <w:lang w:val="hr-HR"/>
              </w:rPr>
            </w:pPr>
          </w:p>
          <w:p w14:paraId="3E376EA7" w14:textId="3773CCBB" w:rsidR="002A6A6A" w:rsidRPr="00920272" w:rsidRDefault="00F16835" w:rsidP="002A6A6A">
            <w:pPr>
              <w:rPr>
                <w:rFonts w:ascii="Times New Roman" w:hAnsi="Times New Roman" w:cs="Times New Roman"/>
                <w:szCs w:val="24"/>
                <w:lang w:val="hr-HR"/>
              </w:rPr>
            </w:pPr>
            <w:r w:rsidRPr="00920272">
              <w:rPr>
                <w:rFonts w:ascii="Times New Roman" w:hAnsi="Times New Roman" w:cs="Times New Roman"/>
                <w:b/>
                <w:szCs w:val="24"/>
                <w:lang w:val="hr-HR"/>
              </w:rPr>
              <w:t>Aktivnost</w:t>
            </w:r>
            <w:r w:rsidR="002A6A6A" w:rsidRPr="00920272">
              <w:rPr>
                <w:rFonts w:ascii="Times New Roman" w:hAnsi="Times New Roman" w:cs="Times New Roman"/>
                <w:b/>
                <w:szCs w:val="24"/>
                <w:lang w:val="hr-HR"/>
              </w:rPr>
              <w:t xml:space="preserve"> 3.</w:t>
            </w:r>
          </w:p>
        </w:tc>
        <w:tc>
          <w:tcPr>
            <w:tcW w:w="7655" w:type="dxa"/>
            <w:gridSpan w:val="4"/>
            <w:shd w:val="clear" w:color="auto" w:fill="E7E6E6" w:themeFill="background2"/>
            <w:vAlign w:val="center"/>
          </w:tcPr>
          <w:p w14:paraId="6F9CD382" w14:textId="77777777" w:rsidR="002A6A6A" w:rsidRPr="00920272" w:rsidRDefault="002A6A6A" w:rsidP="002A6A6A">
            <w:pPr>
              <w:rPr>
                <w:rFonts w:ascii="Times New Roman" w:hAnsi="Times New Roman" w:cs="Times New Roman"/>
                <w:szCs w:val="24"/>
                <w:lang w:val="hr-HR"/>
              </w:rPr>
            </w:pPr>
          </w:p>
          <w:p w14:paraId="6E6B1012" w14:textId="77777777" w:rsidR="002A6A6A" w:rsidRPr="00920272" w:rsidRDefault="002A6A6A" w:rsidP="002A6A6A">
            <w:pPr>
              <w:rPr>
                <w:rFonts w:ascii="Times New Roman" w:hAnsi="Times New Roman" w:cs="Times New Roman"/>
                <w:szCs w:val="24"/>
                <w:lang w:val="hr-HR"/>
              </w:rPr>
            </w:pPr>
            <w:r w:rsidRPr="00920272">
              <w:rPr>
                <w:rFonts w:ascii="Times New Roman" w:hAnsi="Times New Roman" w:cs="Times New Roman"/>
                <w:szCs w:val="24"/>
                <w:lang w:val="hr-HR"/>
              </w:rPr>
              <w:t>Prevencija i suzbijanje spolno prenosivih bolesti</w:t>
            </w:r>
          </w:p>
          <w:p w14:paraId="1C546778" w14:textId="77777777" w:rsidR="002A6A6A" w:rsidRPr="00920272" w:rsidRDefault="002A6A6A" w:rsidP="002A6A6A">
            <w:pPr>
              <w:rPr>
                <w:rFonts w:ascii="Times New Roman" w:hAnsi="Times New Roman" w:cs="Times New Roman"/>
                <w:szCs w:val="24"/>
                <w:lang w:val="hr-HR"/>
              </w:rPr>
            </w:pPr>
          </w:p>
        </w:tc>
      </w:tr>
      <w:tr w:rsidR="00DF2F04" w:rsidRPr="00920272" w14:paraId="5F906813" w14:textId="77777777" w:rsidTr="7F14E50E">
        <w:trPr>
          <w:jc w:val="center"/>
        </w:trPr>
        <w:tc>
          <w:tcPr>
            <w:tcW w:w="2405" w:type="dxa"/>
            <w:vAlign w:val="center"/>
          </w:tcPr>
          <w:p w14:paraId="6E5BC9B8" w14:textId="0029BE74" w:rsidR="00751946" w:rsidRPr="00920272" w:rsidRDefault="00751946" w:rsidP="00751946">
            <w:pPr>
              <w:jc w:val="center"/>
              <w:rPr>
                <w:rFonts w:ascii="Times New Roman" w:hAnsi="Times New Roman" w:cs="Times New Roman"/>
                <w:szCs w:val="24"/>
                <w:lang w:val="hr-HR"/>
              </w:rPr>
            </w:pPr>
            <w:r w:rsidRPr="00920272">
              <w:rPr>
                <w:rFonts w:ascii="Times New Roman" w:hAnsi="Times New Roman" w:cs="Times New Roman"/>
                <w:b/>
                <w:bCs/>
                <w:szCs w:val="24"/>
                <w:lang w:val="hr-HR"/>
              </w:rPr>
              <w:t>Zadatak</w:t>
            </w:r>
          </w:p>
        </w:tc>
        <w:tc>
          <w:tcPr>
            <w:tcW w:w="2126" w:type="dxa"/>
            <w:vAlign w:val="center"/>
          </w:tcPr>
          <w:p w14:paraId="5256998B" w14:textId="1D878D3E" w:rsidR="00751946" w:rsidRPr="00920272" w:rsidRDefault="00751946" w:rsidP="00751946">
            <w:pPr>
              <w:jc w:val="center"/>
              <w:rPr>
                <w:rFonts w:ascii="Times New Roman" w:eastAsia="Times New Roman" w:hAnsi="Times New Roman" w:cs="Times New Roman"/>
                <w:szCs w:val="24"/>
                <w:lang w:val="hr-HR" w:eastAsia="hr-HR"/>
              </w:rPr>
            </w:pPr>
            <w:r w:rsidRPr="00920272">
              <w:rPr>
                <w:rFonts w:ascii="Times New Roman" w:hAnsi="Times New Roman" w:cs="Times New Roman"/>
                <w:b/>
                <w:bCs/>
                <w:szCs w:val="24"/>
                <w:lang w:val="hr-HR"/>
              </w:rPr>
              <w:t>Radni zadaci</w:t>
            </w:r>
          </w:p>
        </w:tc>
        <w:tc>
          <w:tcPr>
            <w:tcW w:w="1830" w:type="dxa"/>
            <w:vAlign w:val="center"/>
          </w:tcPr>
          <w:p w14:paraId="5F4D5385" w14:textId="2CB79BFE" w:rsidR="00751946" w:rsidRPr="00920272" w:rsidRDefault="00751946" w:rsidP="00751946">
            <w:pPr>
              <w:jc w:val="center"/>
              <w:rPr>
                <w:rFonts w:ascii="Times New Roman" w:hAnsi="Times New Roman" w:cs="Times New Roman"/>
                <w:szCs w:val="24"/>
                <w:lang w:val="hr-HR"/>
              </w:rPr>
            </w:pPr>
            <w:r w:rsidRPr="00920272">
              <w:rPr>
                <w:rFonts w:ascii="Times New Roman" w:hAnsi="Times New Roman" w:cs="Times New Roman"/>
                <w:b/>
                <w:bCs/>
                <w:szCs w:val="24"/>
                <w:lang w:val="hr-HR"/>
              </w:rPr>
              <w:t>Pokazatelj outputa</w:t>
            </w:r>
          </w:p>
        </w:tc>
        <w:tc>
          <w:tcPr>
            <w:tcW w:w="1998" w:type="dxa"/>
            <w:vAlign w:val="center"/>
          </w:tcPr>
          <w:p w14:paraId="3489EFFB" w14:textId="0C10A84E" w:rsidR="00751946" w:rsidRPr="00920272" w:rsidRDefault="00751946" w:rsidP="00751946">
            <w:pPr>
              <w:jc w:val="center"/>
              <w:rPr>
                <w:rFonts w:ascii="Times New Roman" w:hAnsi="Times New Roman" w:cs="Times New Roman"/>
                <w:szCs w:val="24"/>
                <w:lang w:val="hr-HR"/>
              </w:rPr>
            </w:pPr>
            <w:r w:rsidRPr="00920272">
              <w:rPr>
                <w:rFonts w:ascii="Times New Roman" w:hAnsi="Times New Roman" w:cs="Times New Roman"/>
                <w:b/>
                <w:bCs/>
                <w:szCs w:val="24"/>
                <w:lang w:val="hr-HR"/>
              </w:rPr>
              <w:t>Nos</w:t>
            </w:r>
            <w:r w:rsidR="002657F5">
              <w:rPr>
                <w:rFonts w:ascii="Times New Roman" w:hAnsi="Times New Roman" w:cs="Times New Roman"/>
                <w:b/>
                <w:bCs/>
                <w:szCs w:val="24"/>
                <w:lang w:val="hr-HR"/>
              </w:rPr>
              <w:t>i</w:t>
            </w:r>
            <w:r w:rsidRPr="00920272">
              <w:rPr>
                <w:rFonts w:ascii="Times New Roman" w:hAnsi="Times New Roman" w:cs="Times New Roman"/>
                <w:b/>
                <w:bCs/>
                <w:szCs w:val="24"/>
                <w:lang w:val="hr-HR"/>
              </w:rPr>
              <w:t xml:space="preserve">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2AC841C8" w14:textId="77777777" w:rsidR="00751946" w:rsidRPr="00920272" w:rsidRDefault="00751946" w:rsidP="00751946">
            <w:pPr>
              <w:jc w:val="center"/>
              <w:rPr>
                <w:rFonts w:ascii="Times New Roman" w:hAnsi="Times New Roman" w:cs="Times New Roman"/>
                <w:szCs w:val="24"/>
                <w:lang w:val="hr-HR"/>
              </w:rPr>
            </w:pPr>
            <w:r w:rsidRPr="00920272">
              <w:rPr>
                <w:rFonts w:ascii="Times New Roman" w:hAnsi="Times New Roman" w:cs="Times New Roman"/>
                <w:b/>
                <w:bCs/>
                <w:szCs w:val="24"/>
                <w:lang w:val="hr-HR"/>
              </w:rPr>
              <w:t>Izvori financiranja</w:t>
            </w:r>
          </w:p>
        </w:tc>
      </w:tr>
      <w:tr w:rsidR="00DF2F04" w:rsidRPr="00920272" w14:paraId="2DC9D66A" w14:textId="77777777" w:rsidTr="7F14E50E">
        <w:trPr>
          <w:trHeight w:val="2148"/>
          <w:jc w:val="center"/>
        </w:trPr>
        <w:tc>
          <w:tcPr>
            <w:tcW w:w="2405" w:type="dxa"/>
            <w:vMerge w:val="restart"/>
            <w:shd w:val="clear" w:color="auto" w:fill="D9D9D9" w:themeFill="background1" w:themeFillShade="D9"/>
            <w:vAlign w:val="center"/>
          </w:tcPr>
          <w:p w14:paraId="41F5999D" w14:textId="5FBCBE14" w:rsidR="00707446" w:rsidRPr="00920272" w:rsidRDefault="79C62256"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3.1. </w:t>
            </w:r>
            <w:r w:rsidR="5CBDCE5C" w:rsidRPr="00920272">
              <w:rPr>
                <w:rFonts w:ascii="Times New Roman" w:hAnsi="Times New Roman" w:cs="Times New Roman"/>
                <w:szCs w:val="24"/>
                <w:lang w:val="hr-HR"/>
              </w:rPr>
              <w:t>Preventivni program</w:t>
            </w:r>
            <w:r w:rsidR="476DA5F4" w:rsidRPr="00920272">
              <w:rPr>
                <w:rFonts w:ascii="Times New Roman" w:hAnsi="Times New Roman" w:cs="Times New Roman"/>
                <w:szCs w:val="24"/>
                <w:lang w:val="hr-HR"/>
              </w:rPr>
              <w:t>i</w:t>
            </w:r>
            <w:r w:rsidR="5CBDCE5C" w:rsidRPr="00920272">
              <w:rPr>
                <w:rFonts w:ascii="Times New Roman" w:hAnsi="Times New Roman" w:cs="Times New Roman"/>
                <w:szCs w:val="24"/>
                <w:lang w:val="hr-HR"/>
              </w:rPr>
              <w:t xml:space="preserve"> ranog otkrivanja i suzbijanja spolno prenosivih bolesti</w:t>
            </w:r>
          </w:p>
          <w:p w14:paraId="0612E76B" w14:textId="77777777" w:rsidR="00707446" w:rsidRPr="00920272" w:rsidRDefault="00707446" w:rsidP="002A6A6A">
            <w:pPr>
              <w:jc w:val="left"/>
              <w:rPr>
                <w:rFonts w:ascii="Times New Roman" w:hAnsi="Times New Roman" w:cs="Times New Roman"/>
                <w:szCs w:val="24"/>
                <w:lang w:val="hr-HR"/>
              </w:rPr>
            </w:pPr>
          </w:p>
        </w:tc>
        <w:tc>
          <w:tcPr>
            <w:tcW w:w="2126" w:type="dxa"/>
            <w:shd w:val="clear" w:color="auto" w:fill="F2F2F2" w:themeFill="background1" w:themeFillShade="F2"/>
          </w:tcPr>
          <w:p w14:paraId="1E449D02" w14:textId="6D386431" w:rsidR="00707446" w:rsidRPr="00920272" w:rsidRDefault="00707446" w:rsidP="002A6A6A">
            <w:pPr>
              <w:jc w:val="left"/>
              <w:rPr>
                <w:rFonts w:ascii="Times New Roman" w:hAnsi="Times New Roman" w:cs="Times New Roman"/>
                <w:szCs w:val="24"/>
                <w:lang w:val="hr-HR"/>
              </w:rPr>
            </w:pPr>
            <w:r w:rsidRPr="00920272">
              <w:rPr>
                <w:rFonts w:ascii="Times New Roman" w:hAnsi="Times New Roman" w:cs="Times New Roman"/>
                <w:szCs w:val="24"/>
                <w:lang w:val="hr-HR"/>
              </w:rPr>
              <w:t>„Savjetovalište za prevenciju HPV-a i drugih spolno prenosivih infekcija te očuvanje reproduktivnog zdravlja adolescenata“</w:t>
            </w:r>
          </w:p>
          <w:p w14:paraId="494824DA" w14:textId="77777777" w:rsidR="00707446" w:rsidRPr="00920272" w:rsidRDefault="00707446" w:rsidP="002A6A6A">
            <w:pPr>
              <w:jc w:val="left"/>
              <w:rPr>
                <w:rFonts w:ascii="Times New Roman" w:eastAsia="Times New Roman" w:hAnsi="Times New Roman" w:cs="Times New Roman"/>
                <w:szCs w:val="24"/>
                <w:lang w:val="hr-HR" w:eastAsia="hr-HR"/>
              </w:rPr>
            </w:pPr>
          </w:p>
        </w:tc>
        <w:tc>
          <w:tcPr>
            <w:tcW w:w="1830" w:type="dxa"/>
            <w:shd w:val="clear" w:color="auto" w:fill="F2F2F2" w:themeFill="background1" w:themeFillShade="F2"/>
          </w:tcPr>
          <w:p w14:paraId="6FBA91D7" w14:textId="77777777" w:rsidR="00707446" w:rsidRPr="00920272" w:rsidRDefault="00707446"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ginekoloških pregleda</w:t>
            </w:r>
          </w:p>
          <w:p w14:paraId="6379CC5B" w14:textId="77777777" w:rsidR="00707446" w:rsidRPr="00920272" w:rsidRDefault="00707446" w:rsidP="002A6A6A">
            <w:pPr>
              <w:jc w:val="left"/>
              <w:rPr>
                <w:rFonts w:ascii="Times New Roman" w:hAnsi="Times New Roman" w:cs="Times New Roman"/>
                <w:szCs w:val="24"/>
                <w:lang w:val="hr-HR"/>
              </w:rPr>
            </w:pPr>
          </w:p>
          <w:p w14:paraId="52A1A496" w14:textId="77777777" w:rsidR="00707446" w:rsidRPr="00920272" w:rsidRDefault="00707446" w:rsidP="002A6A6A">
            <w:pPr>
              <w:jc w:val="left"/>
              <w:rPr>
                <w:rFonts w:ascii="Times New Roman" w:hAnsi="Times New Roman" w:cs="Times New Roman"/>
                <w:szCs w:val="24"/>
                <w:lang w:val="hr-HR"/>
              </w:rPr>
            </w:pPr>
          </w:p>
        </w:tc>
        <w:tc>
          <w:tcPr>
            <w:tcW w:w="1998" w:type="dxa"/>
            <w:vMerge w:val="restart"/>
            <w:vAlign w:val="center"/>
          </w:tcPr>
          <w:p w14:paraId="1E33ED0E" w14:textId="77777777" w:rsidR="00707446" w:rsidRPr="00920272" w:rsidRDefault="00707446" w:rsidP="00707446">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4919EE67" w14:textId="77777777" w:rsidR="00707446" w:rsidRPr="00920272" w:rsidRDefault="00707446" w:rsidP="00707446">
            <w:pPr>
              <w:jc w:val="left"/>
              <w:rPr>
                <w:rFonts w:ascii="Times New Roman" w:hAnsi="Times New Roman" w:cs="Times New Roman"/>
                <w:szCs w:val="24"/>
                <w:lang w:val="hr-HR"/>
              </w:rPr>
            </w:pPr>
          </w:p>
          <w:p w14:paraId="02DBC7BA" w14:textId="5ECBF53E" w:rsidR="00707446" w:rsidRPr="00920272" w:rsidRDefault="00707446" w:rsidP="0070744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520A01"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4489EA09" w14:textId="77777777" w:rsidR="00707446" w:rsidRPr="00920272" w:rsidRDefault="00707446" w:rsidP="00707446">
            <w:pPr>
              <w:jc w:val="left"/>
              <w:rPr>
                <w:rFonts w:ascii="Times New Roman" w:hAnsi="Times New Roman" w:cs="Times New Roman"/>
                <w:szCs w:val="24"/>
                <w:lang w:val="hr-HR"/>
              </w:rPr>
            </w:pPr>
          </w:p>
          <w:p w14:paraId="79E42F57" w14:textId="77777777" w:rsidR="00707446" w:rsidRPr="00920272" w:rsidRDefault="00707446" w:rsidP="0070744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Centar za zdravlje mladih </w:t>
            </w:r>
          </w:p>
          <w:p w14:paraId="41F905CE" w14:textId="77777777" w:rsidR="00707446" w:rsidRPr="00920272" w:rsidRDefault="00707446" w:rsidP="00707446">
            <w:pPr>
              <w:jc w:val="left"/>
              <w:rPr>
                <w:rFonts w:ascii="Times New Roman" w:hAnsi="Times New Roman" w:cs="Times New Roman"/>
                <w:szCs w:val="24"/>
                <w:lang w:val="hr-HR"/>
              </w:rPr>
            </w:pPr>
          </w:p>
          <w:p w14:paraId="09608A94" w14:textId="77777777" w:rsidR="00707446" w:rsidRPr="00920272" w:rsidRDefault="00707446" w:rsidP="00707446">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p w14:paraId="57B101F7" w14:textId="77777777" w:rsidR="00707446" w:rsidRPr="00920272" w:rsidRDefault="00707446" w:rsidP="00707446">
            <w:pPr>
              <w:jc w:val="left"/>
              <w:rPr>
                <w:rFonts w:ascii="Times New Roman" w:hAnsi="Times New Roman" w:cs="Times New Roman"/>
                <w:szCs w:val="24"/>
                <w:lang w:val="hr-HR"/>
              </w:rPr>
            </w:pPr>
          </w:p>
        </w:tc>
        <w:tc>
          <w:tcPr>
            <w:tcW w:w="1701" w:type="dxa"/>
            <w:vMerge w:val="restart"/>
            <w:vAlign w:val="center"/>
          </w:tcPr>
          <w:p w14:paraId="3CA55565" w14:textId="77777777" w:rsidR="00707446" w:rsidRPr="00920272" w:rsidRDefault="00707446" w:rsidP="00707446">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737CDBED" w14:textId="77777777" w:rsidTr="7F14E50E">
        <w:trPr>
          <w:trHeight w:val="1425"/>
          <w:jc w:val="center"/>
        </w:trPr>
        <w:tc>
          <w:tcPr>
            <w:tcW w:w="2405" w:type="dxa"/>
            <w:vMerge/>
          </w:tcPr>
          <w:p w14:paraId="3333685D" w14:textId="77777777" w:rsidR="00504999" w:rsidRPr="00920272" w:rsidRDefault="00504999" w:rsidP="002A6A6A">
            <w:pPr>
              <w:rPr>
                <w:rFonts w:ascii="Times New Roman" w:hAnsi="Times New Roman" w:cs="Times New Roman"/>
                <w:szCs w:val="24"/>
                <w:lang w:val="hr-HR"/>
              </w:rPr>
            </w:pPr>
          </w:p>
        </w:tc>
        <w:tc>
          <w:tcPr>
            <w:tcW w:w="2126" w:type="dxa"/>
            <w:shd w:val="clear" w:color="auto" w:fill="F2F2F2" w:themeFill="background1" w:themeFillShade="F2"/>
          </w:tcPr>
          <w:p w14:paraId="5637990B" w14:textId="5E04ADCD" w:rsidR="00504999" w:rsidRPr="00920272" w:rsidRDefault="00504999"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Program „Savjetovalište za zaštitu spolnog i reproduktivnog zdravlja“</w:t>
            </w:r>
          </w:p>
        </w:tc>
        <w:tc>
          <w:tcPr>
            <w:tcW w:w="1830" w:type="dxa"/>
            <w:shd w:val="clear" w:color="auto" w:fill="F2F2F2" w:themeFill="background1" w:themeFillShade="F2"/>
          </w:tcPr>
          <w:p w14:paraId="2DF70BFF" w14:textId="77777777" w:rsidR="00504999" w:rsidRPr="00920272" w:rsidRDefault="00504999"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savjetovanja</w:t>
            </w:r>
          </w:p>
        </w:tc>
        <w:tc>
          <w:tcPr>
            <w:tcW w:w="1998" w:type="dxa"/>
            <w:vMerge/>
          </w:tcPr>
          <w:p w14:paraId="7993F6AC" w14:textId="77777777" w:rsidR="00504999" w:rsidRPr="00920272" w:rsidRDefault="00504999" w:rsidP="002A6A6A">
            <w:pPr>
              <w:rPr>
                <w:rFonts w:ascii="Times New Roman" w:hAnsi="Times New Roman" w:cs="Times New Roman"/>
                <w:szCs w:val="24"/>
                <w:lang w:val="hr-HR"/>
              </w:rPr>
            </w:pPr>
          </w:p>
        </w:tc>
        <w:tc>
          <w:tcPr>
            <w:tcW w:w="1701" w:type="dxa"/>
            <w:vMerge/>
          </w:tcPr>
          <w:p w14:paraId="3C6B17CD" w14:textId="77777777" w:rsidR="00504999" w:rsidRPr="00920272" w:rsidRDefault="00504999" w:rsidP="002A6A6A">
            <w:pPr>
              <w:rPr>
                <w:rFonts w:ascii="Times New Roman" w:hAnsi="Times New Roman" w:cs="Times New Roman"/>
                <w:szCs w:val="24"/>
                <w:lang w:val="hr-HR"/>
              </w:rPr>
            </w:pPr>
          </w:p>
        </w:tc>
      </w:tr>
      <w:tr w:rsidR="00DF2F04" w:rsidRPr="00920272" w14:paraId="51F095D7" w14:textId="77777777" w:rsidTr="7F14E50E">
        <w:trPr>
          <w:trHeight w:val="1403"/>
          <w:jc w:val="center"/>
        </w:trPr>
        <w:tc>
          <w:tcPr>
            <w:tcW w:w="2405" w:type="dxa"/>
            <w:shd w:val="clear" w:color="auto" w:fill="D9D9D9" w:themeFill="background1" w:themeFillShade="D9"/>
            <w:vAlign w:val="center"/>
          </w:tcPr>
          <w:p w14:paraId="699BC506" w14:textId="2CB7AFCD" w:rsidR="00707446" w:rsidRPr="00920272" w:rsidRDefault="08217584"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3.2. </w:t>
            </w:r>
            <w:r w:rsidR="5CBDCE5C" w:rsidRPr="00920272">
              <w:rPr>
                <w:rFonts w:ascii="Times New Roman" w:hAnsi="Times New Roman" w:cs="Times New Roman"/>
                <w:szCs w:val="24"/>
                <w:lang w:val="hr-HR"/>
              </w:rPr>
              <w:t>Sufinanciranje projekta udruga u području prevencije i ranog otkrivanja bolesti – prevencija i rano otkrivanje zaraznih bolesti (virusni hepatitisi, spolno prenosive bolesti i sl.)</w:t>
            </w:r>
          </w:p>
        </w:tc>
        <w:tc>
          <w:tcPr>
            <w:tcW w:w="2126" w:type="dxa"/>
            <w:shd w:val="clear" w:color="auto" w:fill="F2F2F2" w:themeFill="background1" w:themeFillShade="F2"/>
          </w:tcPr>
          <w:p w14:paraId="17E271B1" w14:textId="77777777" w:rsidR="00707446" w:rsidRPr="00920272" w:rsidRDefault="00707446" w:rsidP="002A6A6A">
            <w:pPr>
              <w:jc w:val="left"/>
              <w:rPr>
                <w:rFonts w:ascii="Times New Roman" w:hAnsi="Times New Roman" w:cs="Times New Roman"/>
                <w:szCs w:val="24"/>
                <w:lang w:val="hr-HR"/>
              </w:rPr>
            </w:pPr>
            <w:r w:rsidRPr="00920272">
              <w:rPr>
                <w:rFonts w:ascii="Times New Roman" w:hAnsi="Times New Roman" w:cs="Times New Roman"/>
                <w:szCs w:val="24"/>
                <w:lang w:val="hr-HR"/>
              </w:rPr>
              <w:t>Zaštita zdravlja</w:t>
            </w:r>
          </w:p>
        </w:tc>
        <w:tc>
          <w:tcPr>
            <w:tcW w:w="1830" w:type="dxa"/>
            <w:shd w:val="clear" w:color="auto" w:fill="F2F2F2" w:themeFill="background1" w:themeFillShade="F2"/>
          </w:tcPr>
          <w:p w14:paraId="6530461A" w14:textId="77777777" w:rsidR="00707446" w:rsidRPr="00920272" w:rsidRDefault="00707446" w:rsidP="00B62B99">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p w14:paraId="07FE3322" w14:textId="77777777" w:rsidR="00707446" w:rsidRPr="00920272" w:rsidRDefault="00707446" w:rsidP="002A6A6A">
            <w:pPr>
              <w:jc w:val="left"/>
              <w:rPr>
                <w:rFonts w:ascii="Times New Roman" w:hAnsi="Times New Roman" w:cs="Times New Roman"/>
                <w:szCs w:val="24"/>
                <w:lang w:val="hr-HR"/>
              </w:rPr>
            </w:pPr>
          </w:p>
        </w:tc>
        <w:tc>
          <w:tcPr>
            <w:tcW w:w="1998" w:type="dxa"/>
            <w:vMerge/>
          </w:tcPr>
          <w:p w14:paraId="3DFC511B" w14:textId="77777777" w:rsidR="00707446" w:rsidRPr="00920272" w:rsidRDefault="00707446" w:rsidP="002A6A6A">
            <w:pPr>
              <w:rPr>
                <w:rFonts w:ascii="Times New Roman" w:hAnsi="Times New Roman" w:cs="Times New Roman"/>
                <w:szCs w:val="24"/>
                <w:lang w:val="hr-HR"/>
              </w:rPr>
            </w:pPr>
          </w:p>
        </w:tc>
        <w:tc>
          <w:tcPr>
            <w:tcW w:w="1701" w:type="dxa"/>
            <w:vMerge/>
          </w:tcPr>
          <w:p w14:paraId="13C043AA" w14:textId="77777777" w:rsidR="00707446" w:rsidRPr="00920272" w:rsidRDefault="00707446" w:rsidP="002A6A6A">
            <w:pPr>
              <w:rPr>
                <w:rFonts w:ascii="Times New Roman" w:hAnsi="Times New Roman" w:cs="Times New Roman"/>
                <w:szCs w:val="24"/>
                <w:lang w:val="hr-HR"/>
              </w:rPr>
            </w:pPr>
          </w:p>
        </w:tc>
      </w:tr>
      <w:tr w:rsidR="00DF2F04" w:rsidRPr="00920272" w14:paraId="16F91668" w14:textId="77777777" w:rsidTr="7F14E50E">
        <w:trPr>
          <w:jc w:val="center"/>
        </w:trPr>
        <w:tc>
          <w:tcPr>
            <w:tcW w:w="2405" w:type="dxa"/>
            <w:shd w:val="clear" w:color="auto" w:fill="E7E6E6" w:themeFill="background2"/>
          </w:tcPr>
          <w:p w14:paraId="15B14514" w14:textId="77777777" w:rsidR="002A6A6A" w:rsidRPr="00920272" w:rsidRDefault="002A6A6A" w:rsidP="002A6A6A">
            <w:pPr>
              <w:rPr>
                <w:rFonts w:ascii="Times New Roman" w:hAnsi="Times New Roman" w:cs="Times New Roman"/>
                <w:szCs w:val="24"/>
                <w:lang w:val="hr-HR"/>
              </w:rPr>
            </w:pPr>
          </w:p>
          <w:p w14:paraId="4CB3E04A" w14:textId="4783C8C7" w:rsidR="002A6A6A" w:rsidRPr="00920272" w:rsidRDefault="00210EDE" w:rsidP="002A6A6A">
            <w:pPr>
              <w:rPr>
                <w:rFonts w:ascii="Times New Roman" w:hAnsi="Times New Roman" w:cs="Times New Roman"/>
                <w:b/>
                <w:szCs w:val="24"/>
                <w:lang w:val="hr-HR"/>
              </w:rPr>
            </w:pPr>
            <w:r w:rsidRPr="00920272">
              <w:rPr>
                <w:rFonts w:ascii="Times New Roman" w:hAnsi="Times New Roman" w:cs="Times New Roman"/>
                <w:b/>
                <w:szCs w:val="24"/>
                <w:lang w:val="hr-HR"/>
              </w:rPr>
              <w:lastRenderedPageBreak/>
              <w:t>Aktivnost</w:t>
            </w:r>
            <w:r w:rsidR="002A6A6A" w:rsidRPr="00920272">
              <w:rPr>
                <w:rFonts w:ascii="Times New Roman" w:hAnsi="Times New Roman" w:cs="Times New Roman"/>
                <w:b/>
                <w:szCs w:val="24"/>
                <w:lang w:val="hr-HR"/>
              </w:rPr>
              <w:t xml:space="preserve"> 4.</w:t>
            </w:r>
          </w:p>
        </w:tc>
        <w:tc>
          <w:tcPr>
            <w:tcW w:w="7655" w:type="dxa"/>
            <w:gridSpan w:val="4"/>
            <w:shd w:val="clear" w:color="auto" w:fill="E7E6E6" w:themeFill="background2"/>
          </w:tcPr>
          <w:p w14:paraId="2BB0506C" w14:textId="77777777" w:rsidR="002A6A6A" w:rsidRPr="00920272" w:rsidRDefault="002A6A6A" w:rsidP="002A6A6A">
            <w:pPr>
              <w:rPr>
                <w:rFonts w:ascii="Times New Roman" w:hAnsi="Times New Roman" w:cs="Times New Roman"/>
                <w:szCs w:val="24"/>
                <w:lang w:val="hr-HR"/>
              </w:rPr>
            </w:pPr>
          </w:p>
          <w:p w14:paraId="260A1B66" w14:textId="77777777" w:rsidR="002A6A6A" w:rsidRPr="00920272" w:rsidRDefault="002A6A6A" w:rsidP="002A6A6A">
            <w:pPr>
              <w:rPr>
                <w:rFonts w:ascii="Times New Roman" w:hAnsi="Times New Roman" w:cs="Times New Roman"/>
                <w:szCs w:val="24"/>
                <w:lang w:val="hr-HR"/>
              </w:rPr>
            </w:pPr>
            <w:r w:rsidRPr="00920272">
              <w:rPr>
                <w:rFonts w:ascii="Times New Roman" w:hAnsi="Times New Roman" w:cs="Times New Roman"/>
                <w:szCs w:val="24"/>
                <w:lang w:val="hr-HR"/>
              </w:rPr>
              <w:lastRenderedPageBreak/>
              <w:t>Provedba programa zaštite mentalnog zdravlja te prevencije i suzbijanja ovisnosti</w:t>
            </w:r>
          </w:p>
          <w:p w14:paraId="6CC9DB90" w14:textId="77777777" w:rsidR="002A6A6A" w:rsidRPr="00920272" w:rsidRDefault="002A6A6A" w:rsidP="002A6A6A">
            <w:pPr>
              <w:rPr>
                <w:rFonts w:ascii="Times New Roman" w:hAnsi="Times New Roman" w:cs="Times New Roman"/>
                <w:szCs w:val="24"/>
                <w:lang w:val="hr-HR"/>
              </w:rPr>
            </w:pPr>
          </w:p>
        </w:tc>
      </w:tr>
      <w:tr w:rsidR="00DF2F04" w:rsidRPr="00920272" w14:paraId="60125DA6" w14:textId="77777777" w:rsidTr="7F14E50E">
        <w:trPr>
          <w:jc w:val="center"/>
        </w:trPr>
        <w:tc>
          <w:tcPr>
            <w:tcW w:w="2405" w:type="dxa"/>
            <w:vAlign w:val="center"/>
          </w:tcPr>
          <w:p w14:paraId="6CDD4741" w14:textId="0A054BDB" w:rsidR="00210EDE" w:rsidRPr="00920272" w:rsidRDefault="00210EDE" w:rsidP="00210EDE">
            <w:pPr>
              <w:jc w:val="center"/>
              <w:rPr>
                <w:rFonts w:ascii="Times New Roman" w:hAnsi="Times New Roman" w:cs="Times New Roman"/>
                <w:szCs w:val="24"/>
                <w:lang w:val="hr-HR"/>
              </w:rPr>
            </w:pPr>
            <w:r w:rsidRPr="00920272">
              <w:rPr>
                <w:rFonts w:ascii="Times New Roman" w:hAnsi="Times New Roman" w:cs="Times New Roman"/>
                <w:b/>
                <w:bCs/>
                <w:szCs w:val="24"/>
                <w:lang w:val="hr-HR"/>
              </w:rPr>
              <w:lastRenderedPageBreak/>
              <w:t>Zadatak</w:t>
            </w:r>
          </w:p>
        </w:tc>
        <w:tc>
          <w:tcPr>
            <w:tcW w:w="2126" w:type="dxa"/>
            <w:vAlign w:val="center"/>
          </w:tcPr>
          <w:p w14:paraId="000380A7" w14:textId="7AB67E17" w:rsidR="00210EDE" w:rsidRPr="00920272" w:rsidRDefault="00210EDE" w:rsidP="00210EDE">
            <w:pPr>
              <w:jc w:val="center"/>
              <w:rPr>
                <w:rFonts w:ascii="Times New Roman" w:hAnsi="Times New Roman" w:cs="Times New Roman"/>
                <w:szCs w:val="24"/>
                <w:lang w:val="hr-HR"/>
              </w:rPr>
            </w:pPr>
            <w:r w:rsidRPr="00920272">
              <w:rPr>
                <w:rFonts w:ascii="Times New Roman" w:hAnsi="Times New Roman" w:cs="Times New Roman"/>
                <w:b/>
                <w:bCs/>
                <w:szCs w:val="24"/>
                <w:lang w:val="hr-HR"/>
              </w:rPr>
              <w:t>Radni zadaci</w:t>
            </w:r>
          </w:p>
        </w:tc>
        <w:tc>
          <w:tcPr>
            <w:tcW w:w="1830" w:type="dxa"/>
            <w:vAlign w:val="center"/>
          </w:tcPr>
          <w:p w14:paraId="216B39D9" w14:textId="75A1AB5A" w:rsidR="00210EDE" w:rsidRPr="00920272" w:rsidRDefault="00210EDE" w:rsidP="00210EDE">
            <w:pPr>
              <w:jc w:val="center"/>
              <w:rPr>
                <w:rFonts w:ascii="Times New Roman" w:hAnsi="Times New Roman" w:cs="Times New Roman"/>
                <w:szCs w:val="24"/>
                <w:lang w:val="hr-HR"/>
              </w:rPr>
            </w:pPr>
            <w:r w:rsidRPr="00920272">
              <w:rPr>
                <w:rFonts w:ascii="Times New Roman" w:hAnsi="Times New Roman" w:cs="Times New Roman"/>
                <w:b/>
                <w:bCs/>
                <w:szCs w:val="24"/>
                <w:lang w:val="hr-HR"/>
              </w:rPr>
              <w:t>Pokazatelj outputa</w:t>
            </w:r>
          </w:p>
        </w:tc>
        <w:tc>
          <w:tcPr>
            <w:tcW w:w="1998" w:type="dxa"/>
            <w:vAlign w:val="center"/>
          </w:tcPr>
          <w:p w14:paraId="2996EFA2" w14:textId="089371AF" w:rsidR="00210EDE" w:rsidRPr="00920272" w:rsidRDefault="00210EDE" w:rsidP="00210EDE">
            <w:pPr>
              <w:jc w:val="center"/>
              <w:rPr>
                <w:rFonts w:ascii="Times New Roman" w:hAnsi="Times New Roman" w:cs="Times New Roman"/>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1E73EB30" w14:textId="77777777" w:rsidR="00210EDE" w:rsidRPr="00920272" w:rsidRDefault="00210EDE" w:rsidP="00210EDE">
            <w:pPr>
              <w:jc w:val="center"/>
              <w:rPr>
                <w:rFonts w:ascii="Times New Roman" w:hAnsi="Times New Roman" w:cs="Times New Roman"/>
                <w:szCs w:val="24"/>
                <w:lang w:val="hr-HR"/>
              </w:rPr>
            </w:pPr>
            <w:r w:rsidRPr="00920272">
              <w:rPr>
                <w:rFonts w:ascii="Times New Roman" w:hAnsi="Times New Roman" w:cs="Times New Roman"/>
                <w:b/>
                <w:bCs/>
                <w:szCs w:val="24"/>
                <w:lang w:val="hr-HR"/>
              </w:rPr>
              <w:t>Izvori financiranja</w:t>
            </w:r>
          </w:p>
        </w:tc>
      </w:tr>
      <w:tr w:rsidR="00DF2F04" w:rsidRPr="00920272" w14:paraId="61E0C5A0" w14:textId="77777777" w:rsidTr="7F14E50E">
        <w:trPr>
          <w:trHeight w:val="890"/>
          <w:jc w:val="center"/>
        </w:trPr>
        <w:tc>
          <w:tcPr>
            <w:tcW w:w="2405" w:type="dxa"/>
            <w:vMerge w:val="restart"/>
            <w:shd w:val="clear" w:color="auto" w:fill="D9D9D9" w:themeFill="background1" w:themeFillShade="D9"/>
            <w:vAlign w:val="center"/>
          </w:tcPr>
          <w:p w14:paraId="3B9F9D42" w14:textId="2098127F" w:rsidR="002A6A6A" w:rsidRPr="00920272" w:rsidRDefault="5D0E00AE"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4.1. </w:t>
            </w:r>
            <w:r w:rsidR="1369BD92" w:rsidRPr="00920272">
              <w:rPr>
                <w:rFonts w:ascii="Times New Roman" w:hAnsi="Times New Roman" w:cs="Times New Roman"/>
                <w:szCs w:val="24"/>
                <w:lang w:val="hr-HR"/>
              </w:rPr>
              <w:t>P</w:t>
            </w:r>
            <w:r w:rsidR="164262ED" w:rsidRPr="00920272">
              <w:rPr>
                <w:rFonts w:ascii="Times New Roman" w:hAnsi="Times New Roman" w:cs="Times New Roman"/>
                <w:szCs w:val="24"/>
                <w:lang w:val="hr-HR"/>
              </w:rPr>
              <w:t>reventivn</w:t>
            </w:r>
            <w:r w:rsidR="1369BD92" w:rsidRPr="00920272">
              <w:rPr>
                <w:rFonts w:ascii="Times New Roman" w:hAnsi="Times New Roman" w:cs="Times New Roman"/>
                <w:szCs w:val="24"/>
                <w:lang w:val="hr-HR"/>
              </w:rPr>
              <w:t>e</w:t>
            </w:r>
            <w:r w:rsidR="164262ED" w:rsidRPr="00920272">
              <w:rPr>
                <w:rFonts w:ascii="Times New Roman" w:hAnsi="Times New Roman" w:cs="Times New Roman"/>
                <w:szCs w:val="24"/>
                <w:lang w:val="hr-HR"/>
              </w:rPr>
              <w:t xml:space="preserve"> aktivnosti usmjeren</w:t>
            </w:r>
            <w:r w:rsidR="1369BD92" w:rsidRPr="00920272">
              <w:rPr>
                <w:rFonts w:ascii="Times New Roman" w:hAnsi="Times New Roman" w:cs="Times New Roman"/>
                <w:szCs w:val="24"/>
                <w:lang w:val="hr-HR"/>
              </w:rPr>
              <w:t>e</w:t>
            </w:r>
            <w:r w:rsidR="164262ED" w:rsidRPr="00920272">
              <w:rPr>
                <w:rFonts w:ascii="Times New Roman" w:hAnsi="Times New Roman" w:cs="Times New Roman"/>
                <w:szCs w:val="24"/>
                <w:lang w:val="hr-HR"/>
              </w:rPr>
              <w:t xml:space="preserve"> na očuvanje mentalnog zdravlja kroz individual</w:t>
            </w:r>
            <w:r w:rsidR="2FC36C51" w:rsidRPr="00920272">
              <w:rPr>
                <w:rFonts w:ascii="Times New Roman" w:hAnsi="Times New Roman" w:cs="Times New Roman"/>
                <w:szCs w:val="24"/>
                <w:lang w:val="hr-HR"/>
              </w:rPr>
              <w:t xml:space="preserve">ni i grupni savjetovališni rad </w:t>
            </w:r>
            <w:r w:rsidR="164262ED" w:rsidRPr="00920272">
              <w:rPr>
                <w:rFonts w:ascii="Times New Roman" w:hAnsi="Times New Roman" w:cs="Times New Roman"/>
                <w:szCs w:val="24"/>
                <w:lang w:val="hr-HR"/>
              </w:rPr>
              <w:t>i mobilne timove</w:t>
            </w:r>
          </w:p>
        </w:tc>
        <w:tc>
          <w:tcPr>
            <w:tcW w:w="2126" w:type="dxa"/>
            <w:shd w:val="clear" w:color="auto" w:fill="F2F2F2" w:themeFill="background1" w:themeFillShade="F2"/>
          </w:tcPr>
          <w:p w14:paraId="7560B701" w14:textId="2F0154C6"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Program „Centar za zdravlje mladih“</w:t>
            </w:r>
          </w:p>
          <w:p w14:paraId="1A598CE3" w14:textId="77777777" w:rsidR="002A6A6A" w:rsidRPr="00920272" w:rsidRDefault="002A6A6A" w:rsidP="002A6A6A">
            <w:pPr>
              <w:jc w:val="left"/>
              <w:rPr>
                <w:rFonts w:ascii="Times New Roman" w:hAnsi="Times New Roman" w:cs="Times New Roman"/>
                <w:szCs w:val="24"/>
                <w:lang w:val="hr-HR"/>
              </w:rPr>
            </w:pPr>
          </w:p>
        </w:tc>
        <w:tc>
          <w:tcPr>
            <w:tcW w:w="1830" w:type="dxa"/>
            <w:shd w:val="clear" w:color="auto" w:fill="F2F2F2" w:themeFill="background1" w:themeFillShade="F2"/>
          </w:tcPr>
          <w:p w14:paraId="787EAD1D"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2EC42AC5"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p w14:paraId="36A99D83" w14:textId="77777777" w:rsidR="002A6A6A" w:rsidRPr="00920272" w:rsidRDefault="002A6A6A" w:rsidP="002A6A6A">
            <w:pPr>
              <w:jc w:val="left"/>
              <w:rPr>
                <w:rFonts w:ascii="Times New Roman" w:hAnsi="Times New Roman" w:cs="Times New Roman"/>
                <w:szCs w:val="24"/>
                <w:lang w:val="hr-HR"/>
              </w:rPr>
            </w:pPr>
          </w:p>
          <w:p w14:paraId="240C6B2E" w14:textId="77777777" w:rsidR="002A6A6A" w:rsidRPr="00920272" w:rsidRDefault="002A6A6A" w:rsidP="002A6A6A">
            <w:pPr>
              <w:jc w:val="left"/>
              <w:rPr>
                <w:rFonts w:ascii="Times New Roman" w:hAnsi="Times New Roman" w:cs="Times New Roman"/>
                <w:szCs w:val="24"/>
                <w:lang w:val="hr-HR"/>
              </w:rPr>
            </w:pPr>
          </w:p>
        </w:tc>
        <w:tc>
          <w:tcPr>
            <w:tcW w:w="1998" w:type="dxa"/>
            <w:vMerge w:val="restart"/>
            <w:vAlign w:val="center"/>
          </w:tcPr>
          <w:p w14:paraId="0B788D38"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2ACE5817"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 </w:t>
            </w:r>
          </w:p>
          <w:p w14:paraId="49162D6B" w14:textId="6F4E4B38"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520A01"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72D92B26" w14:textId="77777777" w:rsidR="002A6A6A" w:rsidRPr="00920272" w:rsidRDefault="002A6A6A" w:rsidP="002A6A6A">
            <w:pPr>
              <w:jc w:val="left"/>
              <w:rPr>
                <w:rFonts w:ascii="Times New Roman" w:hAnsi="Times New Roman" w:cs="Times New Roman"/>
                <w:szCs w:val="24"/>
                <w:lang w:val="hr-HR"/>
              </w:rPr>
            </w:pPr>
          </w:p>
          <w:p w14:paraId="10594360"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p w14:paraId="4B7A6303" w14:textId="77777777" w:rsidR="002A6A6A" w:rsidRPr="00920272" w:rsidRDefault="002A6A6A" w:rsidP="002A6A6A">
            <w:pPr>
              <w:jc w:val="left"/>
              <w:rPr>
                <w:rFonts w:ascii="Times New Roman" w:hAnsi="Times New Roman" w:cs="Times New Roman"/>
                <w:szCs w:val="24"/>
                <w:lang w:val="hr-HR"/>
              </w:rPr>
            </w:pPr>
          </w:p>
        </w:tc>
        <w:tc>
          <w:tcPr>
            <w:tcW w:w="1701" w:type="dxa"/>
            <w:vMerge w:val="restart"/>
            <w:vAlign w:val="center"/>
          </w:tcPr>
          <w:p w14:paraId="31353937" w14:textId="77777777" w:rsidR="002A6A6A" w:rsidRPr="00920272" w:rsidRDefault="002A6A6A" w:rsidP="001E2CE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25B4F017" w14:textId="77777777" w:rsidTr="7F14E50E">
        <w:trPr>
          <w:trHeight w:val="1522"/>
          <w:jc w:val="center"/>
        </w:trPr>
        <w:tc>
          <w:tcPr>
            <w:tcW w:w="2405" w:type="dxa"/>
            <w:vMerge/>
            <w:vAlign w:val="center"/>
          </w:tcPr>
          <w:p w14:paraId="070A7261"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36D2B241" w14:textId="35C77BFC"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Program „Centar za mentalno zdravlje u zajednici“</w:t>
            </w:r>
          </w:p>
        </w:tc>
        <w:tc>
          <w:tcPr>
            <w:tcW w:w="1830" w:type="dxa"/>
            <w:shd w:val="clear" w:color="auto" w:fill="F2F2F2" w:themeFill="background1" w:themeFillShade="F2"/>
          </w:tcPr>
          <w:p w14:paraId="4C0D383C"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23340B9"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vAlign w:val="center"/>
          </w:tcPr>
          <w:p w14:paraId="7346B466" w14:textId="77777777" w:rsidR="002A6A6A" w:rsidRPr="00920272" w:rsidRDefault="002A6A6A" w:rsidP="002A6A6A">
            <w:pPr>
              <w:rPr>
                <w:rFonts w:ascii="Times New Roman" w:hAnsi="Times New Roman" w:cs="Times New Roman"/>
                <w:szCs w:val="24"/>
                <w:lang w:val="hr-HR"/>
              </w:rPr>
            </w:pPr>
          </w:p>
        </w:tc>
        <w:tc>
          <w:tcPr>
            <w:tcW w:w="1701" w:type="dxa"/>
            <w:vMerge/>
            <w:vAlign w:val="center"/>
          </w:tcPr>
          <w:p w14:paraId="7A8399EC" w14:textId="77777777" w:rsidR="002A6A6A" w:rsidRPr="00920272" w:rsidRDefault="002A6A6A" w:rsidP="002A6A6A">
            <w:pPr>
              <w:rPr>
                <w:rFonts w:ascii="Times New Roman" w:hAnsi="Times New Roman" w:cs="Times New Roman"/>
                <w:szCs w:val="24"/>
                <w:lang w:val="hr-HR"/>
              </w:rPr>
            </w:pPr>
          </w:p>
        </w:tc>
      </w:tr>
      <w:tr w:rsidR="00DF2F04" w:rsidRPr="00920272" w14:paraId="0781402C" w14:textId="77777777" w:rsidTr="7F14E50E">
        <w:trPr>
          <w:trHeight w:val="1522"/>
          <w:jc w:val="center"/>
        </w:trPr>
        <w:tc>
          <w:tcPr>
            <w:tcW w:w="2405" w:type="dxa"/>
            <w:vMerge/>
            <w:vAlign w:val="center"/>
          </w:tcPr>
          <w:p w14:paraId="296B77DA"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1AE1A357" w14:textId="72131508"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Program „Služba za mentalno zdravlje i prevenciju ovisnosti“</w:t>
            </w:r>
          </w:p>
        </w:tc>
        <w:tc>
          <w:tcPr>
            <w:tcW w:w="1830" w:type="dxa"/>
            <w:shd w:val="clear" w:color="auto" w:fill="F2F2F2" w:themeFill="background1" w:themeFillShade="F2"/>
          </w:tcPr>
          <w:p w14:paraId="5D43FC79"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14398CD2"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vAlign w:val="center"/>
          </w:tcPr>
          <w:p w14:paraId="7EDC061D" w14:textId="77777777" w:rsidR="002A6A6A" w:rsidRPr="00920272" w:rsidRDefault="002A6A6A" w:rsidP="002A6A6A">
            <w:pPr>
              <w:rPr>
                <w:rFonts w:ascii="Times New Roman" w:hAnsi="Times New Roman" w:cs="Times New Roman"/>
                <w:szCs w:val="24"/>
                <w:lang w:val="hr-HR"/>
              </w:rPr>
            </w:pPr>
          </w:p>
        </w:tc>
        <w:tc>
          <w:tcPr>
            <w:tcW w:w="1701" w:type="dxa"/>
            <w:vMerge/>
            <w:vAlign w:val="center"/>
          </w:tcPr>
          <w:p w14:paraId="59E37EB8" w14:textId="77777777" w:rsidR="002A6A6A" w:rsidRPr="00920272" w:rsidRDefault="002A6A6A" w:rsidP="002A6A6A">
            <w:pPr>
              <w:rPr>
                <w:rFonts w:ascii="Times New Roman" w:hAnsi="Times New Roman" w:cs="Times New Roman"/>
                <w:szCs w:val="24"/>
                <w:lang w:val="hr-HR"/>
              </w:rPr>
            </w:pPr>
          </w:p>
        </w:tc>
      </w:tr>
      <w:tr w:rsidR="00DF2F04" w:rsidRPr="00920272" w14:paraId="3421474A" w14:textId="77777777" w:rsidTr="7F14E50E">
        <w:trPr>
          <w:trHeight w:val="1522"/>
          <w:jc w:val="center"/>
        </w:trPr>
        <w:tc>
          <w:tcPr>
            <w:tcW w:w="2405" w:type="dxa"/>
            <w:vMerge/>
            <w:vAlign w:val="center"/>
          </w:tcPr>
          <w:p w14:paraId="04879DF9"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61C3FF98" w14:textId="42314A36"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Program „Savjetovalište za teškoće prilagodbe u školskom okruženju“</w:t>
            </w:r>
          </w:p>
        </w:tc>
        <w:tc>
          <w:tcPr>
            <w:tcW w:w="1830" w:type="dxa"/>
            <w:shd w:val="clear" w:color="auto" w:fill="F2F2F2" w:themeFill="background1" w:themeFillShade="F2"/>
          </w:tcPr>
          <w:p w14:paraId="37315584"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p>
        </w:tc>
        <w:tc>
          <w:tcPr>
            <w:tcW w:w="1998" w:type="dxa"/>
            <w:vMerge/>
            <w:vAlign w:val="center"/>
          </w:tcPr>
          <w:p w14:paraId="7AAA86FC" w14:textId="77777777" w:rsidR="002A6A6A" w:rsidRPr="00920272" w:rsidRDefault="002A6A6A" w:rsidP="002A6A6A">
            <w:pPr>
              <w:jc w:val="left"/>
              <w:rPr>
                <w:rFonts w:ascii="Times New Roman" w:hAnsi="Times New Roman" w:cs="Times New Roman"/>
                <w:szCs w:val="24"/>
                <w:lang w:val="hr-HR"/>
              </w:rPr>
            </w:pPr>
          </w:p>
        </w:tc>
        <w:tc>
          <w:tcPr>
            <w:tcW w:w="1701" w:type="dxa"/>
            <w:vMerge/>
            <w:vAlign w:val="center"/>
          </w:tcPr>
          <w:p w14:paraId="7B09702C" w14:textId="77777777" w:rsidR="002A6A6A" w:rsidRPr="00920272" w:rsidRDefault="002A6A6A" w:rsidP="002A6A6A">
            <w:pPr>
              <w:rPr>
                <w:rFonts w:ascii="Times New Roman" w:hAnsi="Times New Roman" w:cs="Times New Roman"/>
                <w:szCs w:val="24"/>
                <w:lang w:val="hr-HR"/>
              </w:rPr>
            </w:pPr>
          </w:p>
        </w:tc>
      </w:tr>
      <w:tr w:rsidR="00DF2F04" w:rsidRPr="00920272" w14:paraId="34D88D5D" w14:textId="77777777" w:rsidTr="7F14E50E">
        <w:trPr>
          <w:trHeight w:val="1522"/>
          <w:jc w:val="center"/>
        </w:trPr>
        <w:tc>
          <w:tcPr>
            <w:tcW w:w="2405" w:type="dxa"/>
            <w:vMerge/>
            <w:vAlign w:val="center"/>
          </w:tcPr>
          <w:p w14:paraId="7BB8ACBC"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76C793BE" w14:textId="150BC194" w:rsidR="002A6A6A" w:rsidRPr="00920272" w:rsidRDefault="007A7664" w:rsidP="002A6A6A">
            <w:pPr>
              <w:jc w:val="left"/>
              <w:rPr>
                <w:rFonts w:ascii="Times New Roman" w:hAnsi="Times New Roman" w:cs="Times New Roman"/>
                <w:szCs w:val="24"/>
                <w:lang w:val="hr-HR"/>
              </w:rPr>
            </w:pPr>
            <w:r w:rsidRPr="00920272">
              <w:rPr>
                <w:rFonts w:ascii="Times New Roman" w:hAnsi="Times New Roman" w:cs="Times New Roman"/>
                <w:szCs w:val="24"/>
                <w:lang w:val="hr-HR"/>
              </w:rPr>
              <w:t>R</w:t>
            </w:r>
            <w:r w:rsidR="002A6A6A" w:rsidRPr="00920272">
              <w:rPr>
                <w:rFonts w:ascii="Times New Roman" w:hAnsi="Times New Roman" w:cs="Times New Roman"/>
                <w:szCs w:val="24"/>
                <w:lang w:val="hr-HR"/>
              </w:rPr>
              <w:t>edovn</w:t>
            </w:r>
            <w:r w:rsidRPr="00920272">
              <w:rPr>
                <w:rFonts w:ascii="Times New Roman" w:hAnsi="Times New Roman" w:cs="Times New Roman"/>
                <w:szCs w:val="24"/>
                <w:lang w:val="hr-HR"/>
              </w:rPr>
              <w:t>i</w:t>
            </w:r>
            <w:r w:rsidR="002A6A6A" w:rsidRPr="00920272">
              <w:rPr>
                <w:rFonts w:ascii="Times New Roman" w:hAnsi="Times New Roman" w:cs="Times New Roman"/>
                <w:szCs w:val="24"/>
                <w:lang w:val="hr-HR"/>
              </w:rPr>
              <w:t xml:space="preserve"> rad</w:t>
            </w:r>
            <w:r w:rsidRPr="00920272">
              <w:rPr>
                <w:rFonts w:ascii="Times New Roman" w:hAnsi="Times New Roman" w:cs="Times New Roman"/>
                <w:szCs w:val="24"/>
                <w:lang w:val="hr-HR"/>
              </w:rPr>
              <w:t xml:space="preserve"> </w:t>
            </w:r>
            <w:r w:rsidR="002A6A6A" w:rsidRPr="00920272">
              <w:rPr>
                <w:rFonts w:ascii="Times New Roman" w:hAnsi="Times New Roman" w:cs="Times New Roman"/>
                <w:szCs w:val="24"/>
                <w:lang w:val="hr-HR"/>
              </w:rPr>
              <w:t>Poliklinike za zaštitu djece i mladih</w:t>
            </w:r>
          </w:p>
        </w:tc>
        <w:tc>
          <w:tcPr>
            <w:tcW w:w="1830" w:type="dxa"/>
            <w:shd w:val="clear" w:color="auto" w:fill="F2F2F2" w:themeFill="background1" w:themeFillShade="F2"/>
          </w:tcPr>
          <w:p w14:paraId="617BCC25"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65538579"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vAlign w:val="center"/>
          </w:tcPr>
          <w:p w14:paraId="50347196" w14:textId="77777777" w:rsidR="002A6A6A" w:rsidRPr="00920272" w:rsidRDefault="002A6A6A" w:rsidP="002A6A6A">
            <w:pPr>
              <w:jc w:val="left"/>
              <w:rPr>
                <w:rFonts w:ascii="Times New Roman" w:hAnsi="Times New Roman" w:cs="Times New Roman"/>
                <w:szCs w:val="24"/>
                <w:lang w:val="hr-HR"/>
              </w:rPr>
            </w:pPr>
          </w:p>
        </w:tc>
        <w:tc>
          <w:tcPr>
            <w:tcW w:w="1701" w:type="dxa"/>
            <w:vMerge/>
            <w:vAlign w:val="center"/>
          </w:tcPr>
          <w:p w14:paraId="06F66049" w14:textId="77777777" w:rsidR="002A6A6A" w:rsidRPr="00920272" w:rsidRDefault="002A6A6A" w:rsidP="002A6A6A">
            <w:pPr>
              <w:rPr>
                <w:rFonts w:ascii="Times New Roman" w:hAnsi="Times New Roman" w:cs="Times New Roman"/>
                <w:szCs w:val="24"/>
                <w:lang w:val="hr-HR"/>
              </w:rPr>
            </w:pPr>
          </w:p>
        </w:tc>
      </w:tr>
      <w:tr w:rsidR="00DF2F04" w:rsidRPr="00920272" w14:paraId="0E2420BB" w14:textId="77777777" w:rsidTr="7F14E50E">
        <w:trPr>
          <w:trHeight w:val="1522"/>
          <w:jc w:val="center"/>
        </w:trPr>
        <w:tc>
          <w:tcPr>
            <w:tcW w:w="2405" w:type="dxa"/>
            <w:vMerge/>
            <w:vAlign w:val="center"/>
          </w:tcPr>
          <w:p w14:paraId="72B3EF24"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7BEA276B" w14:textId="42ABA53B" w:rsidR="002A6A6A" w:rsidRPr="00920272" w:rsidRDefault="002A6A6A" w:rsidP="00CF32C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Sufinanciranje projekta udruga u </w:t>
            </w:r>
            <w:r w:rsidR="00CF0B09" w:rsidRPr="00920272">
              <w:rPr>
                <w:rFonts w:ascii="Times New Roman" w:hAnsi="Times New Roman" w:cs="Times New Roman"/>
                <w:szCs w:val="24"/>
                <w:lang w:val="hr-HR"/>
              </w:rPr>
              <w:t xml:space="preserve">području </w:t>
            </w:r>
            <w:r w:rsidR="00CF32CE" w:rsidRPr="00920272">
              <w:rPr>
                <w:rFonts w:ascii="Times New Roman" w:hAnsi="Times New Roman" w:cs="Times New Roman"/>
                <w:szCs w:val="24"/>
                <w:lang w:val="hr-HR"/>
              </w:rPr>
              <w:t>prevencije i ranog otkrivanja bolesti – selektivna i indicirana prevencija usmjerena na rizične skupine djece i mladih te djecu i mlade kod kojih je nastupio problem u ponašanju i</w:t>
            </w:r>
            <w:r w:rsidR="00520A01" w:rsidRPr="00920272">
              <w:rPr>
                <w:rFonts w:ascii="Times New Roman" w:hAnsi="Times New Roman" w:cs="Times New Roman"/>
                <w:szCs w:val="24"/>
                <w:lang w:val="hr-HR"/>
              </w:rPr>
              <w:t xml:space="preserve"> </w:t>
            </w:r>
            <w:r w:rsidR="00CF32CE" w:rsidRPr="00920272">
              <w:rPr>
                <w:rFonts w:ascii="Times New Roman" w:hAnsi="Times New Roman" w:cs="Times New Roman"/>
                <w:szCs w:val="24"/>
                <w:lang w:val="hr-HR"/>
              </w:rPr>
              <w:t>/</w:t>
            </w:r>
            <w:r w:rsidR="00520A01" w:rsidRPr="00920272">
              <w:rPr>
                <w:rFonts w:ascii="Times New Roman" w:hAnsi="Times New Roman" w:cs="Times New Roman"/>
                <w:szCs w:val="24"/>
                <w:lang w:val="hr-HR"/>
              </w:rPr>
              <w:t xml:space="preserve"> </w:t>
            </w:r>
            <w:r w:rsidR="00CF32CE" w:rsidRPr="00920272">
              <w:rPr>
                <w:rFonts w:ascii="Times New Roman" w:hAnsi="Times New Roman" w:cs="Times New Roman"/>
                <w:szCs w:val="24"/>
                <w:lang w:val="hr-HR"/>
              </w:rPr>
              <w:t>ili eksperimentiranju sa sredstvima ovisnosti</w:t>
            </w:r>
          </w:p>
        </w:tc>
        <w:tc>
          <w:tcPr>
            <w:tcW w:w="1830" w:type="dxa"/>
            <w:shd w:val="clear" w:color="auto" w:fill="F2F2F2" w:themeFill="background1" w:themeFillShade="F2"/>
          </w:tcPr>
          <w:p w14:paraId="60F73113"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p w14:paraId="062293D3" w14:textId="77777777" w:rsidR="002A6A6A" w:rsidRPr="00920272" w:rsidRDefault="002A6A6A" w:rsidP="002A6A6A">
            <w:pPr>
              <w:jc w:val="left"/>
              <w:rPr>
                <w:rFonts w:ascii="Times New Roman" w:hAnsi="Times New Roman" w:cs="Times New Roman"/>
                <w:szCs w:val="24"/>
                <w:lang w:val="hr-HR"/>
              </w:rPr>
            </w:pPr>
          </w:p>
        </w:tc>
        <w:tc>
          <w:tcPr>
            <w:tcW w:w="1998" w:type="dxa"/>
            <w:vMerge/>
            <w:vAlign w:val="center"/>
          </w:tcPr>
          <w:p w14:paraId="778DCB08" w14:textId="77777777" w:rsidR="002A6A6A" w:rsidRPr="00920272" w:rsidRDefault="002A6A6A" w:rsidP="002A6A6A">
            <w:pPr>
              <w:jc w:val="left"/>
              <w:rPr>
                <w:rFonts w:ascii="Times New Roman" w:hAnsi="Times New Roman" w:cs="Times New Roman"/>
                <w:szCs w:val="24"/>
                <w:lang w:val="hr-HR"/>
              </w:rPr>
            </w:pPr>
          </w:p>
        </w:tc>
        <w:tc>
          <w:tcPr>
            <w:tcW w:w="1701" w:type="dxa"/>
            <w:vMerge/>
            <w:vAlign w:val="center"/>
          </w:tcPr>
          <w:p w14:paraId="15B2F9C1" w14:textId="77777777" w:rsidR="002A6A6A" w:rsidRPr="00920272" w:rsidRDefault="002A6A6A" w:rsidP="002A6A6A">
            <w:pPr>
              <w:rPr>
                <w:rFonts w:ascii="Times New Roman" w:hAnsi="Times New Roman" w:cs="Times New Roman"/>
                <w:szCs w:val="24"/>
                <w:lang w:val="hr-HR"/>
              </w:rPr>
            </w:pPr>
          </w:p>
        </w:tc>
      </w:tr>
      <w:tr w:rsidR="00DF2F04" w:rsidRPr="00920272" w14:paraId="1904AE6D" w14:textId="77777777" w:rsidTr="7F14E50E">
        <w:trPr>
          <w:trHeight w:val="1700"/>
          <w:jc w:val="center"/>
        </w:trPr>
        <w:tc>
          <w:tcPr>
            <w:tcW w:w="2405" w:type="dxa"/>
            <w:vMerge w:val="restart"/>
            <w:tcBorders>
              <w:bottom w:val="none" w:sz="2" w:space="0" w:color="000000" w:themeColor="text1"/>
            </w:tcBorders>
            <w:shd w:val="clear" w:color="auto" w:fill="D9D9D9" w:themeFill="background1" w:themeFillShade="D9"/>
            <w:vAlign w:val="center"/>
          </w:tcPr>
          <w:p w14:paraId="1B086194" w14:textId="3FB6AAF8" w:rsidR="00CD6D15" w:rsidRPr="00920272" w:rsidRDefault="67A1D059" w:rsidP="7F14E50E">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4.2. </w:t>
            </w:r>
            <w:r w:rsidR="5D82DB70" w:rsidRPr="00920272">
              <w:rPr>
                <w:rFonts w:ascii="Times New Roman" w:hAnsi="Times New Roman" w:cs="Times New Roman"/>
                <w:szCs w:val="24"/>
                <w:lang w:val="hr-HR"/>
              </w:rPr>
              <w:t>S</w:t>
            </w:r>
            <w:r w:rsidR="4DD9647A" w:rsidRPr="00920272">
              <w:rPr>
                <w:rFonts w:ascii="Times New Roman" w:hAnsi="Times New Roman" w:cs="Times New Roman"/>
                <w:szCs w:val="24"/>
                <w:lang w:val="hr-HR"/>
              </w:rPr>
              <w:t>avjetovališn</w:t>
            </w:r>
            <w:r w:rsidR="5D82DB70" w:rsidRPr="00920272">
              <w:rPr>
                <w:rFonts w:ascii="Times New Roman" w:hAnsi="Times New Roman" w:cs="Times New Roman"/>
                <w:szCs w:val="24"/>
                <w:lang w:val="hr-HR"/>
              </w:rPr>
              <w:t>i</w:t>
            </w:r>
            <w:r w:rsidR="4DD9647A" w:rsidRPr="00920272">
              <w:rPr>
                <w:rFonts w:ascii="Times New Roman" w:hAnsi="Times New Roman" w:cs="Times New Roman"/>
                <w:szCs w:val="24"/>
                <w:lang w:val="hr-HR"/>
              </w:rPr>
              <w:t xml:space="preserve"> rad i program</w:t>
            </w:r>
            <w:r w:rsidR="1214F0CB" w:rsidRPr="00920272">
              <w:rPr>
                <w:rFonts w:ascii="Times New Roman" w:hAnsi="Times New Roman" w:cs="Times New Roman"/>
                <w:szCs w:val="24"/>
                <w:lang w:val="hr-HR"/>
              </w:rPr>
              <w:t>i</w:t>
            </w:r>
            <w:r w:rsidR="4DD9647A" w:rsidRPr="00920272">
              <w:rPr>
                <w:rFonts w:ascii="Times New Roman" w:hAnsi="Times New Roman" w:cs="Times New Roman"/>
                <w:szCs w:val="24"/>
                <w:lang w:val="hr-HR"/>
              </w:rPr>
              <w:t xml:space="preserve"> podrške namijenjen</w:t>
            </w:r>
            <w:r w:rsidR="1214F0CB" w:rsidRPr="00920272">
              <w:rPr>
                <w:rFonts w:ascii="Times New Roman" w:hAnsi="Times New Roman" w:cs="Times New Roman"/>
                <w:szCs w:val="24"/>
                <w:lang w:val="hr-HR"/>
              </w:rPr>
              <w:t>i</w:t>
            </w:r>
            <w:r w:rsidR="4DD9647A" w:rsidRPr="00920272">
              <w:rPr>
                <w:rFonts w:ascii="Times New Roman" w:hAnsi="Times New Roman" w:cs="Times New Roman"/>
                <w:szCs w:val="24"/>
                <w:lang w:val="hr-HR"/>
              </w:rPr>
              <w:t xml:space="preserve"> ranjivim skupinama i njihovim obiteljima </w:t>
            </w:r>
          </w:p>
        </w:tc>
        <w:tc>
          <w:tcPr>
            <w:tcW w:w="2126" w:type="dxa"/>
            <w:shd w:val="clear" w:color="auto" w:fill="F2F2F2" w:themeFill="background1" w:themeFillShade="F2"/>
          </w:tcPr>
          <w:p w14:paraId="2B9434B9" w14:textId="62F46D30" w:rsidR="00CD6D15" w:rsidRPr="00920272" w:rsidRDefault="00A546C8" w:rsidP="002A6A6A">
            <w:pPr>
              <w:jc w:val="left"/>
              <w:rPr>
                <w:rFonts w:ascii="Times New Roman" w:hAnsi="Times New Roman" w:cs="Times New Roman"/>
                <w:szCs w:val="24"/>
                <w:lang w:val="hr-HR"/>
              </w:rPr>
            </w:pPr>
            <w:r w:rsidRPr="00920272">
              <w:rPr>
                <w:rFonts w:ascii="Times New Roman" w:hAnsi="Times New Roman" w:cs="Times New Roman"/>
                <w:szCs w:val="24"/>
                <w:lang w:val="hr-HR"/>
              </w:rPr>
              <w:t>S</w:t>
            </w:r>
            <w:r w:rsidR="00CD6D15" w:rsidRPr="00920272">
              <w:rPr>
                <w:rFonts w:ascii="Times New Roman" w:hAnsi="Times New Roman" w:cs="Times New Roman"/>
                <w:szCs w:val="24"/>
                <w:lang w:val="hr-HR"/>
              </w:rPr>
              <w:t>avjetovališn</w:t>
            </w:r>
            <w:r w:rsidRPr="00920272">
              <w:rPr>
                <w:rFonts w:ascii="Times New Roman" w:hAnsi="Times New Roman" w:cs="Times New Roman"/>
                <w:szCs w:val="24"/>
                <w:lang w:val="hr-HR"/>
              </w:rPr>
              <w:t>i</w:t>
            </w:r>
            <w:r w:rsidR="00CD6D15" w:rsidRPr="00920272">
              <w:rPr>
                <w:rFonts w:ascii="Times New Roman" w:hAnsi="Times New Roman" w:cs="Times New Roman"/>
                <w:szCs w:val="24"/>
                <w:lang w:val="hr-HR"/>
              </w:rPr>
              <w:t xml:space="preserve"> rad u okviru Službe za školsku i adolescentnu medicinu</w:t>
            </w:r>
          </w:p>
        </w:tc>
        <w:tc>
          <w:tcPr>
            <w:tcW w:w="1830" w:type="dxa"/>
            <w:shd w:val="clear" w:color="auto" w:fill="F2F2F2" w:themeFill="background1" w:themeFillShade="F2"/>
          </w:tcPr>
          <w:p w14:paraId="6FB75B65"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savjetovanje djece i mladih</w:t>
            </w:r>
          </w:p>
          <w:p w14:paraId="683A28C0" w14:textId="77777777" w:rsidR="00CD6D15" w:rsidRPr="00920272" w:rsidRDefault="00CD6D15" w:rsidP="002A6A6A">
            <w:pPr>
              <w:jc w:val="left"/>
              <w:rPr>
                <w:rFonts w:ascii="Times New Roman" w:hAnsi="Times New Roman" w:cs="Times New Roman"/>
                <w:szCs w:val="24"/>
                <w:lang w:val="hr-HR"/>
              </w:rPr>
            </w:pPr>
          </w:p>
          <w:p w14:paraId="1A3A3FB8"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 roditelja</w:t>
            </w:r>
          </w:p>
          <w:p w14:paraId="47AB33E2" w14:textId="77777777" w:rsidR="00CD6D15" w:rsidRPr="00920272" w:rsidRDefault="00CD6D15" w:rsidP="002A6A6A">
            <w:pPr>
              <w:jc w:val="left"/>
              <w:rPr>
                <w:rFonts w:ascii="Times New Roman" w:hAnsi="Times New Roman" w:cs="Times New Roman"/>
                <w:szCs w:val="24"/>
                <w:lang w:val="hr-HR"/>
              </w:rPr>
            </w:pPr>
          </w:p>
          <w:p w14:paraId="0DF24E3B"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savjetovanja profesora i stručnih suradnika škole </w:t>
            </w:r>
          </w:p>
        </w:tc>
        <w:tc>
          <w:tcPr>
            <w:tcW w:w="1998" w:type="dxa"/>
            <w:vMerge w:val="restart"/>
            <w:tcBorders>
              <w:bottom w:val="none" w:sz="2" w:space="0" w:color="000000" w:themeColor="text1"/>
            </w:tcBorders>
            <w:vAlign w:val="center"/>
          </w:tcPr>
          <w:p w14:paraId="23AFDAD8" w14:textId="77777777" w:rsidR="00CD6D15" w:rsidRPr="00920272" w:rsidRDefault="00CD6D15" w:rsidP="0070744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Gradski ured za socijalnu zaštitu, zdravstvo, branitelje i osobe s invaliditetom </w:t>
            </w:r>
          </w:p>
          <w:p w14:paraId="2C6B46CB" w14:textId="77777777" w:rsidR="00CD6D15" w:rsidRPr="00920272" w:rsidRDefault="00CD6D15" w:rsidP="00707446">
            <w:pPr>
              <w:jc w:val="left"/>
              <w:rPr>
                <w:rFonts w:ascii="Times New Roman" w:hAnsi="Times New Roman" w:cs="Times New Roman"/>
                <w:szCs w:val="24"/>
                <w:lang w:val="hr-HR"/>
              </w:rPr>
            </w:pPr>
          </w:p>
          <w:p w14:paraId="2A87A7AC" w14:textId="77777777" w:rsidR="00CD6D15" w:rsidRPr="00920272" w:rsidRDefault="00CD6D15" w:rsidP="00707446">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kulturu i civilno društvo</w:t>
            </w:r>
          </w:p>
          <w:p w14:paraId="313847BA" w14:textId="77777777" w:rsidR="00CD6D15" w:rsidRPr="00920272" w:rsidRDefault="00CD6D15" w:rsidP="00707446">
            <w:pPr>
              <w:jc w:val="left"/>
              <w:rPr>
                <w:rFonts w:ascii="Times New Roman" w:hAnsi="Times New Roman" w:cs="Times New Roman"/>
                <w:szCs w:val="24"/>
                <w:lang w:val="hr-HR"/>
              </w:rPr>
            </w:pPr>
          </w:p>
          <w:p w14:paraId="57248708" w14:textId="77777777" w:rsidR="00CD6D15" w:rsidRPr="00920272" w:rsidRDefault="00CD6D15" w:rsidP="00707446">
            <w:pPr>
              <w:jc w:val="left"/>
              <w:rPr>
                <w:rFonts w:ascii="Times New Roman" w:hAnsi="Times New Roman" w:cs="Times New Roman"/>
                <w:szCs w:val="24"/>
                <w:lang w:val="hr-HR"/>
              </w:rPr>
            </w:pPr>
            <w:r w:rsidRPr="00920272">
              <w:rPr>
                <w:rFonts w:ascii="Times New Roman" w:hAnsi="Times New Roman" w:cs="Times New Roman"/>
                <w:szCs w:val="24"/>
                <w:lang w:val="hr-HR"/>
              </w:rPr>
              <w:t>Centar mladih Ribnjak</w:t>
            </w:r>
          </w:p>
          <w:p w14:paraId="2F5D1D4B" w14:textId="77777777" w:rsidR="00CD6D15" w:rsidRPr="00920272" w:rsidRDefault="00CD6D15" w:rsidP="00707446">
            <w:pPr>
              <w:jc w:val="left"/>
              <w:rPr>
                <w:rFonts w:ascii="Times New Roman" w:hAnsi="Times New Roman" w:cs="Times New Roman"/>
                <w:szCs w:val="24"/>
                <w:lang w:val="hr-HR"/>
              </w:rPr>
            </w:pPr>
          </w:p>
          <w:p w14:paraId="0E357747" w14:textId="6715F72A" w:rsidR="00CD6D15" w:rsidRPr="00920272" w:rsidRDefault="00CD6D15" w:rsidP="0070744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520A01"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tc>
        <w:tc>
          <w:tcPr>
            <w:tcW w:w="1701" w:type="dxa"/>
            <w:vMerge w:val="restart"/>
            <w:tcBorders>
              <w:bottom w:val="none" w:sz="2" w:space="0" w:color="000000" w:themeColor="text1"/>
            </w:tcBorders>
            <w:vAlign w:val="center"/>
          </w:tcPr>
          <w:p w14:paraId="2C160DD5" w14:textId="77777777" w:rsidR="002F6639" w:rsidRPr="00920272" w:rsidRDefault="002F6639"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Hrvatski zavod za zdravstveno osiguranje </w:t>
            </w:r>
          </w:p>
          <w:p w14:paraId="3782DBE3" w14:textId="77777777" w:rsidR="002F6639" w:rsidRPr="00920272" w:rsidRDefault="002F6639" w:rsidP="002A6A6A">
            <w:pPr>
              <w:jc w:val="left"/>
              <w:rPr>
                <w:rFonts w:ascii="Times New Roman" w:hAnsi="Times New Roman" w:cs="Times New Roman"/>
                <w:szCs w:val="24"/>
                <w:lang w:val="hr-HR"/>
              </w:rPr>
            </w:pPr>
          </w:p>
          <w:p w14:paraId="342D98CA" w14:textId="6D2509A5" w:rsidR="00CD6D15" w:rsidRPr="00920272" w:rsidRDefault="17CD29C3" w:rsidP="50E8ACFA">
            <w:pPr>
              <w:jc w:val="left"/>
              <w:rPr>
                <w:rFonts w:ascii="Times New Roman" w:hAnsi="Times New Roman" w:cs="Times New Roman"/>
                <w:strike/>
                <w:szCs w:val="24"/>
                <w:lang w:val="hr-HR"/>
              </w:rPr>
            </w:pPr>
            <w:r w:rsidRPr="00920272">
              <w:rPr>
                <w:rFonts w:ascii="Times New Roman" w:hAnsi="Times New Roman" w:cs="Times New Roman"/>
                <w:szCs w:val="24"/>
                <w:lang w:val="hr-HR"/>
              </w:rPr>
              <w:t>Proračun Grada Zagreba</w:t>
            </w:r>
          </w:p>
          <w:p w14:paraId="544B477C" w14:textId="77777777" w:rsidR="00CD6D15" w:rsidRPr="00920272" w:rsidRDefault="00CD6D15" w:rsidP="002A6A6A">
            <w:pPr>
              <w:jc w:val="left"/>
              <w:rPr>
                <w:rFonts w:ascii="Times New Roman" w:hAnsi="Times New Roman" w:cs="Times New Roman"/>
                <w:szCs w:val="24"/>
                <w:lang w:val="hr-HR"/>
              </w:rPr>
            </w:pPr>
          </w:p>
          <w:p w14:paraId="2D9DC7BF" w14:textId="77777777" w:rsidR="00CD6D15" w:rsidRPr="00920272" w:rsidRDefault="00CD6D15" w:rsidP="00A8242D">
            <w:pPr>
              <w:rPr>
                <w:rFonts w:ascii="Times New Roman" w:hAnsi="Times New Roman" w:cs="Times New Roman"/>
                <w:szCs w:val="24"/>
                <w:lang w:val="hr-HR"/>
              </w:rPr>
            </w:pPr>
          </w:p>
        </w:tc>
      </w:tr>
      <w:tr w:rsidR="00DF2F04" w:rsidRPr="00920272" w14:paraId="3C2BE5BC" w14:textId="77777777" w:rsidTr="7F14E50E">
        <w:trPr>
          <w:trHeight w:val="1700"/>
          <w:jc w:val="center"/>
        </w:trPr>
        <w:tc>
          <w:tcPr>
            <w:tcW w:w="2405" w:type="dxa"/>
            <w:vMerge/>
            <w:vAlign w:val="center"/>
          </w:tcPr>
          <w:p w14:paraId="63A43C60" w14:textId="77777777" w:rsidR="00CD6D15" w:rsidRPr="00920272" w:rsidRDefault="00CD6D15" w:rsidP="002A6A6A">
            <w:pPr>
              <w:jc w:val="left"/>
              <w:rPr>
                <w:rFonts w:ascii="Times New Roman" w:hAnsi="Times New Roman" w:cs="Times New Roman"/>
                <w:szCs w:val="24"/>
                <w:lang w:val="hr-HR"/>
              </w:rPr>
            </w:pPr>
          </w:p>
        </w:tc>
        <w:tc>
          <w:tcPr>
            <w:tcW w:w="2126" w:type="dxa"/>
            <w:shd w:val="clear" w:color="auto" w:fill="F2F2F2" w:themeFill="background1" w:themeFillShade="F2"/>
          </w:tcPr>
          <w:p w14:paraId="2EAD123B" w14:textId="14E4CF55"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Program „Savjetovalište za demenciju“ </w:t>
            </w:r>
          </w:p>
          <w:p w14:paraId="40A135BA" w14:textId="77777777" w:rsidR="00CD6D15" w:rsidRPr="00920272" w:rsidRDefault="00CD6D15" w:rsidP="002A6A6A">
            <w:pPr>
              <w:jc w:val="left"/>
              <w:rPr>
                <w:rFonts w:ascii="Times New Roman" w:hAnsi="Times New Roman" w:cs="Times New Roman"/>
                <w:szCs w:val="24"/>
                <w:lang w:val="hr-HR"/>
              </w:rPr>
            </w:pPr>
          </w:p>
        </w:tc>
        <w:tc>
          <w:tcPr>
            <w:tcW w:w="1830" w:type="dxa"/>
            <w:shd w:val="clear" w:color="auto" w:fill="F2F2F2" w:themeFill="background1" w:themeFillShade="F2"/>
          </w:tcPr>
          <w:p w14:paraId="039707AD"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usluga </w:t>
            </w:r>
          </w:p>
          <w:p w14:paraId="540E28ED" w14:textId="77777777" w:rsidR="00CD6D15" w:rsidRPr="00920272" w:rsidRDefault="00CD6D15" w:rsidP="002A6A6A">
            <w:pPr>
              <w:jc w:val="left"/>
              <w:rPr>
                <w:rFonts w:ascii="Times New Roman" w:hAnsi="Times New Roman" w:cs="Times New Roman"/>
                <w:szCs w:val="24"/>
                <w:lang w:val="hr-HR"/>
              </w:rPr>
            </w:pPr>
          </w:p>
        </w:tc>
        <w:tc>
          <w:tcPr>
            <w:tcW w:w="1998" w:type="dxa"/>
            <w:vMerge/>
            <w:vAlign w:val="center"/>
          </w:tcPr>
          <w:p w14:paraId="3E44E4F7" w14:textId="77777777" w:rsidR="00CD6D15" w:rsidRPr="00920272" w:rsidRDefault="00CD6D15" w:rsidP="00707446">
            <w:pPr>
              <w:jc w:val="left"/>
              <w:rPr>
                <w:rFonts w:ascii="Times New Roman" w:hAnsi="Times New Roman" w:cs="Times New Roman"/>
                <w:szCs w:val="24"/>
                <w:lang w:val="hr-HR"/>
              </w:rPr>
            </w:pPr>
          </w:p>
        </w:tc>
        <w:tc>
          <w:tcPr>
            <w:tcW w:w="1701" w:type="dxa"/>
            <w:vMerge/>
            <w:vAlign w:val="center"/>
          </w:tcPr>
          <w:p w14:paraId="74109B8A" w14:textId="77777777" w:rsidR="00CD6D15" w:rsidRPr="00920272" w:rsidRDefault="00CD6D15" w:rsidP="002A6A6A">
            <w:pPr>
              <w:rPr>
                <w:rFonts w:ascii="Times New Roman" w:hAnsi="Times New Roman" w:cs="Times New Roman"/>
                <w:szCs w:val="24"/>
                <w:lang w:val="hr-HR"/>
              </w:rPr>
            </w:pPr>
          </w:p>
        </w:tc>
      </w:tr>
      <w:tr w:rsidR="00DF2F04" w:rsidRPr="00920272" w14:paraId="76D96B01" w14:textId="77777777" w:rsidTr="7F14E50E">
        <w:trPr>
          <w:trHeight w:val="1700"/>
          <w:jc w:val="center"/>
        </w:trPr>
        <w:tc>
          <w:tcPr>
            <w:tcW w:w="2405" w:type="dxa"/>
            <w:vMerge/>
          </w:tcPr>
          <w:p w14:paraId="7B1926A6" w14:textId="77777777" w:rsidR="00CD6D15" w:rsidRPr="00920272" w:rsidRDefault="00CD6D15" w:rsidP="002A6A6A">
            <w:pPr>
              <w:jc w:val="left"/>
              <w:rPr>
                <w:rFonts w:ascii="Times New Roman" w:hAnsi="Times New Roman" w:cs="Times New Roman"/>
                <w:szCs w:val="24"/>
                <w:lang w:val="hr-HR"/>
              </w:rPr>
            </w:pPr>
          </w:p>
        </w:tc>
        <w:tc>
          <w:tcPr>
            <w:tcW w:w="2126" w:type="dxa"/>
            <w:shd w:val="clear" w:color="auto" w:fill="F2F2F2" w:themeFill="background1" w:themeFillShade="F2"/>
          </w:tcPr>
          <w:p w14:paraId="0EECA7D7" w14:textId="22DF6DA1"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Program „Savjetovalište za mlade s invaliditetom“</w:t>
            </w:r>
          </w:p>
        </w:tc>
        <w:tc>
          <w:tcPr>
            <w:tcW w:w="1830" w:type="dxa"/>
            <w:shd w:val="clear" w:color="auto" w:fill="F2F2F2" w:themeFill="background1" w:themeFillShade="F2"/>
          </w:tcPr>
          <w:p w14:paraId="27EFAE8F"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1087A6B" w14:textId="77777777" w:rsidR="005B7A2F" w:rsidRPr="00920272" w:rsidRDefault="005B7A2F" w:rsidP="002A6A6A">
            <w:pPr>
              <w:jc w:val="left"/>
              <w:rPr>
                <w:rFonts w:ascii="Times New Roman" w:hAnsi="Times New Roman" w:cs="Times New Roman"/>
                <w:szCs w:val="24"/>
                <w:lang w:val="hr-HR"/>
              </w:rPr>
            </w:pPr>
          </w:p>
          <w:p w14:paraId="2D4D25E0" w14:textId="77777777" w:rsidR="005B7A2F" w:rsidRPr="00920272" w:rsidRDefault="005B7A2F"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p>
        </w:tc>
        <w:tc>
          <w:tcPr>
            <w:tcW w:w="1998" w:type="dxa"/>
            <w:vMerge/>
          </w:tcPr>
          <w:p w14:paraId="03B2D566" w14:textId="77777777" w:rsidR="00CD6D15" w:rsidRPr="00920272" w:rsidRDefault="00CD6D15" w:rsidP="002A6A6A">
            <w:pPr>
              <w:rPr>
                <w:rFonts w:ascii="Times New Roman" w:hAnsi="Times New Roman" w:cs="Times New Roman"/>
                <w:szCs w:val="24"/>
                <w:lang w:val="hr-HR"/>
              </w:rPr>
            </w:pPr>
          </w:p>
        </w:tc>
        <w:tc>
          <w:tcPr>
            <w:tcW w:w="1701" w:type="dxa"/>
            <w:vMerge/>
          </w:tcPr>
          <w:p w14:paraId="7EB1676B" w14:textId="77777777" w:rsidR="00CD6D15" w:rsidRPr="00920272" w:rsidRDefault="00CD6D15" w:rsidP="002A6A6A">
            <w:pPr>
              <w:rPr>
                <w:rFonts w:ascii="Times New Roman" w:hAnsi="Times New Roman" w:cs="Times New Roman"/>
                <w:szCs w:val="24"/>
                <w:lang w:val="hr-HR"/>
              </w:rPr>
            </w:pPr>
          </w:p>
        </w:tc>
      </w:tr>
      <w:tr w:rsidR="00DF2F04" w:rsidRPr="00920272" w14:paraId="51DC5898" w14:textId="77777777" w:rsidTr="7F14E50E">
        <w:trPr>
          <w:trHeight w:val="1700"/>
          <w:jc w:val="center"/>
        </w:trPr>
        <w:tc>
          <w:tcPr>
            <w:tcW w:w="2405" w:type="dxa"/>
            <w:vMerge/>
          </w:tcPr>
          <w:p w14:paraId="0DEAFE60" w14:textId="77777777" w:rsidR="00CD6D15" w:rsidRPr="00920272" w:rsidRDefault="00CD6D15" w:rsidP="002A6A6A">
            <w:pPr>
              <w:jc w:val="left"/>
              <w:rPr>
                <w:rFonts w:ascii="Times New Roman" w:hAnsi="Times New Roman" w:cs="Times New Roman"/>
                <w:szCs w:val="24"/>
                <w:lang w:val="hr-HR"/>
              </w:rPr>
            </w:pPr>
          </w:p>
        </w:tc>
        <w:tc>
          <w:tcPr>
            <w:tcW w:w="2126" w:type="dxa"/>
            <w:shd w:val="clear" w:color="auto" w:fill="F2F2F2" w:themeFill="background1" w:themeFillShade="F2"/>
          </w:tcPr>
          <w:p w14:paraId="0B2D69D7" w14:textId="2E1600AE"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Projekt „Mobilni timovi kulture i umjetnosti</w:t>
            </w:r>
            <w:r w:rsidR="00520A01"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 xml:space="preserve"> Dan koji se pamti“ za korisnike u palijativnoj skrbi</w:t>
            </w:r>
          </w:p>
        </w:tc>
        <w:tc>
          <w:tcPr>
            <w:tcW w:w="1830" w:type="dxa"/>
            <w:shd w:val="clear" w:color="auto" w:fill="F2F2F2" w:themeFill="background1" w:themeFillShade="F2"/>
          </w:tcPr>
          <w:p w14:paraId="68422316"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4C48F5DB" w14:textId="77777777" w:rsidR="00CD6D15" w:rsidRPr="00920272" w:rsidRDefault="00CD6D15" w:rsidP="002A6A6A">
            <w:pPr>
              <w:rPr>
                <w:rFonts w:ascii="Times New Roman" w:hAnsi="Times New Roman" w:cs="Times New Roman"/>
                <w:szCs w:val="24"/>
                <w:lang w:val="hr-HR"/>
              </w:rPr>
            </w:pPr>
          </w:p>
        </w:tc>
        <w:tc>
          <w:tcPr>
            <w:tcW w:w="1701" w:type="dxa"/>
            <w:vMerge/>
          </w:tcPr>
          <w:p w14:paraId="260CBDDC" w14:textId="77777777" w:rsidR="00CD6D15" w:rsidRPr="00920272" w:rsidRDefault="00CD6D15" w:rsidP="002A6A6A">
            <w:pPr>
              <w:rPr>
                <w:rFonts w:ascii="Times New Roman" w:hAnsi="Times New Roman" w:cs="Times New Roman"/>
                <w:szCs w:val="24"/>
                <w:lang w:val="hr-HR"/>
              </w:rPr>
            </w:pPr>
          </w:p>
        </w:tc>
      </w:tr>
      <w:tr w:rsidR="00DF2F04" w:rsidRPr="00920272" w14:paraId="3C722EDB" w14:textId="77777777" w:rsidTr="7F14E50E">
        <w:trPr>
          <w:trHeight w:val="1700"/>
          <w:jc w:val="center"/>
        </w:trPr>
        <w:tc>
          <w:tcPr>
            <w:tcW w:w="2405" w:type="dxa"/>
            <w:vMerge/>
          </w:tcPr>
          <w:p w14:paraId="0D3F977D" w14:textId="77777777" w:rsidR="00CD6D15" w:rsidRPr="00920272" w:rsidRDefault="00CD6D15" w:rsidP="002A6A6A">
            <w:pPr>
              <w:jc w:val="left"/>
              <w:rPr>
                <w:rFonts w:ascii="Times New Roman" w:hAnsi="Times New Roman" w:cs="Times New Roman"/>
                <w:szCs w:val="24"/>
                <w:lang w:val="hr-HR"/>
              </w:rPr>
            </w:pPr>
          </w:p>
        </w:tc>
        <w:tc>
          <w:tcPr>
            <w:tcW w:w="2126" w:type="dxa"/>
            <w:shd w:val="clear" w:color="auto" w:fill="F2F2F2" w:themeFill="background1" w:themeFillShade="F2"/>
          </w:tcPr>
          <w:p w14:paraId="5BA348D6" w14:textId="164457FE"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Projekt „BOJE –  Bolnica Otvorena </w:t>
            </w:r>
            <w:proofErr w:type="spellStart"/>
            <w:r w:rsidRPr="00920272">
              <w:rPr>
                <w:rFonts w:ascii="Times New Roman" w:hAnsi="Times New Roman" w:cs="Times New Roman"/>
                <w:szCs w:val="24"/>
                <w:lang w:val="hr-HR"/>
              </w:rPr>
              <w:t>JEdnakima</w:t>
            </w:r>
            <w:proofErr w:type="spellEnd"/>
            <w:r w:rsidRPr="00920272">
              <w:rPr>
                <w:rFonts w:ascii="Times New Roman" w:hAnsi="Times New Roman" w:cs="Times New Roman"/>
                <w:szCs w:val="24"/>
                <w:lang w:val="hr-HR"/>
              </w:rPr>
              <w:t>“</w:t>
            </w:r>
          </w:p>
        </w:tc>
        <w:tc>
          <w:tcPr>
            <w:tcW w:w="1830" w:type="dxa"/>
            <w:shd w:val="clear" w:color="auto" w:fill="F2F2F2" w:themeFill="background1" w:themeFillShade="F2"/>
          </w:tcPr>
          <w:p w14:paraId="222E1CF3"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5E195CA2" w14:textId="77777777" w:rsidR="00CD6D15" w:rsidRPr="00920272" w:rsidRDefault="00CD6D15" w:rsidP="002A6A6A">
            <w:pPr>
              <w:rPr>
                <w:rFonts w:ascii="Times New Roman" w:hAnsi="Times New Roman" w:cs="Times New Roman"/>
                <w:szCs w:val="24"/>
                <w:lang w:val="hr-HR"/>
              </w:rPr>
            </w:pPr>
          </w:p>
        </w:tc>
        <w:tc>
          <w:tcPr>
            <w:tcW w:w="1701" w:type="dxa"/>
            <w:vMerge/>
          </w:tcPr>
          <w:p w14:paraId="0E03A233" w14:textId="77777777" w:rsidR="00CD6D15" w:rsidRPr="00920272" w:rsidRDefault="00CD6D15" w:rsidP="002A6A6A">
            <w:pPr>
              <w:rPr>
                <w:rFonts w:ascii="Times New Roman" w:hAnsi="Times New Roman" w:cs="Times New Roman"/>
                <w:szCs w:val="24"/>
                <w:lang w:val="hr-HR"/>
              </w:rPr>
            </w:pPr>
          </w:p>
        </w:tc>
      </w:tr>
      <w:tr w:rsidR="00DF2F04" w:rsidRPr="00920272" w14:paraId="70BB13B9" w14:textId="77777777" w:rsidTr="7F14E50E">
        <w:trPr>
          <w:trHeight w:val="1700"/>
          <w:jc w:val="center"/>
        </w:trPr>
        <w:tc>
          <w:tcPr>
            <w:tcW w:w="2405" w:type="dxa"/>
            <w:vMerge/>
          </w:tcPr>
          <w:p w14:paraId="037C6779" w14:textId="77777777" w:rsidR="00CD6D15" w:rsidRPr="00920272" w:rsidRDefault="00CD6D15" w:rsidP="002A6A6A">
            <w:pPr>
              <w:jc w:val="left"/>
              <w:rPr>
                <w:rFonts w:ascii="Times New Roman" w:hAnsi="Times New Roman" w:cs="Times New Roman"/>
                <w:szCs w:val="24"/>
                <w:lang w:val="hr-HR"/>
              </w:rPr>
            </w:pPr>
          </w:p>
        </w:tc>
        <w:tc>
          <w:tcPr>
            <w:tcW w:w="2126" w:type="dxa"/>
            <w:shd w:val="clear" w:color="auto" w:fill="F2F2F2" w:themeFill="background1" w:themeFillShade="F2"/>
          </w:tcPr>
          <w:p w14:paraId="569A2D40" w14:textId="5F68E583"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Projekt</w:t>
            </w:r>
            <w:r w:rsidR="001D1C84"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„Akademija oporavka“</w:t>
            </w:r>
            <w:r w:rsidR="00520A01" w:rsidRPr="00920272">
              <w:rPr>
                <w:rFonts w:ascii="Times New Roman" w:hAnsi="Times New Roman" w:cs="Times New Roman"/>
                <w:szCs w:val="24"/>
                <w:lang w:val="hr-HR"/>
              </w:rPr>
              <w:t xml:space="preserve"> – </w:t>
            </w:r>
            <w:r w:rsidRPr="00920272">
              <w:rPr>
                <w:rFonts w:ascii="Times New Roman" w:hAnsi="Times New Roman" w:cs="Times New Roman"/>
                <w:szCs w:val="24"/>
                <w:lang w:val="hr-HR"/>
              </w:rPr>
              <w:t xml:space="preserve">  Edukacija oboljelih od mentalnih poremećaja i članova njihovih obitelji</w:t>
            </w:r>
          </w:p>
        </w:tc>
        <w:tc>
          <w:tcPr>
            <w:tcW w:w="1830" w:type="dxa"/>
            <w:shd w:val="clear" w:color="auto" w:fill="F2F2F2" w:themeFill="background1" w:themeFillShade="F2"/>
          </w:tcPr>
          <w:p w14:paraId="73C6D51A"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2DEA3305" w14:textId="77777777" w:rsidR="00CD6D15" w:rsidRPr="00920272" w:rsidRDefault="00CD6D15" w:rsidP="002A6A6A">
            <w:pPr>
              <w:rPr>
                <w:rFonts w:ascii="Times New Roman" w:hAnsi="Times New Roman" w:cs="Times New Roman"/>
                <w:szCs w:val="24"/>
                <w:lang w:val="hr-HR"/>
              </w:rPr>
            </w:pPr>
          </w:p>
        </w:tc>
        <w:tc>
          <w:tcPr>
            <w:tcW w:w="1701" w:type="dxa"/>
            <w:vMerge/>
          </w:tcPr>
          <w:p w14:paraId="0CB401F0" w14:textId="77777777" w:rsidR="00CD6D15" w:rsidRPr="00920272" w:rsidRDefault="00CD6D15" w:rsidP="002A6A6A">
            <w:pPr>
              <w:rPr>
                <w:rFonts w:ascii="Times New Roman" w:hAnsi="Times New Roman" w:cs="Times New Roman"/>
                <w:szCs w:val="24"/>
                <w:lang w:val="hr-HR"/>
              </w:rPr>
            </w:pPr>
          </w:p>
        </w:tc>
      </w:tr>
      <w:tr w:rsidR="00DF2F04" w:rsidRPr="00920272" w14:paraId="06509816" w14:textId="77777777" w:rsidTr="7F14E50E">
        <w:trPr>
          <w:trHeight w:val="1700"/>
          <w:jc w:val="center"/>
        </w:trPr>
        <w:tc>
          <w:tcPr>
            <w:tcW w:w="2405" w:type="dxa"/>
            <w:vMerge/>
          </w:tcPr>
          <w:p w14:paraId="53F0A19B" w14:textId="77777777" w:rsidR="00CD6D15" w:rsidRPr="00920272" w:rsidRDefault="00CD6D15" w:rsidP="002A6A6A">
            <w:pPr>
              <w:rPr>
                <w:rFonts w:ascii="Times New Roman" w:hAnsi="Times New Roman" w:cs="Times New Roman"/>
                <w:szCs w:val="24"/>
                <w:lang w:val="hr-HR"/>
              </w:rPr>
            </w:pPr>
          </w:p>
        </w:tc>
        <w:tc>
          <w:tcPr>
            <w:tcW w:w="2126" w:type="dxa"/>
            <w:shd w:val="clear" w:color="auto" w:fill="F2F2F2" w:themeFill="background1" w:themeFillShade="F2"/>
          </w:tcPr>
          <w:p w14:paraId="5174ABD2" w14:textId="45F2807C"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Program „Škola </w:t>
            </w:r>
            <w:proofErr w:type="spellStart"/>
            <w:r w:rsidRPr="00920272">
              <w:rPr>
                <w:rFonts w:ascii="Times New Roman" w:hAnsi="Times New Roman" w:cs="Times New Roman"/>
                <w:szCs w:val="24"/>
                <w:lang w:val="hr-HR"/>
              </w:rPr>
              <w:t>anafilaksije</w:t>
            </w:r>
            <w:proofErr w:type="spellEnd"/>
            <w:r w:rsidRPr="00920272">
              <w:rPr>
                <w:rFonts w:ascii="Times New Roman" w:hAnsi="Times New Roman" w:cs="Times New Roman"/>
                <w:szCs w:val="24"/>
                <w:lang w:val="hr-HR"/>
              </w:rPr>
              <w:t xml:space="preserve">“ – dodatne edukacije osobama koje su preživjele </w:t>
            </w:r>
            <w:proofErr w:type="spellStart"/>
            <w:r w:rsidRPr="00920272">
              <w:rPr>
                <w:rFonts w:ascii="Times New Roman" w:hAnsi="Times New Roman" w:cs="Times New Roman"/>
                <w:szCs w:val="24"/>
                <w:lang w:val="hr-HR"/>
              </w:rPr>
              <w:t>anafilaksiju</w:t>
            </w:r>
            <w:proofErr w:type="spellEnd"/>
            <w:r w:rsidRPr="00920272">
              <w:rPr>
                <w:rFonts w:ascii="Times New Roman" w:hAnsi="Times New Roman" w:cs="Times New Roman"/>
                <w:szCs w:val="24"/>
                <w:lang w:val="hr-HR"/>
              </w:rPr>
              <w:t xml:space="preserve"> i njihovim obiteljima</w:t>
            </w:r>
          </w:p>
        </w:tc>
        <w:tc>
          <w:tcPr>
            <w:tcW w:w="1830" w:type="dxa"/>
            <w:shd w:val="clear" w:color="auto" w:fill="F2F2F2" w:themeFill="background1" w:themeFillShade="F2"/>
          </w:tcPr>
          <w:p w14:paraId="03F08271"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3CC8D2C9" w14:textId="77777777" w:rsidR="00CD6D15" w:rsidRPr="00920272" w:rsidRDefault="00CD6D15" w:rsidP="002A6A6A">
            <w:pPr>
              <w:rPr>
                <w:rFonts w:ascii="Times New Roman" w:hAnsi="Times New Roman" w:cs="Times New Roman"/>
                <w:szCs w:val="24"/>
                <w:lang w:val="hr-HR"/>
              </w:rPr>
            </w:pPr>
          </w:p>
        </w:tc>
        <w:tc>
          <w:tcPr>
            <w:tcW w:w="1701" w:type="dxa"/>
            <w:vMerge/>
          </w:tcPr>
          <w:p w14:paraId="7F4B4986" w14:textId="77777777" w:rsidR="00CD6D15" w:rsidRPr="00920272" w:rsidRDefault="00CD6D15" w:rsidP="002A6A6A">
            <w:pPr>
              <w:rPr>
                <w:rFonts w:ascii="Times New Roman" w:hAnsi="Times New Roman" w:cs="Times New Roman"/>
                <w:szCs w:val="24"/>
                <w:lang w:val="hr-HR"/>
              </w:rPr>
            </w:pPr>
          </w:p>
        </w:tc>
      </w:tr>
      <w:tr w:rsidR="00DF2F04" w:rsidRPr="00920272" w14:paraId="0F97EE98" w14:textId="77777777" w:rsidTr="7F14E50E">
        <w:trPr>
          <w:trHeight w:val="1700"/>
          <w:jc w:val="center"/>
        </w:trPr>
        <w:tc>
          <w:tcPr>
            <w:tcW w:w="2405" w:type="dxa"/>
            <w:vMerge/>
          </w:tcPr>
          <w:p w14:paraId="5CE747F3" w14:textId="77777777" w:rsidR="00CD6D15" w:rsidRPr="00920272" w:rsidRDefault="00CD6D15" w:rsidP="002A6A6A">
            <w:pPr>
              <w:rPr>
                <w:rFonts w:ascii="Times New Roman" w:hAnsi="Times New Roman" w:cs="Times New Roman"/>
                <w:szCs w:val="24"/>
                <w:lang w:val="hr-HR"/>
              </w:rPr>
            </w:pPr>
          </w:p>
        </w:tc>
        <w:tc>
          <w:tcPr>
            <w:tcW w:w="2126" w:type="dxa"/>
            <w:shd w:val="clear" w:color="auto" w:fill="F2F2F2" w:themeFill="background1" w:themeFillShade="F2"/>
          </w:tcPr>
          <w:p w14:paraId="2FC02BD1"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Savjetovalište za članove obitelji hrvatskih branitelja liječenih od PTSP-a</w:t>
            </w:r>
          </w:p>
        </w:tc>
        <w:tc>
          <w:tcPr>
            <w:tcW w:w="1830" w:type="dxa"/>
            <w:shd w:val="clear" w:color="auto" w:fill="F2F2F2" w:themeFill="background1" w:themeFillShade="F2"/>
          </w:tcPr>
          <w:p w14:paraId="7A5DB209"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7783FD8D" w14:textId="77777777" w:rsidR="00CD6D15" w:rsidRPr="00920272" w:rsidRDefault="00CD6D15" w:rsidP="002A6A6A">
            <w:pPr>
              <w:rPr>
                <w:rFonts w:ascii="Times New Roman" w:hAnsi="Times New Roman" w:cs="Times New Roman"/>
                <w:szCs w:val="24"/>
                <w:lang w:val="hr-HR"/>
              </w:rPr>
            </w:pPr>
          </w:p>
        </w:tc>
        <w:tc>
          <w:tcPr>
            <w:tcW w:w="1701" w:type="dxa"/>
            <w:vMerge/>
          </w:tcPr>
          <w:p w14:paraId="1DA2F4D9" w14:textId="77777777" w:rsidR="00CD6D15" w:rsidRPr="00920272" w:rsidRDefault="00CD6D15" w:rsidP="002A6A6A">
            <w:pPr>
              <w:rPr>
                <w:rFonts w:ascii="Times New Roman" w:hAnsi="Times New Roman" w:cs="Times New Roman"/>
                <w:szCs w:val="24"/>
                <w:lang w:val="hr-HR"/>
              </w:rPr>
            </w:pPr>
          </w:p>
        </w:tc>
      </w:tr>
      <w:tr w:rsidR="00DF2F04" w:rsidRPr="00920272" w14:paraId="4D79E1A6" w14:textId="77777777" w:rsidTr="7F14E50E">
        <w:trPr>
          <w:trHeight w:val="1700"/>
          <w:jc w:val="center"/>
        </w:trPr>
        <w:tc>
          <w:tcPr>
            <w:tcW w:w="2405" w:type="dxa"/>
            <w:vMerge/>
          </w:tcPr>
          <w:p w14:paraId="52A8F4D1" w14:textId="77777777" w:rsidR="00CD6D15" w:rsidRPr="00920272" w:rsidRDefault="00CD6D15" w:rsidP="002A6A6A">
            <w:pPr>
              <w:rPr>
                <w:rFonts w:ascii="Times New Roman" w:hAnsi="Times New Roman" w:cs="Times New Roman"/>
                <w:szCs w:val="24"/>
                <w:lang w:val="hr-HR"/>
              </w:rPr>
            </w:pPr>
          </w:p>
        </w:tc>
        <w:tc>
          <w:tcPr>
            <w:tcW w:w="2126" w:type="dxa"/>
            <w:shd w:val="clear" w:color="auto" w:fill="F2F2F2" w:themeFill="background1" w:themeFillShade="F2"/>
          </w:tcPr>
          <w:p w14:paraId="36C4C739"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Sufinanciranje projekata udruga u području rehabilitacije, resocijalizacije i socijalne usluge – psihosocijalna pomoć i podrška oboljelima od kroničnih nezaraznih bolesti; psihosocijalna pomoć i podrška osobama s teškoćama u razvoju i osobama s invaliditetom, žrtvama nasilja, ovisnicima te osobama s drugim mentalnim poremećajima; psihosocijalna pomoć i podrška HIV pozitivnim osobama</w:t>
            </w:r>
          </w:p>
        </w:tc>
        <w:tc>
          <w:tcPr>
            <w:tcW w:w="1830" w:type="dxa"/>
            <w:shd w:val="clear" w:color="auto" w:fill="F2F2F2" w:themeFill="background1" w:themeFillShade="F2"/>
          </w:tcPr>
          <w:p w14:paraId="361BB29E" w14:textId="77777777" w:rsidR="00CD6D15" w:rsidRPr="00920272" w:rsidRDefault="00CD6D15"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tc>
        <w:tc>
          <w:tcPr>
            <w:tcW w:w="1998" w:type="dxa"/>
            <w:vMerge/>
          </w:tcPr>
          <w:p w14:paraId="5FA03A3A" w14:textId="77777777" w:rsidR="00CD6D15" w:rsidRPr="00920272" w:rsidRDefault="00CD6D15" w:rsidP="002A6A6A">
            <w:pPr>
              <w:rPr>
                <w:rFonts w:ascii="Times New Roman" w:hAnsi="Times New Roman" w:cs="Times New Roman"/>
                <w:szCs w:val="24"/>
                <w:lang w:val="hr-HR"/>
              </w:rPr>
            </w:pPr>
          </w:p>
        </w:tc>
        <w:tc>
          <w:tcPr>
            <w:tcW w:w="1701" w:type="dxa"/>
            <w:vMerge/>
          </w:tcPr>
          <w:p w14:paraId="20E6B351" w14:textId="77777777" w:rsidR="00CD6D15" w:rsidRPr="00920272" w:rsidRDefault="00CD6D15" w:rsidP="002A6A6A">
            <w:pPr>
              <w:rPr>
                <w:rFonts w:ascii="Times New Roman" w:hAnsi="Times New Roman" w:cs="Times New Roman"/>
                <w:szCs w:val="24"/>
                <w:lang w:val="hr-HR"/>
              </w:rPr>
            </w:pPr>
          </w:p>
        </w:tc>
      </w:tr>
      <w:tr w:rsidR="00DF2F04" w:rsidRPr="00920272" w14:paraId="30D9388F" w14:textId="77777777" w:rsidTr="7F14E50E">
        <w:trPr>
          <w:trHeight w:val="1700"/>
          <w:jc w:val="center"/>
        </w:trPr>
        <w:tc>
          <w:tcPr>
            <w:tcW w:w="2405" w:type="dxa"/>
            <w:tcBorders>
              <w:top w:val="non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ED1B321" w14:textId="77777777" w:rsidR="00192CB0" w:rsidRPr="00920272" w:rsidRDefault="00192CB0" w:rsidP="002A6A6A">
            <w:pPr>
              <w:rPr>
                <w:rFonts w:ascii="Times New Roman" w:hAnsi="Times New Roman" w:cs="Times New Roman"/>
                <w:szCs w:val="24"/>
                <w:lang w:val="hr-HR"/>
              </w:rPr>
            </w:pPr>
          </w:p>
        </w:tc>
        <w:tc>
          <w:tcPr>
            <w:tcW w:w="2126" w:type="dxa"/>
            <w:tcBorders>
              <w:left w:val="single" w:sz="2" w:space="0" w:color="000000" w:themeColor="text1"/>
            </w:tcBorders>
            <w:shd w:val="clear" w:color="auto" w:fill="F2F2F2" w:themeFill="background1" w:themeFillShade="F2"/>
          </w:tcPr>
          <w:p w14:paraId="7DD1EAF3" w14:textId="15F4A694" w:rsidR="00192CB0" w:rsidRPr="00920272" w:rsidRDefault="00192CB0"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Pilot projekt “Pružanje socijalne usluge prijevoza oboljelim socijalno ugroženim građanima”</w:t>
            </w:r>
          </w:p>
        </w:tc>
        <w:tc>
          <w:tcPr>
            <w:tcW w:w="1830" w:type="dxa"/>
            <w:tcBorders>
              <w:right w:val="single" w:sz="2" w:space="0" w:color="000000" w:themeColor="text1"/>
            </w:tcBorders>
            <w:shd w:val="clear" w:color="auto" w:fill="F2F2F2" w:themeFill="background1" w:themeFillShade="F2"/>
          </w:tcPr>
          <w:p w14:paraId="32859DB5" w14:textId="77777777" w:rsidR="00192CB0" w:rsidRPr="00920272" w:rsidRDefault="00192CB0"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5AE34DB7" w14:textId="77777777" w:rsidR="00192CB0" w:rsidRPr="00920272" w:rsidRDefault="00192CB0" w:rsidP="002A6A6A">
            <w:pPr>
              <w:jc w:val="left"/>
              <w:rPr>
                <w:rFonts w:ascii="Times New Roman" w:hAnsi="Times New Roman" w:cs="Times New Roman"/>
                <w:szCs w:val="24"/>
                <w:lang w:val="hr-HR"/>
              </w:rPr>
            </w:pPr>
          </w:p>
          <w:p w14:paraId="792F771E" w14:textId="6DC0709F" w:rsidR="00192CB0" w:rsidRPr="00920272" w:rsidRDefault="00192CB0"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vožnji</w:t>
            </w:r>
          </w:p>
        </w:tc>
        <w:tc>
          <w:tcPr>
            <w:tcW w:w="1998" w:type="dxa"/>
            <w:tcBorders>
              <w:top w:val="none" w:sz="2" w:space="0" w:color="000000" w:themeColor="text1"/>
              <w:left w:val="single" w:sz="2" w:space="0" w:color="000000" w:themeColor="text1"/>
              <w:bottom w:val="single" w:sz="2" w:space="0" w:color="000000" w:themeColor="text1"/>
              <w:right w:val="single" w:sz="2" w:space="0" w:color="000000" w:themeColor="text1"/>
            </w:tcBorders>
          </w:tcPr>
          <w:p w14:paraId="2CF9AA11" w14:textId="77777777" w:rsidR="00192CB0" w:rsidRPr="00920272" w:rsidRDefault="00192CB0" w:rsidP="002A6A6A">
            <w:pPr>
              <w:rPr>
                <w:rFonts w:ascii="Times New Roman" w:hAnsi="Times New Roman" w:cs="Times New Roman"/>
                <w:szCs w:val="24"/>
                <w:lang w:val="hr-HR"/>
              </w:rPr>
            </w:pPr>
          </w:p>
        </w:tc>
        <w:tc>
          <w:tcPr>
            <w:tcW w:w="1701" w:type="dxa"/>
            <w:tcBorders>
              <w:top w:val="none" w:sz="2" w:space="0" w:color="000000" w:themeColor="text1"/>
              <w:left w:val="single" w:sz="2" w:space="0" w:color="000000" w:themeColor="text1"/>
              <w:bottom w:val="single" w:sz="2" w:space="0" w:color="000000" w:themeColor="text1"/>
              <w:right w:val="single" w:sz="2" w:space="0" w:color="000000" w:themeColor="text1"/>
            </w:tcBorders>
          </w:tcPr>
          <w:p w14:paraId="00FE24DF" w14:textId="77777777" w:rsidR="00192CB0" w:rsidRPr="00920272" w:rsidRDefault="00192CB0" w:rsidP="002A6A6A">
            <w:pPr>
              <w:rPr>
                <w:rFonts w:ascii="Times New Roman" w:hAnsi="Times New Roman" w:cs="Times New Roman"/>
                <w:szCs w:val="24"/>
                <w:lang w:val="hr-HR"/>
              </w:rPr>
            </w:pPr>
          </w:p>
        </w:tc>
      </w:tr>
      <w:tr w:rsidR="00DF2F04" w:rsidRPr="00920272" w14:paraId="3B181F5D" w14:textId="77777777" w:rsidTr="7F14E50E">
        <w:trPr>
          <w:trHeight w:val="1344"/>
          <w:jc w:val="center"/>
        </w:trPr>
        <w:tc>
          <w:tcPr>
            <w:tcW w:w="2405" w:type="dxa"/>
            <w:vMerge w:val="restart"/>
            <w:tcBorders>
              <w:top w:val="single" w:sz="2" w:space="0" w:color="000000" w:themeColor="text1"/>
            </w:tcBorders>
            <w:shd w:val="clear" w:color="auto" w:fill="D9D9D9" w:themeFill="background1" w:themeFillShade="D9"/>
            <w:vAlign w:val="center"/>
          </w:tcPr>
          <w:p w14:paraId="6D37B33F" w14:textId="637428AB" w:rsidR="002A6A6A" w:rsidRPr="00920272" w:rsidRDefault="1F9A2093"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4.3. </w:t>
            </w:r>
            <w:r w:rsidR="164262ED" w:rsidRPr="00920272">
              <w:rPr>
                <w:rFonts w:ascii="Times New Roman" w:hAnsi="Times New Roman" w:cs="Times New Roman"/>
                <w:szCs w:val="24"/>
                <w:lang w:val="hr-HR"/>
              </w:rPr>
              <w:t>Program</w:t>
            </w:r>
            <w:r w:rsidR="282AE481" w:rsidRPr="00920272">
              <w:rPr>
                <w:rFonts w:ascii="Times New Roman" w:hAnsi="Times New Roman" w:cs="Times New Roman"/>
                <w:szCs w:val="24"/>
                <w:lang w:val="hr-HR"/>
              </w:rPr>
              <w:t>i</w:t>
            </w:r>
            <w:r w:rsidR="164262ED" w:rsidRPr="00920272">
              <w:rPr>
                <w:rFonts w:ascii="Times New Roman" w:hAnsi="Times New Roman" w:cs="Times New Roman"/>
                <w:szCs w:val="24"/>
                <w:lang w:val="hr-HR"/>
              </w:rPr>
              <w:t xml:space="preserve"> psihosocijalne podrške ranjivim skupinama i njihovim </w:t>
            </w:r>
            <w:r w:rsidR="164262ED" w:rsidRPr="00920272">
              <w:rPr>
                <w:rFonts w:ascii="Times New Roman" w:hAnsi="Times New Roman" w:cs="Times New Roman"/>
                <w:szCs w:val="24"/>
                <w:lang w:val="hr-HR"/>
              </w:rPr>
              <w:lastRenderedPageBreak/>
              <w:t>obiteljima kroz terenske i telemedicinske usluge</w:t>
            </w:r>
          </w:p>
        </w:tc>
        <w:tc>
          <w:tcPr>
            <w:tcW w:w="2126" w:type="dxa"/>
            <w:shd w:val="clear" w:color="auto" w:fill="F2F2F2" w:themeFill="background1" w:themeFillShade="F2"/>
          </w:tcPr>
          <w:p w14:paraId="0CE479BE" w14:textId="73B53ABF"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Program „Mobilni tim Službe za mentalno zdravlje“</w:t>
            </w:r>
          </w:p>
        </w:tc>
        <w:tc>
          <w:tcPr>
            <w:tcW w:w="1830" w:type="dxa"/>
            <w:shd w:val="clear" w:color="auto" w:fill="F2F2F2" w:themeFill="background1" w:themeFillShade="F2"/>
          </w:tcPr>
          <w:p w14:paraId="341F1942"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p w14:paraId="2818CB66" w14:textId="77777777" w:rsidR="002A6A6A" w:rsidRPr="00920272" w:rsidRDefault="002A6A6A" w:rsidP="002A6A6A">
            <w:pPr>
              <w:jc w:val="left"/>
              <w:rPr>
                <w:rFonts w:ascii="Times New Roman" w:hAnsi="Times New Roman" w:cs="Times New Roman"/>
                <w:szCs w:val="24"/>
                <w:lang w:val="hr-HR"/>
              </w:rPr>
            </w:pPr>
          </w:p>
        </w:tc>
        <w:tc>
          <w:tcPr>
            <w:tcW w:w="1998" w:type="dxa"/>
            <w:vMerge w:val="restart"/>
            <w:tcBorders>
              <w:top w:val="single" w:sz="2" w:space="0" w:color="000000" w:themeColor="text1"/>
            </w:tcBorders>
            <w:vAlign w:val="center"/>
          </w:tcPr>
          <w:p w14:paraId="5A3FDA66"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Gradski ured za socijalnu zaštitu, zdravstvo, </w:t>
            </w:r>
            <w:r w:rsidRPr="00920272">
              <w:rPr>
                <w:rFonts w:ascii="Times New Roman" w:hAnsi="Times New Roman" w:cs="Times New Roman"/>
                <w:szCs w:val="24"/>
                <w:lang w:val="hr-HR"/>
              </w:rPr>
              <w:lastRenderedPageBreak/>
              <w:t>branitelje i osobe s invaliditetom</w:t>
            </w:r>
          </w:p>
          <w:p w14:paraId="5EAA6CCB" w14:textId="77777777" w:rsidR="002A6A6A" w:rsidRPr="00920272" w:rsidRDefault="002A6A6A" w:rsidP="002A6A6A">
            <w:pPr>
              <w:jc w:val="left"/>
              <w:rPr>
                <w:rFonts w:ascii="Times New Roman" w:hAnsi="Times New Roman" w:cs="Times New Roman"/>
                <w:szCs w:val="24"/>
                <w:lang w:val="hr-HR"/>
              </w:rPr>
            </w:pPr>
          </w:p>
          <w:p w14:paraId="4B1C9D9C" w14:textId="55F0C1B1"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Zdravs</w:t>
            </w:r>
            <w:r w:rsidR="00043B06" w:rsidRPr="00920272">
              <w:rPr>
                <w:rFonts w:ascii="Times New Roman" w:hAnsi="Times New Roman" w:cs="Times New Roman"/>
                <w:szCs w:val="24"/>
                <w:lang w:val="hr-HR"/>
              </w:rPr>
              <w:t>tvene i socijalne ustanove čiji</w:t>
            </w:r>
            <w:r w:rsidRPr="00920272">
              <w:rPr>
                <w:rFonts w:ascii="Times New Roman" w:hAnsi="Times New Roman" w:cs="Times New Roman"/>
                <w:szCs w:val="24"/>
                <w:lang w:val="hr-HR"/>
              </w:rPr>
              <w:t xml:space="preserve"> je osnivač Grad Zagreb</w:t>
            </w:r>
          </w:p>
          <w:p w14:paraId="23D738CC" w14:textId="77777777" w:rsidR="002A6A6A" w:rsidRPr="00920272" w:rsidRDefault="002A6A6A" w:rsidP="002A6A6A">
            <w:pPr>
              <w:jc w:val="left"/>
              <w:rPr>
                <w:rFonts w:ascii="Times New Roman" w:hAnsi="Times New Roman" w:cs="Times New Roman"/>
                <w:szCs w:val="24"/>
                <w:lang w:val="hr-HR"/>
              </w:rPr>
            </w:pPr>
          </w:p>
        </w:tc>
        <w:tc>
          <w:tcPr>
            <w:tcW w:w="1701" w:type="dxa"/>
            <w:vMerge w:val="restart"/>
            <w:tcBorders>
              <w:top w:val="single" w:sz="2" w:space="0" w:color="000000" w:themeColor="text1"/>
            </w:tcBorders>
            <w:vAlign w:val="center"/>
          </w:tcPr>
          <w:p w14:paraId="12AABCC2"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Proračun Grada Zagreba</w:t>
            </w:r>
          </w:p>
        </w:tc>
      </w:tr>
      <w:tr w:rsidR="00DF2F04" w:rsidRPr="00920272" w14:paraId="530964B8" w14:textId="77777777" w:rsidTr="7F14E50E">
        <w:trPr>
          <w:trHeight w:val="1344"/>
          <w:jc w:val="center"/>
        </w:trPr>
        <w:tc>
          <w:tcPr>
            <w:tcW w:w="2405" w:type="dxa"/>
            <w:vMerge/>
          </w:tcPr>
          <w:p w14:paraId="2778182A"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4543D3E1" w14:textId="75EBEC1A" w:rsidR="002A6A6A" w:rsidRPr="00920272" w:rsidRDefault="001D1C84" w:rsidP="002A6A6A">
            <w:pPr>
              <w:jc w:val="left"/>
              <w:rPr>
                <w:rFonts w:ascii="Times New Roman" w:hAnsi="Times New Roman" w:cs="Times New Roman"/>
                <w:szCs w:val="24"/>
                <w:lang w:val="hr-HR"/>
              </w:rPr>
            </w:pPr>
            <w:proofErr w:type="spellStart"/>
            <w:r w:rsidRPr="00920272">
              <w:rPr>
                <w:rFonts w:ascii="Times New Roman" w:hAnsi="Times New Roman" w:cs="Times New Roman"/>
                <w:szCs w:val="24"/>
                <w:lang w:val="hr-HR"/>
              </w:rPr>
              <w:t>T</w:t>
            </w:r>
            <w:r w:rsidR="002A6A6A" w:rsidRPr="00920272">
              <w:rPr>
                <w:rFonts w:ascii="Times New Roman" w:hAnsi="Times New Roman" w:cs="Times New Roman"/>
                <w:szCs w:val="24"/>
                <w:lang w:val="hr-HR"/>
              </w:rPr>
              <w:t>elepsihijatrijsk</w:t>
            </w:r>
            <w:r w:rsidRPr="00920272">
              <w:rPr>
                <w:rFonts w:ascii="Times New Roman" w:hAnsi="Times New Roman" w:cs="Times New Roman"/>
                <w:szCs w:val="24"/>
                <w:lang w:val="hr-HR"/>
              </w:rPr>
              <w:t>e</w:t>
            </w:r>
            <w:proofErr w:type="spellEnd"/>
            <w:r w:rsidRPr="00920272">
              <w:rPr>
                <w:rFonts w:ascii="Times New Roman" w:hAnsi="Times New Roman" w:cs="Times New Roman"/>
                <w:szCs w:val="24"/>
                <w:lang w:val="hr-HR"/>
              </w:rPr>
              <w:t xml:space="preserve"> </w:t>
            </w:r>
            <w:r w:rsidR="002A6A6A" w:rsidRPr="00920272">
              <w:rPr>
                <w:rFonts w:ascii="Times New Roman" w:hAnsi="Times New Roman" w:cs="Times New Roman"/>
                <w:szCs w:val="24"/>
                <w:lang w:val="hr-HR"/>
              </w:rPr>
              <w:t>uslug</w:t>
            </w:r>
            <w:r w:rsidRPr="00920272">
              <w:rPr>
                <w:rFonts w:ascii="Times New Roman" w:hAnsi="Times New Roman" w:cs="Times New Roman"/>
                <w:szCs w:val="24"/>
                <w:lang w:val="hr-HR"/>
              </w:rPr>
              <w:t>e</w:t>
            </w:r>
            <w:r w:rsidR="002A6A6A" w:rsidRPr="00920272">
              <w:rPr>
                <w:rFonts w:ascii="Times New Roman" w:hAnsi="Times New Roman" w:cs="Times New Roman"/>
                <w:szCs w:val="24"/>
                <w:lang w:val="hr-HR"/>
              </w:rPr>
              <w:t xml:space="preserve"> za korisnike Centra za autizam</w:t>
            </w:r>
          </w:p>
        </w:tc>
        <w:tc>
          <w:tcPr>
            <w:tcW w:w="1830" w:type="dxa"/>
            <w:shd w:val="clear" w:color="auto" w:fill="F2F2F2" w:themeFill="background1" w:themeFillShade="F2"/>
          </w:tcPr>
          <w:p w14:paraId="562449A9"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492AB9F3" w14:textId="77777777" w:rsidR="002A6A6A" w:rsidRPr="00920272" w:rsidRDefault="002A6A6A" w:rsidP="002A6A6A">
            <w:pPr>
              <w:rPr>
                <w:rFonts w:ascii="Times New Roman" w:hAnsi="Times New Roman" w:cs="Times New Roman"/>
                <w:szCs w:val="24"/>
                <w:lang w:val="hr-HR"/>
              </w:rPr>
            </w:pPr>
          </w:p>
        </w:tc>
        <w:tc>
          <w:tcPr>
            <w:tcW w:w="1701" w:type="dxa"/>
            <w:vMerge/>
          </w:tcPr>
          <w:p w14:paraId="072C8C27" w14:textId="77777777" w:rsidR="002A6A6A" w:rsidRPr="00920272" w:rsidRDefault="002A6A6A" w:rsidP="002A6A6A">
            <w:pPr>
              <w:rPr>
                <w:rFonts w:ascii="Times New Roman" w:hAnsi="Times New Roman" w:cs="Times New Roman"/>
                <w:szCs w:val="24"/>
                <w:lang w:val="hr-HR"/>
              </w:rPr>
            </w:pPr>
          </w:p>
        </w:tc>
      </w:tr>
      <w:tr w:rsidR="00DF2F04" w:rsidRPr="00920272" w14:paraId="0083F16A" w14:textId="77777777" w:rsidTr="7F14E50E">
        <w:trPr>
          <w:trHeight w:val="1344"/>
          <w:jc w:val="center"/>
        </w:trPr>
        <w:tc>
          <w:tcPr>
            <w:tcW w:w="2405" w:type="dxa"/>
            <w:vMerge/>
          </w:tcPr>
          <w:p w14:paraId="2A69DBA9"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3A1C9CB0" w14:textId="5386A66D" w:rsidR="002A6A6A" w:rsidRPr="00920272" w:rsidRDefault="001D1C84" w:rsidP="002A6A6A">
            <w:pPr>
              <w:jc w:val="left"/>
              <w:rPr>
                <w:rFonts w:ascii="Times New Roman" w:hAnsi="Times New Roman" w:cs="Times New Roman"/>
                <w:szCs w:val="24"/>
                <w:lang w:val="hr-HR"/>
              </w:rPr>
            </w:pPr>
            <w:proofErr w:type="spellStart"/>
            <w:r w:rsidRPr="00920272">
              <w:rPr>
                <w:rFonts w:ascii="Times New Roman" w:hAnsi="Times New Roman" w:cs="Times New Roman"/>
                <w:szCs w:val="24"/>
                <w:lang w:val="hr-HR"/>
              </w:rPr>
              <w:t>T</w:t>
            </w:r>
            <w:r w:rsidR="002A6A6A" w:rsidRPr="00920272">
              <w:rPr>
                <w:rFonts w:ascii="Times New Roman" w:hAnsi="Times New Roman" w:cs="Times New Roman"/>
                <w:szCs w:val="24"/>
                <w:lang w:val="hr-HR"/>
              </w:rPr>
              <w:t>elepsihijatrijsk</w:t>
            </w:r>
            <w:r w:rsidRPr="00920272">
              <w:rPr>
                <w:rFonts w:ascii="Times New Roman" w:hAnsi="Times New Roman" w:cs="Times New Roman"/>
                <w:szCs w:val="24"/>
                <w:lang w:val="hr-HR"/>
              </w:rPr>
              <w:t>e</w:t>
            </w:r>
            <w:proofErr w:type="spellEnd"/>
            <w:r w:rsidR="002A6A6A" w:rsidRPr="00920272">
              <w:rPr>
                <w:rFonts w:ascii="Times New Roman" w:hAnsi="Times New Roman" w:cs="Times New Roman"/>
                <w:szCs w:val="24"/>
                <w:lang w:val="hr-HR"/>
              </w:rPr>
              <w:t xml:space="preserve"> uslug</w:t>
            </w:r>
            <w:r w:rsidRPr="00920272">
              <w:rPr>
                <w:rFonts w:ascii="Times New Roman" w:hAnsi="Times New Roman" w:cs="Times New Roman"/>
                <w:szCs w:val="24"/>
                <w:lang w:val="hr-HR"/>
              </w:rPr>
              <w:t>e</w:t>
            </w:r>
            <w:r w:rsidR="002A6A6A" w:rsidRPr="00920272">
              <w:rPr>
                <w:rFonts w:ascii="Times New Roman" w:hAnsi="Times New Roman" w:cs="Times New Roman"/>
                <w:szCs w:val="24"/>
                <w:lang w:val="hr-HR"/>
              </w:rPr>
              <w:t xml:space="preserve"> za korisnike domova za starije</w:t>
            </w:r>
          </w:p>
        </w:tc>
        <w:tc>
          <w:tcPr>
            <w:tcW w:w="1830" w:type="dxa"/>
            <w:shd w:val="clear" w:color="auto" w:fill="F2F2F2" w:themeFill="background1" w:themeFillShade="F2"/>
          </w:tcPr>
          <w:p w14:paraId="76B3F1E9"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70548003" w14:textId="77777777" w:rsidR="002A6A6A" w:rsidRPr="00920272" w:rsidRDefault="002A6A6A" w:rsidP="002A6A6A">
            <w:pPr>
              <w:rPr>
                <w:rFonts w:ascii="Times New Roman" w:hAnsi="Times New Roman" w:cs="Times New Roman"/>
                <w:szCs w:val="24"/>
                <w:lang w:val="hr-HR"/>
              </w:rPr>
            </w:pPr>
          </w:p>
        </w:tc>
        <w:tc>
          <w:tcPr>
            <w:tcW w:w="1701" w:type="dxa"/>
            <w:vMerge/>
          </w:tcPr>
          <w:p w14:paraId="74BFE368" w14:textId="77777777" w:rsidR="002A6A6A" w:rsidRPr="00920272" w:rsidRDefault="002A6A6A" w:rsidP="002A6A6A">
            <w:pPr>
              <w:rPr>
                <w:rFonts w:ascii="Times New Roman" w:hAnsi="Times New Roman" w:cs="Times New Roman"/>
                <w:szCs w:val="24"/>
                <w:lang w:val="hr-HR"/>
              </w:rPr>
            </w:pPr>
          </w:p>
        </w:tc>
      </w:tr>
      <w:tr w:rsidR="00DF2F04" w:rsidRPr="00920272" w14:paraId="48368418" w14:textId="77777777" w:rsidTr="7F14E50E">
        <w:trPr>
          <w:jc w:val="center"/>
        </w:trPr>
        <w:tc>
          <w:tcPr>
            <w:tcW w:w="2405" w:type="dxa"/>
            <w:shd w:val="clear" w:color="auto" w:fill="D9D9D9" w:themeFill="background1" w:themeFillShade="D9"/>
            <w:vAlign w:val="center"/>
          </w:tcPr>
          <w:p w14:paraId="60D120E2" w14:textId="558B5B7C" w:rsidR="002A6A6A" w:rsidRPr="00920272" w:rsidRDefault="4C5D9EFB"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4.4. </w:t>
            </w:r>
            <w:r w:rsidR="164262ED" w:rsidRPr="00920272">
              <w:rPr>
                <w:rFonts w:ascii="Times New Roman" w:hAnsi="Times New Roman" w:cs="Times New Roman"/>
                <w:szCs w:val="24"/>
                <w:lang w:val="hr-HR"/>
              </w:rPr>
              <w:t>Ulaganje u specijalizacije iz područja dječje i adolescentne psihijatrije</w:t>
            </w:r>
          </w:p>
        </w:tc>
        <w:tc>
          <w:tcPr>
            <w:tcW w:w="2126" w:type="dxa"/>
            <w:shd w:val="clear" w:color="auto" w:fill="F2F2F2" w:themeFill="background1" w:themeFillShade="F2"/>
          </w:tcPr>
          <w:p w14:paraId="51E772D7" w14:textId="645485E7" w:rsidR="002A6A6A" w:rsidRPr="00920272" w:rsidRDefault="001D1C84" w:rsidP="002A6A6A">
            <w:pPr>
              <w:jc w:val="left"/>
              <w:rPr>
                <w:rFonts w:ascii="Times New Roman" w:hAnsi="Times New Roman" w:cs="Times New Roman"/>
                <w:szCs w:val="24"/>
                <w:lang w:val="hr-HR"/>
              </w:rPr>
            </w:pPr>
            <w:r w:rsidRPr="00920272">
              <w:rPr>
                <w:rFonts w:ascii="Times New Roman" w:hAnsi="Times New Roman" w:cs="Times New Roman"/>
                <w:szCs w:val="24"/>
                <w:lang w:val="hr-HR"/>
              </w:rPr>
              <w:t>R</w:t>
            </w:r>
            <w:r w:rsidR="002A6A6A" w:rsidRPr="00920272">
              <w:rPr>
                <w:rFonts w:ascii="Times New Roman" w:hAnsi="Times New Roman" w:cs="Times New Roman"/>
                <w:szCs w:val="24"/>
                <w:lang w:val="hr-HR"/>
              </w:rPr>
              <w:t>edovn</w:t>
            </w:r>
            <w:r w:rsidR="00074E49" w:rsidRPr="00920272">
              <w:rPr>
                <w:rFonts w:ascii="Times New Roman" w:hAnsi="Times New Roman" w:cs="Times New Roman"/>
                <w:szCs w:val="24"/>
                <w:lang w:val="hr-HR"/>
              </w:rPr>
              <w:t>a</w:t>
            </w:r>
            <w:r w:rsidR="002A6A6A" w:rsidRPr="00920272">
              <w:rPr>
                <w:rFonts w:ascii="Times New Roman" w:hAnsi="Times New Roman" w:cs="Times New Roman"/>
                <w:szCs w:val="24"/>
                <w:lang w:val="hr-HR"/>
              </w:rPr>
              <w:t xml:space="preserve"> aktivnost</w:t>
            </w:r>
            <w:r w:rsidR="00074E49" w:rsidRPr="00920272">
              <w:rPr>
                <w:rFonts w:ascii="Times New Roman" w:hAnsi="Times New Roman" w:cs="Times New Roman"/>
                <w:szCs w:val="24"/>
                <w:lang w:val="hr-HR"/>
              </w:rPr>
              <w:t xml:space="preserve"> </w:t>
            </w:r>
            <w:r w:rsidR="002A6A6A" w:rsidRPr="00920272">
              <w:rPr>
                <w:rFonts w:ascii="Times New Roman" w:hAnsi="Times New Roman" w:cs="Times New Roman"/>
                <w:szCs w:val="24"/>
                <w:lang w:val="hr-HR"/>
              </w:rPr>
              <w:t>zdravstvenih ustanova – sufinanciranje specijalizacija</w:t>
            </w:r>
          </w:p>
        </w:tc>
        <w:tc>
          <w:tcPr>
            <w:tcW w:w="1830" w:type="dxa"/>
            <w:shd w:val="clear" w:color="auto" w:fill="F2F2F2" w:themeFill="background1" w:themeFillShade="F2"/>
          </w:tcPr>
          <w:p w14:paraId="372D8742"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specijalizacija </w:t>
            </w:r>
          </w:p>
        </w:tc>
        <w:tc>
          <w:tcPr>
            <w:tcW w:w="1998" w:type="dxa"/>
          </w:tcPr>
          <w:p w14:paraId="68AAD10E"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7C22FD5E" w14:textId="77777777" w:rsidR="002A6A6A" w:rsidRPr="00920272" w:rsidRDefault="002A6A6A" w:rsidP="002A6A6A">
            <w:pPr>
              <w:jc w:val="left"/>
              <w:rPr>
                <w:rFonts w:ascii="Times New Roman" w:hAnsi="Times New Roman" w:cs="Times New Roman"/>
                <w:szCs w:val="24"/>
                <w:lang w:val="hr-HR"/>
              </w:rPr>
            </w:pPr>
          </w:p>
          <w:p w14:paraId="655F05F1" w14:textId="1359DD3A"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w:t>
            </w:r>
            <w:r w:rsidR="00593685" w:rsidRPr="00920272">
              <w:rPr>
                <w:rFonts w:ascii="Times New Roman" w:hAnsi="Times New Roman" w:cs="Times New Roman"/>
                <w:szCs w:val="24"/>
                <w:lang w:val="hr-HR"/>
              </w:rPr>
              <w:t xml:space="preserve"> čiji</w:t>
            </w:r>
            <w:r w:rsidRPr="00920272">
              <w:rPr>
                <w:rFonts w:ascii="Times New Roman" w:hAnsi="Times New Roman" w:cs="Times New Roman"/>
                <w:szCs w:val="24"/>
                <w:lang w:val="hr-HR"/>
              </w:rPr>
              <w:t xml:space="preserve"> je osnivač Grad Zagreb</w:t>
            </w:r>
          </w:p>
          <w:p w14:paraId="0973E611" w14:textId="77777777" w:rsidR="002A6A6A" w:rsidRPr="00920272" w:rsidRDefault="002A6A6A" w:rsidP="002A6A6A">
            <w:pPr>
              <w:jc w:val="left"/>
              <w:rPr>
                <w:rFonts w:ascii="Times New Roman" w:hAnsi="Times New Roman" w:cs="Times New Roman"/>
                <w:szCs w:val="24"/>
                <w:lang w:val="hr-HR"/>
              </w:rPr>
            </w:pPr>
          </w:p>
        </w:tc>
        <w:tc>
          <w:tcPr>
            <w:tcW w:w="1701" w:type="dxa"/>
            <w:vAlign w:val="center"/>
          </w:tcPr>
          <w:p w14:paraId="3E4DC2CA" w14:textId="77777777" w:rsidR="002A6A6A" w:rsidRPr="00920272" w:rsidRDefault="002A6A6A" w:rsidP="00C6225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16E35617" w14:textId="77777777" w:rsidTr="7F14E50E">
        <w:trPr>
          <w:trHeight w:val="1481"/>
          <w:jc w:val="center"/>
        </w:trPr>
        <w:tc>
          <w:tcPr>
            <w:tcW w:w="2405" w:type="dxa"/>
            <w:vMerge w:val="restart"/>
            <w:shd w:val="clear" w:color="auto" w:fill="D9D9D9" w:themeFill="background1" w:themeFillShade="D9"/>
            <w:vAlign w:val="center"/>
          </w:tcPr>
          <w:p w14:paraId="1CEA22E9" w14:textId="2DC0E14E" w:rsidR="7F14E50E" w:rsidRPr="00920272" w:rsidRDefault="7F14E50E" w:rsidP="7F14E50E">
            <w:pPr>
              <w:jc w:val="left"/>
              <w:rPr>
                <w:rFonts w:ascii="Times New Roman" w:hAnsi="Times New Roman" w:cs="Times New Roman"/>
                <w:szCs w:val="24"/>
                <w:lang w:val="hr-HR"/>
              </w:rPr>
            </w:pPr>
          </w:p>
          <w:p w14:paraId="58062690" w14:textId="6012AFE9" w:rsidR="7F14E50E" w:rsidRPr="00920272" w:rsidRDefault="7F14E50E" w:rsidP="7F14E50E">
            <w:pPr>
              <w:jc w:val="left"/>
              <w:rPr>
                <w:rFonts w:ascii="Times New Roman" w:hAnsi="Times New Roman" w:cs="Times New Roman"/>
                <w:szCs w:val="24"/>
                <w:lang w:val="hr-HR"/>
              </w:rPr>
            </w:pPr>
          </w:p>
          <w:p w14:paraId="45C9DB3D" w14:textId="65E31536" w:rsidR="7F14E50E" w:rsidRPr="00920272" w:rsidRDefault="7F14E50E" w:rsidP="7F14E50E">
            <w:pPr>
              <w:jc w:val="left"/>
              <w:rPr>
                <w:rFonts w:ascii="Times New Roman" w:hAnsi="Times New Roman" w:cs="Times New Roman"/>
                <w:szCs w:val="24"/>
                <w:lang w:val="hr-HR"/>
              </w:rPr>
            </w:pPr>
          </w:p>
          <w:p w14:paraId="75B2BF76" w14:textId="47098679" w:rsidR="7F14E50E" w:rsidRPr="00920272" w:rsidRDefault="7F14E50E" w:rsidP="7F14E50E">
            <w:pPr>
              <w:jc w:val="left"/>
              <w:rPr>
                <w:rFonts w:ascii="Times New Roman" w:hAnsi="Times New Roman" w:cs="Times New Roman"/>
                <w:szCs w:val="24"/>
                <w:lang w:val="hr-HR"/>
              </w:rPr>
            </w:pPr>
          </w:p>
          <w:p w14:paraId="0832E07D" w14:textId="65510D77" w:rsidR="7F14E50E" w:rsidRPr="00920272" w:rsidRDefault="7F14E50E" w:rsidP="7F14E50E">
            <w:pPr>
              <w:jc w:val="left"/>
              <w:rPr>
                <w:rFonts w:ascii="Times New Roman" w:hAnsi="Times New Roman" w:cs="Times New Roman"/>
                <w:szCs w:val="24"/>
                <w:lang w:val="hr-HR"/>
              </w:rPr>
            </w:pPr>
          </w:p>
          <w:p w14:paraId="135E4462" w14:textId="41787CA1" w:rsidR="7F14E50E" w:rsidRPr="00920272" w:rsidRDefault="7F14E50E" w:rsidP="7F14E50E">
            <w:pPr>
              <w:jc w:val="left"/>
              <w:rPr>
                <w:rFonts w:ascii="Times New Roman" w:hAnsi="Times New Roman" w:cs="Times New Roman"/>
                <w:szCs w:val="24"/>
                <w:lang w:val="hr-HR"/>
              </w:rPr>
            </w:pPr>
          </w:p>
          <w:p w14:paraId="0C9D331D" w14:textId="7829D390" w:rsidR="7F14E50E" w:rsidRPr="00920272" w:rsidRDefault="7F14E50E" w:rsidP="7F14E50E">
            <w:pPr>
              <w:jc w:val="left"/>
              <w:rPr>
                <w:rFonts w:ascii="Times New Roman" w:hAnsi="Times New Roman" w:cs="Times New Roman"/>
                <w:szCs w:val="24"/>
                <w:lang w:val="hr-HR"/>
              </w:rPr>
            </w:pPr>
          </w:p>
          <w:p w14:paraId="6E7655D9" w14:textId="32BA84D5" w:rsidR="002A6A6A" w:rsidRPr="00920272" w:rsidRDefault="108DC421"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4.5. </w:t>
            </w:r>
            <w:r w:rsidR="164262ED" w:rsidRPr="00920272">
              <w:rPr>
                <w:rFonts w:ascii="Times New Roman" w:hAnsi="Times New Roman" w:cs="Times New Roman"/>
                <w:szCs w:val="24"/>
                <w:lang w:val="hr-HR"/>
              </w:rPr>
              <w:t>Program</w:t>
            </w:r>
            <w:r w:rsidR="282AE481" w:rsidRPr="00920272">
              <w:rPr>
                <w:rFonts w:ascii="Times New Roman" w:hAnsi="Times New Roman" w:cs="Times New Roman"/>
                <w:szCs w:val="24"/>
                <w:lang w:val="hr-HR"/>
              </w:rPr>
              <w:t>i</w:t>
            </w:r>
            <w:r w:rsidR="164262ED" w:rsidRPr="00920272">
              <w:rPr>
                <w:rFonts w:ascii="Times New Roman" w:hAnsi="Times New Roman" w:cs="Times New Roman"/>
                <w:szCs w:val="24"/>
                <w:lang w:val="hr-HR"/>
              </w:rPr>
              <w:t xml:space="preserve"> usmjeren</w:t>
            </w:r>
            <w:r w:rsidR="282AE481" w:rsidRPr="00920272">
              <w:rPr>
                <w:rFonts w:ascii="Times New Roman" w:hAnsi="Times New Roman" w:cs="Times New Roman"/>
                <w:szCs w:val="24"/>
                <w:lang w:val="hr-HR"/>
              </w:rPr>
              <w:t>i</w:t>
            </w:r>
            <w:r w:rsidR="164262ED" w:rsidRPr="00920272">
              <w:rPr>
                <w:rFonts w:ascii="Times New Roman" w:hAnsi="Times New Roman" w:cs="Times New Roman"/>
                <w:szCs w:val="24"/>
                <w:lang w:val="hr-HR"/>
              </w:rPr>
              <w:t xml:space="preserve"> na prevenciju i smanjenje štetne uporabe sredstava ovisnosti i drugih oblika ovisničkog ponašanja (kroz savjetovališta, radionice za</w:t>
            </w:r>
            <w:r w:rsidR="56E19E9B" w:rsidRPr="00920272">
              <w:rPr>
                <w:rFonts w:ascii="Times New Roman" w:hAnsi="Times New Roman" w:cs="Times New Roman"/>
                <w:szCs w:val="24"/>
                <w:lang w:val="hr-HR"/>
              </w:rPr>
              <w:t xml:space="preserve"> m</w:t>
            </w:r>
            <w:r w:rsidR="164262ED" w:rsidRPr="00920272">
              <w:rPr>
                <w:rFonts w:ascii="Times New Roman" w:hAnsi="Times New Roman" w:cs="Times New Roman"/>
                <w:szCs w:val="24"/>
                <w:lang w:val="hr-HR"/>
              </w:rPr>
              <w:t>lade, edukacije roditelja i provedbu Akcijskog plana za djelovanje na području ovisnosti)</w:t>
            </w:r>
          </w:p>
          <w:p w14:paraId="4CC84A76" w14:textId="77777777" w:rsidR="002A6A6A" w:rsidRPr="00920272" w:rsidRDefault="002A6A6A" w:rsidP="002A6A6A">
            <w:pPr>
              <w:jc w:val="left"/>
              <w:rPr>
                <w:rFonts w:ascii="Times New Roman" w:hAnsi="Times New Roman" w:cs="Times New Roman"/>
                <w:szCs w:val="24"/>
                <w:lang w:val="hr-HR"/>
              </w:rPr>
            </w:pPr>
          </w:p>
          <w:p w14:paraId="3ADD689C"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i/>
                <w:iCs/>
                <w:szCs w:val="24"/>
                <w:lang w:val="hr-HR"/>
              </w:rPr>
              <w:t xml:space="preserve"> </w:t>
            </w:r>
          </w:p>
        </w:tc>
        <w:tc>
          <w:tcPr>
            <w:tcW w:w="2126" w:type="dxa"/>
            <w:shd w:val="clear" w:color="auto" w:fill="F2F2F2" w:themeFill="background1" w:themeFillShade="F2"/>
          </w:tcPr>
          <w:p w14:paraId="5B02F70C" w14:textId="7907969A" w:rsidR="002A6A6A" w:rsidRPr="00920272" w:rsidRDefault="00C62250"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R</w:t>
            </w:r>
            <w:r w:rsidR="00BE23F9" w:rsidRPr="00920272">
              <w:rPr>
                <w:rFonts w:ascii="Times New Roman" w:hAnsi="Times New Roman" w:cs="Times New Roman"/>
                <w:iCs/>
                <w:szCs w:val="24"/>
                <w:lang w:val="hr-HR"/>
              </w:rPr>
              <w:t>edovn</w:t>
            </w:r>
            <w:r w:rsidRPr="00920272">
              <w:rPr>
                <w:rFonts w:ascii="Times New Roman" w:hAnsi="Times New Roman" w:cs="Times New Roman"/>
                <w:iCs/>
                <w:szCs w:val="24"/>
                <w:lang w:val="hr-HR"/>
              </w:rPr>
              <w:t>i</w:t>
            </w:r>
            <w:r w:rsidR="002A6A6A" w:rsidRPr="00920272">
              <w:rPr>
                <w:rFonts w:ascii="Times New Roman" w:hAnsi="Times New Roman" w:cs="Times New Roman"/>
                <w:iCs/>
                <w:szCs w:val="24"/>
                <w:lang w:val="hr-HR"/>
              </w:rPr>
              <w:t xml:space="preserve"> program</w:t>
            </w:r>
            <w:r w:rsidRPr="00920272">
              <w:rPr>
                <w:rFonts w:ascii="Times New Roman" w:hAnsi="Times New Roman" w:cs="Times New Roman"/>
                <w:iCs/>
                <w:szCs w:val="24"/>
                <w:lang w:val="hr-HR"/>
              </w:rPr>
              <w:t xml:space="preserve"> </w:t>
            </w:r>
            <w:r w:rsidR="002A6A6A" w:rsidRPr="00920272">
              <w:rPr>
                <w:rFonts w:ascii="Times New Roman" w:hAnsi="Times New Roman" w:cs="Times New Roman"/>
                <w:iCs/>
                <w:szCs w:val="24"/>
                <w:lang w:val="hr-HR"/>
              </w:rPr>
              <w:t xml:space="preserve">„Služba za mentalno zdravlje i prevenciju ovisnosti“ </w:t>
            </w:r>
          </w:p>
          <w:p w14:paraId="1BCC610D" w14:textId="77777777" w:rsidR="002A6A6A" w:rsidRPr="00920272" w:rsidRDefault="002A6A6A" w:rsidP="002A6A6A">
            <w:pPr>
              <w:jc w:val="left"/>
              <w:rPr>
                <w:rFonts w:ascii="Times New Roman" w:hAnsi="Times New Roman" w:cs="Times New Roman"/>
                <w:szCs w:val="24"/>
                <w:lang w:val="hr-HR"/>
              </w:rPr>
            </w:pPr>
          </w:p>
        </w:tc>
        <w:tc>
          <w:tcPr>
            <w:tcW w:w="1830" w:type="dxa"/>
            <w:shd w:val="clear" w:color="auto" w:fill="F2F2F2" w:themeFill="background1" w:themeFillShade="F2"/>
          </w:tcPr>
          <w:p w14:paraId="0AB3F376"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 / broj usluga</w:t>
            </w:r>
          </w:p>
          <w:p w14:paraId="348FB123" w14:textId="77777777" w:rsidR="002A6A6A" w:rsidRPr="00920272" w:rsidRDefault="002A6A6A" w:rsidP="002A6A6A">
            <w:pPr>
              <w:jc w:val="left"/>
              <w:rPr>
                <w:rFonts w:ascii="Times New Roman" w:hAnsi="Times New Roman" w:cs="Times New Roman"/>
                <w:szCs w:val="24"/>
                <w:lang w:val="hr-HR"/>
              </w:rPr>
            </w:pPr>
          </w:p>
          <w:p w14:paraId="078B5932" w14:textId="77777777" w:rsidR="002A6A6A" w:rsidRPr="00920272" w:rsidRDefault="002A6A6A" w:rsidP="002A6A6A">
            <w:pPr>
              <w:jc w:val="left"/>
              <w:rPr>
                <w:rFonts w:ascii="Times New Roman" w:hAnsi="Times New Roman" w:cs="Times New Roman"/>
                <w:szCs w:val="24"/>
                <w:lang w:val="hr-HR"/>
              </w:rPr>
            </w:pPr>
          </w:p>
        </w:tc>
        <w:tc>
          <w:tcPr>
            <w:tcW w:w="1998" w:type="dxa"/>
            <w:vMerge w:val="restart"/>
            <w:vAlign w:val="center"/>
          </w:tcPr>
          <w:p w14:paraId="07E97F9A"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23D0DF69" w14:textId="77777777" w:rsidR="002A6A6A" w:rsidRPr="00920272" w:rsidRDefault="002A6A6A" w:rsidP="002A6A6A">
            <w:pPr>
              <w:jc w:val="left"/>
              <w:rPr>
                <w:rFonts w:ascii="Times New Roman" w:hAnsi="Times New Roman" w:cs="Times New Roman"/>
                <w:szCs w:val="24"/>
                <w:lang w:val="hr-HR"/>
              </w:rPr>
            </w:pPr>
          </w:p>
          <w:p w14:paraId="1F1775EB" w14:textId="691D86FC"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w:t>
            </w:r>
            <w:r w:rsidR="00520A01" w:rsidRPr="00920272">
              <w:rPr>
                <w:rFonts w:ascii="Times New Roman" w:hAnsi="Times New Roman" w:cs="Times New Roman"/>
                <w:szCs w:val="24"/>
                <w:lang w:val="hr-HR"/>
              </w:rPr>
              <w:t xml:space="preserve"> čiji</w:t>
            </w:r>
            <w:r w:rsidRPr="00920272">
              <w:rPr>
                <w:rFonts w:ascii="Times New Roman" w:hAnsi="Times New Roman" w:cs="Times New Roman"/>
                <w:szCs w:val="24"/>
                <w:lang w:val="hr-HR"/>
              </w:rPr>
              <w:t xml:space="preserve"> je osnivač Grad Zagreb</w:t>
            </w:r>
          </w:p>
          <w:p w14:paraId="621389BE" w14:textId="77777777" w:rsidR="002A6A6A" w:rsidRPr="00920272" w:rsidRDefault="002A6A6A" w:rsidP="002A6A6A">
            <w:pPr>
              <w:jc w:val="left"/>
              <w:rPr>
                <w:rFonts w:ascii="Times New Roman" w:hAnsi="Times New Roman" w:cs="Times New Roman"/>
                <w:szCs w:val="24"/>
                <w:lang w:val="hr-HR"/>
              </w:rPr>
            </w:pPr>
          </w:p>
          <w:p w14:paraId="229821E8"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Policijska uprava zagrebačka</w:t>
            </w:r>
          </w:p>
          <w:p w14:paraId="415979A1" w14:textId="77777777" w:rsidR="002A6A6A" w:rsidRPr="00920272" w:rsidRDefault="002A6A6A" w:rsidP="002A6A6A">
            <w:pPr>
              <w:jc w:val="left"/>
              <w:rPr>
                <w:rFonts w:ascii="Times New Roman" w:hAnsi="Times New Roman" w:cs="Times New Roman"/>
                <w:szCs w:val="24"/>
                <w:lang w:val="hr-HR"/>
              </w:rPr>
            </w:pPr>
          </w:p>
        </w:tc>
        <w:tc>
          <w:tcPr>
            <w:tcW w:w="1701" w:type="dxa"/>
            <w:vMerge w:val="restart"/>
            <w:vAlign w:val="center"/>
          </w:tcPr>
          <w:p w14:paraId="209BDFBF"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16C4724F" w14:textId="77777777" w:rsidTr="7F14E50E">
        <w:trPr>
          <w:trHeight w:val="1477"/>
          <w:jc w:val="center"/>
        </w:trPr>
        <w:tc>
          <w:tcPr>
            <w:tcW w:w="2405" w:type="dxa"/>
            <w:vMerge/>
          </w:tcPr>
          <w:p w14:paraId="2A6A7092"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506D5E11" w14:textId="0B41B466" w:rsidR="002A6A6A" w:rsidRPr="00920272" w:rsidRDefault="002A6A6A"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 xml:space="preserve">Program „Anonimno </w:t>
            </w:r>
          </w:p>
          <w:p w14:paraId="0EBE8187" w14:textId="77777777" w:rsidR="002A6A6A" w:rsidRPr="00920272" w:rsidRDefault="002A6A6A"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testiranje uzoraka za koje se sumnja da sadrže droge“</w:t>
            </w:r>
          </w:p>
        </w:tc>
        <w:tc>
          <w:tcPr>
            <w:tcW w:w="1830" w:type="dxa"/>
            <w:shd w:val="clear" w:color="auto" w:fill="F2F2F2" w:themeFill="background1" w:themeFillShade="F2"/>
          </w:tcPr>
          <w:p w14:paraId="3D7BD93B"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analiziranih uzoraka</w:t>
            </w:r>
          </w:p>
        </w:tc>
        <w:tc>
          <w:tcPr>
            <w:tcW w:w="1998" w:type="dxa"/>
            <w:vMerge/>
          </w:tcPr>
          <w:p w14:paraId="53498752" w14:textId="77777777" w:rsidR="002A6A6A" w:rsidRPr="00920272" w:rsidRDefault="002A6A6A" w:rsidP="002A6A6A">
            <w:pPr>
              <w:rPr>
                <w:rFonts w:ascii="Times New Roman" w:hAnsi="Times New Roman" w:cs="Times New Roman"/>
                <w:szCs w:val="24"/>
                <w:lang w:val="hr-HR"/>
              </w:rPr>
            </w:pPr>
          </w:p>
        </w:tc>
        <w:tc>
          <w:tcPr>
            <w:tcW w:w="1701" w:type="dxa"/>
            <w:vMerge/>
          </w:tcPr>
          <w:p w14:paraId="46D93B4A" w14:textId="77777777" w:rsidR="002A6A6A" w:rsidRPr="00920272" w:rsidRDefault="002A6A6A" w:rsidP="002A6A6A">
            <w:pPr>
              <w:rPr>
                <w:rFonts w:ascii="Times New Roman" w:hAnsi="Times New Roman" w:cs="Times New Roman"/>
                <w:szCs w:val="24"/>
                <w:lang w:val="hr-HR"/>
              </w:rPr>
            </w:pPr>
          </w:p>
        </w:tc>
      </w:tr>
      <w:tr w:rsidR="00DF2F04" w:rsidRPr="00920272" w14:paraId="5600B77D" w14:textId="77777777" w:rsidTr="7F14E50E">
        <w:trPr>
          <w:trHeight w:val="1477"/>
          <w:jc w:val="center"/>
        </w:trPr>
        <w:tc>
          <w:tcPr>
            <w:tcW w:w="2405" w:type="dxa"/>
            <w:vMerge/>
          </w:tcPr>
          <w:p w14:paraId="0961EDCF"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0CECDF04" w14:textId="07FBBB60" w:rsidR="002A6A6A" w:rsidRPr="00920272" w:rsidRDefault="002A6A6A"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Program „Informativni centar PU Zagrebačka – Sigurno u gradu Zagrebu“</w:t>
            </w:r>
          </w:p>
        </w:tc>
        <w:tc>
          <w:tcPr>
            <w:tcW w:w="1830" w:type="dxa"/>
            <w:shd w:val="clear" w:color="auto" w:fill="F2F2F2" w:themeFill="background1" w:themeFillShade="F2"/>
          </w:tcPr>
          <w:p w14:paraId="7634547F"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aktivnosti</w:t>
            </w:r>
          </w:p>
        </w:tc>
        <w:tc>
          <w:tcPr>
            <w:tcW w:w="1998" w:type="dxa"/>
            <w:vMerge/>
          </w:tcPr>
          <w:p w14:paraId="509A873E" w14:textId="77777777" w:rsidR="002A6A6A" w:rsidRPr="00920272" w:rsidRDefault="002A6A6A" w:rsidP="002A6A6A">
            <w:pPr>
              <w:rPr>
                <w:rFonts w:ascii="Times New Roman" w:hAnsi="Times New Roman" w:cs="Times New Roman"/>
                <w:szCs w:val="24"/>
                <w:lang w:val="hr-HR"/>
              </w:rPr>
            </w:pPr>
          </w:p>
        </w:tc>
        <w:tc>
          <w:tcPr>
            <w:tcW w:w="1701" w:type="dxa"/>
            <w:vMerge/>
          </w:tcPr>
          <w:p w14:paraId="53434025" w14:textId="77777777" w:rsidR="002A6A6A" w:rsidRPr="00920272" w:rsidRDefault="002A6A6A" w:rsidP="002A6A6A">
            <w:pPr>
              <w:rPr>
                <w:rFonts w:ascii="Times New Roman" w:hAnsi="Times New Roman" w:cs="Times New Roman"/>
                <w:szCs w:val="24"/>
                <w:lang w:val="hr-HR"/>
              </w:rPr>
            </w:pPr>
          </w:p>
        </w:tc>
      </w:tr>
      <w:tr w:rsidR="00DF2F04" w:rsidRPr="00920272" w14:paraId="2B4811E3" w14:textId="77777777" w:rsidTr="7F14E50E">
        <w:trPr>
          <w:trHeight w:val="1477"/>
          <w:jc w:val="center"/>
        </w:trPr>
        <w:tc>
          <w:tcPr>
            <w:tcW w:w="2405" w:type="dxa"/>
            <w:vMerge/>
          </w:tcPr>
          <w:p w14:paraId="748C0D66"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3BEAFDD6" w14:textId="0034C461" w:rsidR="002A6A6A" w:rsidRPr="00920272" w:rsidRDefault="002A6A6A"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Projekt</w:t>
            </w:r>
            <w:r w:rsidR="00C62250" w:rsidRPr="00920272">
              <w:rPr>
                <w:rFonts w:ascii="Times New Roman" w:hAnsi="Times New Roman" w:cs="Times New Roman"/>
                <w:iCs/>
                <w:szCs w:val="24"/>
                <w:lang w:val="hr-HR"/>
              </w:rPr>
              <w:t xml:space="preserve"> </w:t>
            </w:r>
            <w:r w:rsidRPr="00920272">
              <w:rPr>
                <w:rFonts w:ascii="Times New Roman" w:hAnsi="Times New Roman" w:cs="Times New Roman"/>
                <w:iCs/>
                <w:szCs w:val="24"/>
                <w:lang w:val="hr-HR"/>
              </w:rPr>
              <w:t>resocijalizacije ovisnika</w:t>
            </w:r>
          </w:p>
        </w:tc>
        <w:tc>
          <w:tcPr>
            <w:tcW w:w="1830" w:type="dxa"/>
            <w:shd w:val="clear" w:color="auto" w:fill="F2F2F2" w:themeFill="background1" w:themeFillShade="F2"/>
          </w:tcPr>
          <w:p w14:paraId="4118D747"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7107A524" w14:textId="77777777" w:rsidR="002A6A6A" w:rsidRPr="00920272" w:rsidRDefault="002A6A6A" w:rsidP="002A6A6A">
            <w:pPr>
              <w:rPr>
                <w:rFonts w:ascii="Times New Roman" w:hAnsi="Times New Roman" w:cs="Times New Roman"/>
                <w:szCs w:val="24"/>
                <w:lang w:val="hr-HR"/>
              </w:rPr>
            </w:pPr>
          </w:p>
        </w:tc>
        <w:tc>
          <w:tcPr>
            <w:tcW w:w="1701" w:type="dxa"/>
            <w:vMerge/>
          </w:tcPr>
          <w:p w14:paraId="4D575AED" w14:textId="77777777" w:rsidR="002A6A6A" w:rsidRPr="00920272" w:rsidRDefault="002A6A6A" w:rsidP="002A6A6A">
            <w:pPr>
              <w:rPr>
                <w:rFonts w:ascii="Times New Roman" w:hAnsi="Times New Roman" w:cs="Times New Roman"/>
                <w:szCs w:val="24"/>
                <w:lang w:val="hr-HR"/>
              </w:rPr>
            </w:pPr>
          </w:p>
        </w:tc>
      </w:tr>
      <w:tr w:rsidR="00DF2F04" w:rsidRPr="00920272" w14:paraId="7A9B1AB2" w14:textId="77777777" w:rsidTr="7F14E50E">
        <w:trPr>
          <w:trHeight w:val="1477"/>
          <w:jc w:val="center"/>
        </w:trPr>
        <w:tc>
          <w:tcPr>
            <w:tcW w:w="2405" w:type="dxa"/>
            <w:vMerge/>
          </w:tcPr>
          <w:p w14:paraId="06E2F880"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4C640178" w14:textId="57D34B02" w:rsidR="002A6A6A" w:rsidRPr="00920272" w:rsidRDefault="002A6A6A"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Pilot</w:t>
            </w:r>
            <w:r w:rsidR="00520A01" w:rsidRPr="00920272">
              <w:rPr>
                <w:rFonts w:ascii="Times New Roman" w:hAnsi="Times New Roman" w:cs="Times New Roman"/>
                <w:iCs/>
                <w:szCs w:val="24"/>
                <w:lang w:val="hr-HR"/>
              </w:rPr>
              <w:t>-</w:t>
            </w:r>
            <w:r w:rsidRPr="00920272">
              <w:rPr>
                <w:rFonts w:ascii="Times New Roman" w:hAnsi="Times New Roman" w:cs="Times New Roman"/>
                <w:iCs/>
                <w:szCs w:val="24"/>
                <w:lang w:val="hr-HR"/>
              </w:rPr>
              <w:t>projekt „Sigurnija noćna okruženja u Gradu Zagrebu“</w:t>
            </w:r>
          </w:p>
        </w:tc>
        <w:tc>
          <w:tcPr>
            <w:tcW w:w="1830" w:type="dxa"/>
            <w:shd w:val="clear" w:color="auto" w:fill="F2F2F2" w:themeFill="background1" w:themeFillShade="F2"/>
          </w:tcPr>
          <w:p w14:paraId="33993090"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aktivnosti</w:t>
            </w:r>
          </w:p>
        </w:tc>
        <w:tc>
          <w:tcPr>
            <w:tcW w:w="1998" w:type="dxa"/>
            <w:vMerge/>
          </w:tcPr>
          <w:p w14:paraId="16E8C13B" w14:textId="77777777" w:rsidR="002A6A6A" w:rsidRPr="00920272" w:rsidRDefault="002A6A6A" w:rsidP="002A6A6A">
            <w:pPr>
              <w:rPr>
                <w:rFonts w:ascii="Times New Roman" w:hAnsi="Times New Roman" w:cs="Times New Roman"/>
                <w:szCs w:val="24"/>
                <w:lang w:val="hr-HR"/>
              </w:rPr>
            </w:pPr>
          </w:p>
        </w:tc>
        <w:tc>
          <w:tcPr>
            <w:tcW w:w="1701" w:type="dxa"/>
            <w:vMerge/>
          </w:tcPr>
          <w:p w14:paraId="7A49C1C2" w14:textId="77777777" w:rsidR="002A6A6A" w:rsidRPr="00920272" w:rsidRDefault="002A6A6A" w:rsidP="002A6A6A">
            <w:pPr>
              <w:rPr>
                <w:rFonts w:ascii="Times New Roman" w:hAnsi="Times New Roman" w:cs="Times New Roman"/>
                <w:szCs w:val="24"/>
                <w:lang w:val="hr-HR"/>
              </w:rPr>
            </w:pPr>
          </w:p>
        </w:tc>
      </w:tr>
      <w:tr w:rsidR="00DF2F04" w:rsidRPr="00920272" w14:paraId="2BB7A946" w14:textId="77777777" w:rsidTr="7F14E50E">
        <w:trPr>
          <w:trHeight w:val="1477"/>
          <w:jc w:val="center"/>
        </w:trPr>
        <w:tc>
          <w:tcPr>
            <w:tcW w:w="2405" w:type="dxa"/>
            <w:vMerge/>
          </w:tcPr>
          <w:p w14:paraId="2B5C1C2C"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07B1810E" w14:textId="00E33E6F" w:rsidR="002A6A6A" w:rsidRPr="00920272" w:rsidRDefault="00C62250"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R</w:t>
            </w:r>
            <w:r w:rsidR="002A6A6A" w:rsidRPr="00920272">
              <w:rPr>
                <w:rFonts w:ascii="Times New Roman" w:hAnsi="Times New Roman" w:cs="Times New Roman"/>
                <w:iCs/>
                <w:szCs w:val="24"/>
                <w:lang w:val="hr-HR"/>
              </w:rPr>
              <w:t>edovn</w:t>
            </w:r>
            <w:r w:rsidRPr="00920272">
              <w:rPr>
                <w:rFonts w:ascii="Times New Roman" w:hAnsi="Times New Roman" w:cs="Times New Roman"/>
                <w:iCs/>
                <w:szCs w:val="24"/>
                <w:lang w:val="hr-HR"/>
              </w:rPr>
              <w:t>i</w:t>
            </w:r>
            <w:r w:rsidR="002A6A6A" w:rsidRPr="00920272">
              <w:rPr>
                <w:rFonts w:ascii="Times New Roman" w:hAnsi="Times New Roman" w:cs="Times New Roman"/>
                <w:iCs/>
                <w:szCs w:val="24"/>
                <w:lang w:val="hr-HR"/>
              </w:rPr>
              <w:t xml:space="preserve"> rad Klinike za psihijatriju „Vrapče“ usmjeren na prevenciju i smanjenje štetne uporabe sredstava ovisnosti i drugih oblika ovisničkog ponašanja</w:t>
            </w:r>
          </w:p>
        </w:tc>
        <w:tc>
          <w:tcPr>
            <w:tcW w:w="1830" w:type="dxa"/>
            <w:shd w:val="clear" w:color="auto" w:fill="F2F2F2" w:themeFill="background1" w:themeFillShade="F2"/>
          </w:tcPr>
          <w:p w14:paraId="3FB0AAFC"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779C6886"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4662DADC" w14:textId="77777777" w:rsidR="002A6A6A" w:rsidRPr="00920272" w:rsidRDefault="002A6A6A" w:rsidP="002A6A6A">
            <w:pPr>
              <w:rPr>
                <w:rFonts w:ascii="Times New Roman" w:hAnsi="Times New Roman" w:cs="Times New Roman"/>
                <w:szCs w:val="24"/>
                <w:lang w:val="hr-HR"/>
              </w:rPr>
            </w:pPr>
          </w:p>
        </w:tc>
        <w:tc>
          <w:tcPr>
            <w:tcW w:w="1701" w:type="dxa"/>
            <w:vMerge/>
          </w:tcPr>
          <w:p w14:paraId="5972FF44" w14:textId="77777777" w:rsidR="002A6A6A" w:rsidRPr="00920272" w:rsidRDefault="002A6A6A" w:rsidP="002A6A6A">
            <w:pPr>
              <w:rPr>
                <w:rFonts w:ascii="Times New Roman" w:hAnsi="Times New Roman" w:cs="Times New Roman"/>
                <w:szCs w:val="24"/>
                <w:lang w:val="hr-HR"/>
              </w:rPr>
            </w:pPr>
          </w:p>
        </w:tc>
      </w:tr>
      <w:tr w:rsidR="00DF2F04" w:rsidRPr="00920272" w14:paraId="7404467C" w14:textId="77777777" w:rsidTr="7F14E50E">
        <w:trPr>
          <w:trHeight w:val="1477"/>
          <w:jc w:val="center"/>
        </w:trPr>
        <w:tc>
          <w:tcPr>
            <w:tcW w:w="2405" w:type="dxa"/>
            <w:vMerge/>
          </w:tcPr>
          <w:p w14:paraId="3FE5A68A" w14:textId="77777777" w:rsidR="002A6A6A" w:rsidRPr="00920272" w:rsidRDefault="002A6A6A" w:rsidP="002A6A6A">
            <w:pPr>
              <w:rPr>
                <w:rFonts w:ascii="Times New Roman" w:hAnsi="Times New Roman" w:cs="Times New Roman"/>
                <w:szCs w:val="24"/>
                <w:lang w:val="hr-HR"/>
              </w:rPr>
            </w:pPr>
          </w:p>
        </w:tc>
        <w:tc>
          <w:tcPr>
            <w:tcW w:w="2126" w:type="dxa"/>
            <w:shd w:val="clear" w:color="auto" w:fill="F2F2F2" w:themeFill="background1" w:themeFillShade="F2"/>
          </w:tcPr>
          <w:p w14:paraId="6832DA3E" w14:textId="5C5B7B6C" w:rsidR="002A6A6A" w:rsidRPr="00920272" w:rsidRDefault="00C62250" w:rsidP="002A6A6A">
            <w:pPr>
              <w:jc w:val="left"/>
              <w:rPr>
                <w:rFonts w:ascii="Times New Roman" w:hAnsi="Times New Roman" w:cs="Times New Roman"/>
                <w:iCs/>
                <w:szCs w:val="24"/>
                <w:lang w:val="hr-HR"/>
              </w:rPr>
            </w:pPr>
            <w:r w:rsidRPr="00920272">
              <w:rPr>
                <w:rFonts w:ascii="Times New Roman" w:hAnsi="Times New Roman" w:cs="Times New Roman"/>
                <w:iCs/>
                <w:szCs w:val="24"/>
                <w:lang w:val="hr-HR"/>
              </w:rPr>
              <w:t xml:space="preserve">Redovni rad </w:t>
            </w:r>
            <w:r w:rsidR="002A6A6A" w:rsidRPr="00920272">
              <w:rPr>
                <w:rFonts w:ascii="Times New Roman" w:hAnsi="Times New Roman" w:cs="Times New Roman"/>
                <w:iCs/>
                <w:szCs w:val="24"/>
                <w:lang w:val="hr-HR"/>
              </w:rPr>
              <w:t>Klinike za psihijatriju „Sveti Ivan“</w:t>
            </w:r>
            <w:r w:rsidR="002A6A6A" w:rsidRPr="00920272">
              <w:rPr>
                <w:rFonts w:ascii="Times New Roman" w:hAnsi="Times New Roman" w:cs="Times New Roman"/>
                <w:szCs w:val="24"/>
                <w:lang w:val="hr-HR"/>
              </w:rPr>
              <w:t xml:space="preserve"> </w:t>
            </w:r>
            <w:r w:rsidR="002A6A6A" w:rsidRPr="00920272">
              <w:rPr>
                <w:rFonts w:ascii="Times New Roman" w:hAnsi="Times New Roman" w:cs="Times New Roman"/>
                <w:iCs/>
                <w:szCs w:val="24"/>
                <w:lang w:val="hr-HR"/>
              </w:rPr>
              <w:t>usmjeren na prevenciju i smanjenj</w:t>
            </w:r>
            <w:r w:rsidR="00241249" w:rsidRPr="00920272">
              <w:rPr>
                <w:rFonts w:ascii="Times New Roman" w:hAnsi="Times New Roman" w:cs="Times New Roman"/>
                <w:iCs/>
                <w:szCs w:val="24"/>
                <w:lang w:val="hr-HR"/>
              </w:rPr>
              <w:t>e</w:t>
            </w:r>
            <w:r w:rsidR="002A6A6A" w:rsidRPr="00920272">
              <w:rPr>
                <w:rFonts w:ascii="Times New Roman" w:hAnsi="Times New Roman" w:cs="Times New Roman"/>
                <w:iCs/>
                <w:szCs w:val="24"/>
                <w:lang w:val="hr-HR"/>
              </w:rPr>
              <w:t xml:space="preserve"> štetne uporabe sredstava ovisnosti i drugih oblika ovisničkog ponašanja</w:t>
            </w:r>
          </w:p>
        </w:tc>
        <w:tc>
          <w:tcPr>
            <w:tcW w:w="1830" w:type="dxa"/>
            <w:shd w:val="clear" w:color="auto" w:fill="F2F2F2" w:themeFill="background1" w:themeFillShade="F2"/>
          </w:tcPr>
          <w:p w14:paraId="01EB5BC3"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D2BF625" w14:textId="77777777" w:rsidR="002A6A6A" w:rsidRPr="00920272" w:rsidRDefault="002A6A6A" w:rsidP="002A6A6A">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5A8ECD06" w14:textId="77777777" w:rsidR="002A6A6A" w:rsidRPr="00920272" w:rsidRDefault="002A6A6A" w:rsidP="002A6A6A">
            <w:pPr>
              <w:rPr>
                <w:rFonts w:ascii="Times New Roman" w:hAnsi="Times New Roman" w:cs="Times New Roman"/>
                <w:szCs w:val="24"/>
                <w:lang w:val="hr-HR"/>
              </w:rPr>
            </w:pPr>
          </w:p>
        </w:tc>
        <w:tc>
          <w:tcPr>
            <w:tcW w:w="1701" w:type="dxa"/>
            <w:vMerge/>
          </w:tcPr>
          <w:p w14:paraId="335C3905" w14:textId="77777777" w:rsidR="002A6A6A" w:rsidRPr="00920272" w:rsidRDefault="002A6A6A" w:rsidP="002A6A6A">
            <w:pPr>
              <w:rPr>
                <w:rFonts w:ascii="Times New Roman" w:hAnsi="Times New Roman" w:cs="Times New Roman"/>
                <w:szCs w:val="24"/>
                <w:lang w:val="hr-HR"/>
              </w:rPr>
            </w:pPr>
          </w:p>
        </w:tc>
      </w:tr>
      <w:tr w:rsidR="00DF2F04" w:rsidRPr="00920272" w14:paraId="44B2BEA7" w14:textId="77777777" w:rsidTr="7F14E50E">
        <w:trPr>
          <w:trHeight w:val="567"/>
          <w:jc w:val="center"/>
        </w:trPr>
        <w:tc>
          <w:tcPr>
            <w:tcW w:w="2405" w:type="dxa"/>
            <w:shd w:val="clear" w:color="auto" w:fill="E7E6E6" w:themeFill="background2"/>
            <w:vAlign w:val="center"/>
          </w:tcPr>
          <w:p w14:paraId="631102CC" w14:textId="4A660161" w:rsidR="002A6A6A" w:rsidRPr="00920272" w:rsidRDefault="0009152B" w:rsidP="002A6A6A">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2A6A6A" w:rsidRPr="00920272">
              <w:rPr>
                <w:rFonts w:ascii="Times New Roman" w:hAnsi="Times New Roman" w:cs="Times New Roman"/>
                <w:b/>
                <w:bCs/>
                <w:szCs w:val="24"/>
                <w:lang w:val="hr-HR"/>
              </w:rPr>
              <w:t xml:space="preserve"> 5.</w:t>
            </w:r>
          </w:p>
        </w:tc>
        <w:tc>
          <w:tcPr>
            <w:tcW w:w="7655" w:type="dxa"/>
            <w:gridSpan w:val="4"/>
            <w:shd w:val="clear" w:color="auto" w:fill="E7E6E6" w:themeFill="background2"/>
            <w:vAlign w:val="center"/>
          </w:tcPr>
          <w:p w14:paraId="1EA540C6" w14:textId="2182E7C0" w:rsidR="002A6A6A" w:rsidRPr="00920272" w:rsidRDefault="002A6A6A" w:rsidP="002A6A6A">
            <w:pPr>
              <w:rPr>
                <w:rFonts w:ascii="Times New Roman" w:hAnsi="Times New Roman" w:cs="Times New Roman"/>
                <w:szCs w:val="24"/>
                <w:lang w:val="hr-HR"/>
              </w:rPr>
            </w:pPr>
            <w:r w:rsidRPr="00920272">
              <w:rPr>
                <w:rFonts w:ascii="Times New Roman" w:hAnsi="Times New Roman" w:cs="Times New Roman"/>
                <w:szCs w:val="24"/>
                <w:lang w:val="hr-HR"/>
              </w:rPr>
              <w:t xml:space="preserve">Provedba ciljanih preventivnih pregleda, uključujući nacionalne preventivne programe ranog otkrivanja kroničnih nezaraznih bolesti kroz redovnu djelatnost zdravstvenih ustanova i kroz javnozdravstvene </w:t>
            </w:r>
            <w:proofErr w:type="spellStart"/>
            <w:r w:rsidRPr="00920272">
              <w:rPr>
                <w:rFonts w:ascii="Times New Roman" w:hAnsi="Times New Roman" w:cs="Times New Roman"/>
                <w:szCs w:val="24"/>
                <w:lang w:val="hr-HR"/>
              </w:rPr>
              <w:t>nadstandarde</w:t>
            </w:r>
            <w:proofErr w:type="spellEnd"/>
          </w:p>
        </w:tc>
      </w:tr>
      <w:tr w:rsidR="00DF2F04" w:rsidRPr="00920272" w14:paraId="309E19D0" w14:textId="77777777" w:rsidTr="7F14E50E">
        <w:trPr>
          <w:jc w:val="center"/>
        </w:trPr>
        <w:tc>
          <w:tcPr>
            <w:tcW w:w="2405" w:type="dxa"/>
            <w:vAlign w:val="center"/>
          </w:tcPr>
          <w:p w14:paraId="1848D487" w14:textId="638F4E45" w:rsidR="006875BE" w:rsidRPr="00920272" w:rsidRDefault="006875BE" w:rsidP="006875BE">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3D0DF9F0" w14:textId="0FF86B62" w:rsidR="006875BE" w:rsidRPr="00920272" w:rsidRDefault="006875BE" w:rsidP="006875BE">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5C3A3D2F" w14:textId="4E12A4A8" w:rsidR="006875BE" w:rsidRPr="00920272" w:rsidRDefault="006875BE" w:rsidP="006875BE">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414A1B7A" w14:textId="262DE104" w:rsidR="006875BE" w:rsidRPr="00920272" w:rsidRDefault="006875BE" w:rsidP="006875BE">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530CE445" w14:textId="77777777" w:rsidR="006875BE" w:rsidRPr="00920272" w:rsidRDefault="006875BE" w:rsidP="006875BE">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515452A3" w14:textId="77777777" w:rsidTr="7F14E50E">
        <w:trPr>
          <w:trHeight w:val="2550"/>
          <w:jc w:val="center"/>
        </w:trPr>
        <w:tc>
          <w:tcPr>
            <w:tcW w:w="2405" w:type="dxa"/>
            <w:vMerge w:val="restart"/>
            <w:shd w:val="clear" w:color="auto" w:fill="D9D9D9" w:themeFill="background1" w:themeFillShade="D9"/>
            <w:vAlign w:val="center"/>
          </w:tcPr>
          <w:p w14:paraId="5CA22506" w14:textId="77777777" w:rsidR="006875BE" w:rsidRPr="00920272" w:rsidRDefault="006875BE" w:rsidP="7F14E50E">
            <w:pPr>
              <w:pStyle w:val="ListParagraph"/>
              <w:ind w:left="360"/>
              <w:jc w:val="left"/>
              <w:rPr>
                <w:rFonts w:ascii="Times New Roman" w:hAnsi="Times New Roman" w:cs="Times New Roman"/>
                <w:szCs w:val="24"/>
                <w:lang w:val="hr-HR"/>
              </w:rPr>
            </w:pPr>
          </w:p>
          <w:p w14:paraId="08C9F4D9" w14:textId="77777777" w:rsidR="006875BE" w:rsidRPr="00920272" w:rsidRDefault="006875BE" w:rsidP="7F14E50E">
            <w:pPr>
              <w:pStyle w:val="ListParagraph"/>
              <w:ind w:left="360"/>
              <w:jc w:val="left"/>
              <w:rPr>
                <w:rFonts w:ascii="Times New Roman" w:hAnsi="Times New Roman" w:cs="Times New Roman"/>
                <w:szCs w:val="24"/>
                <w:lang w:val="hr-HR"/>
              </w:rPr>
            </w:pPr>
          </w:p>
          <w:p w14:paraId="3C5105DF" w14:textId="4BC980B8" w:rsidR="00F62AC2" w:rsidRPr="00920272" w:rsidRDefault="06962BCD"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5.1. </w:t>
            </w:r>
            <w:r w:rsidR="2DF5C4C5" w:rsidRPr="00920272">
              <w:rPr>
                <w:rFonts w:ascii="Times New Roman" w:hAnsi="Times New Roman" w:cs="Times New Roman"/>
                <w:szCs w:val="24"/>
                <w:lang w:val="hr-HR"/>
              </w:rPr>
              <w:t>Preventivn</w:t>
            </w:r>
            <w:r w:rsidR="13ADAB87" w:rsidRPr="00920272">
              <w:rPr>
                <w:rFonts w:ascii="Times New Roman" w:hAnsi="Times New Roman" w:cs="Times New Roman"/>
                <w:szCs w:val="24"/>
                <w:lang w:val="hr-HR"/>
              </w:rPr>
              <w:t xml:space="preserve">i </w:t>
            </w:r>
            <w:r w:rsidR="2DF5C4C5" w:rsidRPr="00920272">
              <w:rPr>
                <w:rFonts w:ascii="Times New Roman" w:hAnsi="Times New Roman" w:cs="Times New Roman"/>
                <w:szCs w:val="24"/>
                <w:lang w:val="hr-HR"/>
              </w:rPr>
              <w:t>zdravstven</w:t>
            </w:r>
            <w:r w:rsidR="13ADAB87" w:rsidRPr="00920272">
              <w:rPr>
                <w:rFonts w:ascii="Times New Roman" w:hAnsi="Times New Roman" w:cs="Times New Roman"/>
                <w:szCs w:val="24"/>
                <w:lang w:val="hr-HR"/>
              </w:rPr>
              <w:t xml:space="preserve">i </w:t>
            </w:r>
            <w:r w:rsidR="2DF5C4C5" w:rsidRPr="00920272">
              <w:rPr>
                <w:rFonts w:ascii="Times New Roman" w:hAnsi="Times New Roman" w:cs="Times New Roman"/>
                <w:szCs w:val="24"/>
                <w:lang w:val="hr-HR"/>
              </w:rPr>
              <w:t>pregled</w:t>
            </w:r>
            <w:r w:rsidR="13ADAB87" w:rsidRPr="00920272">
              <w:rPr>
                <w:rFonts w:ascii="Times New Roman" w:hAnsi="Times New Roman" w:cs="Times New Roman"/>
                <w:szCs w:val="24"/>
                <w:lang w:val="hr-HR"/>
              </w:rPr>
              <w:t>i</w:t>
            </w:r>
            <w:r w:rsidR="2DF5C4C5" w:rsidRPr="00920272">
              <w:rPr>
                <w:rFonts w:ascii="Times New Roman" w:hAnsi="Times New Roman" w:cs="Times New Roman"/>
                <w:szCs w:val="24"/>
                <w:lang w:val="hr-HR"/>
              </w:rPr>
              <w:t xml:space="preserve"> namijenjeni</w:t>
            </w:r>
            <w:r w:rsidR="13ADAB87" w:rsidRPr="00920272">
              <w:rPr>
                <w:rFonts w:ascii="Times New Roman" w:hAnsi="Times New Roman" w:cs="Times New Roman"/>
                <w:szCs w:val="24"/>
                <w:lang w:val="hr-HR"/>
              </w:rPr>
              <w:t xml:space="preserve"> </w:t>
            </w:r>
            <w:r w:rsidR="2DF5C4C5" w:rsidRPr="00920272">
              <w:rPr>
                <w:rFonts w:ascii="Times New Roman" w:hAnsi="Times New Roman" w:cs="Times New Roman"/>
                <w:szCs w:val="24"/>
                <w:lang w:val="hr-HR"/>
              </w:rPr>
              <w:t>općoj populaciji</w:t>
            </w:r>
          </w:p>
        </w:tc>
        <w:tc>
          <w:tcPr>
            <w:tcW w:w="2126" w:type="dxa"/>
            <w:shd w:val="clear" w:color="auto" w:fill="F2F2F2" w:themeFill="background1" w:themeFillShade="F2"/>
          </w:tcPr>
          <w:p w14:paraId="0B5B1687" w14:textId="3F61CA37" w:rsidR="00F62AC2" w:rsidRPr="00920272" w:rsidRDefault="006B0B11"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F62AC2" w:rsidRPr="00920272">
              <w:rPr>
                <w:rFonts w:ascii="Times New Roman" w:hAnsi="Times New Roman" w:cs="Times New Roman"/>
                <w:szCs w:val="24"/>
                <w:lang w:val="hr-HR"/>
              </w:rPr>
              <w:t>regled</w:t>
            </w:r>
            <w:r w:rsidRPr="00920272">
              <w:rPr>
                <w:rFonts w:ascii="Times New Roman" w:hAnsi="Times New Roman" w:cs="Times New Roman"/>
                <w:szCs w:val="24"/>
                <w:lang w:val="hr-HR"/>
              </w:rPr>
              <w:t>i</w:t>
            </w:r>
            <w:r w:rsidR="00F62AC2" w:rsidRPr="00920272">
              <w:rPr>
                <w:rFonts w:ascii="Times New Roman" w:hAnsi="Times New Roman" w:cs="Times New Roman"/>
                <w:szCs w:val="24"/>
                <w:lang w:val="hr-HR"/>
              </w:rPr>
              <w:t xml:space="preserve"> i savjetovanja u zdravstvenoj zaštiti predškolske djece</w:t>
            </w:r>
          </w:p>
        </w:tc>
        <w:tc>
          <w:tcPr>
            <w:tcW w:w="1830" w:type="dxa"/>
            <w:shd w:val="clear" w:color="auto" w:fill="F2F2F2" w:themeFill="background1" w:themeFillShade="F2"/>
          </w:tcPr>
          <w:p w14:paraId="407BFCB4" w14:textId="77777777" w:rsidR="00F62AC2" w:rsidRPr="00920272" w:rsidRDefault="00F62AC2" w:rsidP="00F60A2C">
            <w:pPr>
              <w:jc w:val="left"/>
              <w:rPr>
                <w:rFonts w:ascii="Times New Roman" w:hAnsi="Times New Roman" w:cs="Times New Roman"/>
                <w:szCs w:val="24"/>
                <w:lang w:val="hr-HR"/>
              </w:rPr>
            </w:pPr>
            <w:r w:rsidRPr="00920272">
              <w:rPr>
                <w:rFonts w:ascii="Times New Roman" w:hAnsi="Times New Roman" w:cs="Times New Roman"/>
                <w:szCs w:val="24"/>
                <w:lang w:val="hr-HR"/>
              </w:rPr>
              <w:t>Broj pregleda</w:t>
            </w:r>
          </w:p>
          <w:p w14:paraId="6F9A600D" w14:textId="77777777" w:rsidR="00F62AC2" w:rsidRPr="00920272" w:rsidRDefault="00F62AC2" w:rsidP="00F60A2C">
            <w:pPr>
              <w:jc w:val="left"/>
              <w:rPr>
                <w:rFonts w:ascii="Times New Roman" w:hAnsi="Times New Roman" w:cs="Times New Roman"/>
                <w:szCs w:val="24"/>
                <w:lang w:val="hr-HR"/>
              </w:rPr>
            </w:pPr>
          </w:p>
          <w:p w14:paraId="1063CAB0" w14:textId="77777777" w:rsidR="00F62AC2" w:rsidRPr="00920272" w:rsidRDefault="00F62AC2" w:rsidP="00F60A2C">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p>
          <w:p w14:paraId="5F636E12" w14:textId="77777777" w:rsidR="00F62AC2" w:rsidRPr="00920272" w:rsidRDefault="00F62AC2" w:rsidP="00F60A2C">
            <w:pPr>
              <w:jc w:val="left"/>
              <w:rPr>
                <w:rFonts w:ascii="Times New Roman" w:hAnsi="Times New Roman" w:cs="Times New Roman"/>
                <w:szCs w:val="24"/>
                <w:lang w:val="hr-HR"/>
              </w:rPr>
            </w:pPr>
            <w:r w:rsidRPr="00920272">
              <w:rPr>
                <w:rFonts w:ascii="Times New Roman" w:hAnsi="Times New Roman" w:cs="Times New Roman"/>
                <w:szCs w:val="24"/>
                <w:lang w:val="hr-HR"/>
              </w:rPr>
              <w:t>konzultacija</w:t>
            </w:r>
          </w:p>
        </w:tc>
        <w:tc>
          <w:tcPr>
            <w:tcW w:w="1998" w:type="dxa"/>
            <w:vMerge w:val="restart"/>
            <w:vAlign w:val="center"/>
          </w:tcPr>
          <w:p w14:paraId="048281DC" w14:textId="77777777" w:rsidR="00F62AC2" w:rsidRPr="00920272" w:rsidRDefault="00F62AC2" w:rsidP="00707446">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1DBC75D1" w14:textId="77777777" w:rsidR="00F62AC2" w:rsidRPr="00920272" w:rsidRDefault="00F62AC2" w:rsidP="00707446">
            <w:pPr>
              <w:jc w:val="left"/>
              <w:rPr>
                <w:rFonts w:ascii="Times New Roman" w:hAnsi="Times New Roman" w:cs="Times New Roman"/>
                <w:szCs w:val="24"/>
                <w:lang w:val="hr-HR"/>
              </w:rPr>
            </w:pPr>
          </w:p>
          <w:p w14:paraId="6200A2CC" w14:textId="77777777" w:rsidR="00F62AC2" w:rsidRPr="00920272" w:rsidRDefault="00F62AC2" w:rsidP="00707446">
            <w:pPr>
              <w:jc w:val="left"/>
              <w:rPr>
                <w:rFonts w:ascii="Times New Roman" w:hAnsi="Times New Roman" w:cs="Times New Roman"/>
                <w:szCs w:val="24"/>
                <w:lang w:val="hr-HR"/>
              </w:rPr>
            </w:pPr>
            <w:r w:rsidRPr="00920272">
              <w:rPr>
                <w:rFonts w:ascii="Times New Roman" w:hAnsi="Times New Roman" w:cs="Times New Roman"/>
                <w:szCs w:val="24"/>
                <w:lang w:val="hr-HR"/>
              </w:rPr>
              <w:t>Zdravstvene i socijalne ustanove u gradu Zagrebu</w:t>
            </w:r>
          </w:p>
        </w:tc>
        <w:tc>
          <w:tcPr>
            <w:tcW w:w="1701" w:type="dxa"/>
            <w:vMerge w:val="restart"/>
            <w:vAlign w:val="center"/>
          </w:tcPr>
          <w:p w14:paraId="4D725E13" w14:textId="77777777" w:rsidR="00F62AC2" w:rsidRPr="00920272" w:rsidRDefault="00F62AC2"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378FE34F" w14:textId="77777777" w:rsidR="00F62AC2" w:rsidRPr="00920272" w:rsidRDefault="00F62AC2" w:rsidP="002A6A6A">
            <w:pPr>
              <w:jc w:val="left"/>
              <w:rPr>
                <w:rFonts w:ascii="Times New Roman" w:hAnsi="Times New Roman" w:cs="Times New Roman"/>
                <w:szCs w:val="24"/>
                <w:lang w:val="hr-HR"/>
              </w:rPr>
            </w:pPr>
          </w:p>
          <w:p w14:paraId="26101076" w14:textId="77777777" w:rsidR="00F62AC2" w:rsidRPr="00920272" w:rsidRDefault="00F62AC2" w:rsidP="002A6A6A">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44F46A8C" w14:textId="77777777" w:rsidTr="7F14E50E">
        <w:trPr>
          <w:trHeight w:val="2550"/>
          <w:jc w:val="center"/>
        </w:trPr>
        <w:tc>
          <w:tcPr>
            <w:tcW w:w="2405" w:type="dxa"/>
            <w:vMerge/>
            <w:vAlign w:val="center"/>
          </w:tcPr>
          <w:p w14:paraId="2AF313E7" w14:textId="77777777" w:rsidR="00F62AC2" w:rsidRPr="00920272" w:rsidRDefault="00F62AC2" w:rsidP="002A6A6A">
            <w:pPr>
              <w:jc w:val="left"/>
              <w:rPr>
                <w:rFonts w:ascii="Times New Roman" w:hAnsi="Times New Roman" w:cs="Times New Roman"/>
                <w:iCs/>
                <w:szCs w:val="24"/>
                <w:lang w:val="hr-HR"/>
              </w:rPr>
            </w:pPr>
          </w:p>
        </w:tc>
        <w:tc>
          <w:tcPr>
            <w:tcW w:w="2126" w:type="dxa"/>
            <w:shd w:val="clear" w:color="auto" w:fill="F2F2F2" w:themeFill="background1" w:themeFillShade="F2"/>
          </w:tcPr>
          <w:p w14:paraId="4A4F52D8" w14:textId="19A4A76A" w:rsidR="00F62AC2" w:rsidRPr="00920272" w:rsidRDefault="006B0B11" w:rsidP="002A6A6A">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F62AC2" w:rsidRPr="00920272">
              <w:rPr>
                <w:rFonts w:ascii="Times New Roman" w:hAnsi="Times New Roman" w:cs="Times New Roman"/>
                <w:szCs w:val="24"/>
                <w:lang w:val="hr-HR"/>
              </w:rPr>
              <w:t>regled</w:t>
            </w:r>
            <w:r w:rsidRPr="00920272">
              <w:rPr>
                <w:rFonts w:ascii="Times New Roman" w:hAnsi="Times New Roman" w:cs="Times New Roman"/>
                <w:szCs w:val="24"/>
                <w:lang w:val="hr-HR"/>
              </w:rPr>
              <w:t>i</w:t>
            </w:r>
            <w:r w:rsidR="00F62AC2" w:rsidRPr="00920272">
              <w:rPr>
                <w:rFonts w:ascii="Times New Roman" w:hAnsi="Times New Roman" w:cs="Times New Roman"/>
                <w:szCs w:val="24"/>
                <w:lang w:val="hr-HR"/>
              </w:rPr>
              <w:t xml:space="preserve"> i savjetovanja u djelatnosti obiteljske medicine</w:t>
            </w:r>
          </w:p>
        </w:tc>
        <w:tc>
          <w:tcPr>
            <w:tcW w:w="1830" w:type="dxa"/>
            <w:shd w:val="clear" w:color="auto" w:fill="F2F2F2" w:themeFill="background1" w:themeFillShade="F2"/>
          </w:tcPr>
          <w:p w14:paraId="6029FEB6" w14:textId="77777777" w:rsidR="00F62AC2" w:rsidRPr="00920272" w:rsidRDefault="00F62AC2" w:rsidP="000C7F72">
            <w:pPr>
              <w:jc w:val="left"/>
              <w:rPr>
                <w:rFonts w:ascii="Times New Roman" w:hAnsi="Times New Roman" w:cs="Times New Roman"/>
                <w:szCs w:val="24"/>
                <w:lang w:val="hr-HR"/>
              </w:rPr>
            </w:pPr>
            <w:r w:rsidRPr="00920272">
              <w:rPr>
                <w:rFonts w:ascii="Times New Roman" w:hAnsi="Times New Roman" w:cs="Times New Roman"/>
                <w:szCs w:val="24"/>
                <w:lang w:val="hr-HR"/>
              </w:rPr>
              <w:t>Broj pregleda</w:t>
            </w:r>
          </w:p>
          <w:p w14:paraId="461D6894" w14:textId="77777777" w:rsidR="00F62AC2" w:rsidRPr="00920272" w:rsidRDefault="00F62AC2" w:rsidP="000C7F72">
            <w:pPr>
              <w:jc w:val="left"/>
              <w:rPr>
                <w:rFonts w:ascii="Times New Roman" w:hAnsi="Times New Roman" w:cs="Times New Roman"/>
                <w:szCs w:val="24"/>
                <w:lang w:val="hr-HR"/>
              </w:rPr>
            </w:pPr>
          </w:p>
          <w:p w14:paraId="059AF56A" w14:textId="0949F50B" w:rsidR="00F62AC2" w:rsidRPr="00920272" w:rsidRDefault="00F62AC2" w:rsidP="00520A01">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r w:rsidR="00520A0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r w:rsidR="00520A0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konzultacija</w:t>
            </w:r>
          </w:p>
        </w:tc>
        <w:tc>
          <w:tcPr>
            <w:tcW w:w="1998" w:type="dxa"/>
            <w:vMerge/>
            <w:vAlign w:val="center"/>
          </w:tcPr>
          <w:p w14:paraId="24C5987C" w14:textId="77777777" w:rsidR="00F62AC2" w:rsidRPr="00920272" w:rsidRDefault="00F62AC2" w:rsidP="00707446">
            <w:pPr>
              <w:jc w:val="left"/>
              <w:rPr>
                <w:rFonts w:ascii="Times New Roman" w:hAnsi="Times New Roman" w:cs="Times New Roman"/>
                <w:szCs w:val="24"/>
                <w:lang w:val="hr-HR"/>
              </w:rPr>
            </w:pPr>
          </w:p>
        </w:tc>
        <w:tc>
          <w:tcPr>
            <w:tcW w:w="1701" w:type="dxa"/>
            <w:vMerge/>
            <w:vAlign w:val="center"/>
          </w:tcPr>
          <w:p w14:paraId="4B7790A2" w14:textId="77777777" w:rsidR="00F62AC2" w:rsidRPr="00920272" w:rsidRDefault="00F62AC2" w:rsidP="002A6A6A">
            <w:pPr>
              <w:jc w:val="left"/>
              <w:rPr>
                <w:rFonts w:ascii="Times New Roman" w:hAnsi="Times New Roman" w:cs="Times New Roman"/>
                <w:szCs w:val="24"/>
                <w:lang w:val="hr-HR"/>
              </w:rPr>
            </w:pPr>
          </w:p>
        </w:tc>
      </w:tr>
      <w:tr w:rsidR="00DF2F04" w:rsidRPr="00920272" w14:paraId="7EC83FC2" w14:textId="77777777" w:rsidTr="7F14E50E">
        <w:trPr>
          <w:trHeight w:val="2550"/>
          <w:jc w:val="center"/>
        </w:trPr>
        <w:tc>
          <w:tcPr>
            <w:tcW w:w="2405" w:type="dxa"/>
            <w:vMerge/>
            <w:vAlign w:val="center"/>
          </w:tcPr>
          <w:p w14:paraId="6FA85293" w14:textId="77777777" w:rsidR="00F62AC2" w:rsidRPr="00920272" w:rsidRDefault="00F62AC2" w:rsidP="00F62AC2">
            <w:pPr>
              <w:jc w:val="left"/>
              <w:rPr>
                <w:rFonts w:ascii="Times New Roman" w:hAnsi="Times New Roman" w:cs="Times New Roman"/>
                <w:iCs/>
                <w:szCs w:val="24"/>
                <w:lang w:val="hr-HR"/>
              </w:rPr>
            </w:pPr>
          </w:p>
        </w:tc>
        <w:tc>
          <w:tcPr>
            <w:tcW w:w="2126" w:type="dxa"/>
            <w:shd w:val="clear" w:color="auto" w:fill="F2F2F2" w:themeFill="background1" w:themeFillShade="F2"/>
          </w:tcPr>
          <w:p w14:paraId="2774C9D0" w14:textId="3ED52686"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Pregledi</w:t>
            </w:r>
            <w:r w:rsidR="00F62AC2" w:rsidRPr="00920272">
              <w:rPr>
                <w:rFonts w:ascii="Times New Roman" w:hAnsi="Times New Roman" w:cs="Times New Roman"/>
                <w:szCs w:val="24"/>
                <w:lang w:val="hr-HR"/>
              </w:rPr>
              <w:t>, savjetovanja i interventni postup</w:t>
            </w:r>
            <w:r w:rsidR="00074E49" w:rsidRPr="00920272">
              <w:rPr>
                <w:rFonts w:ascii="Times New Roman" w:hAnsi="Times New Roman" w:cs="Times New Roman"/>
                <w:szCs w:val="24"/>
                <w:lang w:val="hr-HR"/>
              </w:rPr>
              <w:t>ci</w:t>
            </w:r>
            <w:r w:rsidR="00F62AC2" w:rsidRPr="00920272">
              <w:rPr>
                <w:rFonts w:ascii="Times New Roman" w:hAnsi="Times New Roman" w:cs="Times New Roman"/>
                <w:szCs w:val="24"/>
                <w:lang w:val="hr-HR"/>
              </w:rPr>
              <w:t xml:space="preserve"> u djelatnosti dentalne zdravstvene zaštite</w:t>
            </w:r>
          </w:p>
        </w:tc>
        <w:tc>
          <w:tcPr>
            <w:tcW w:w="1830" w:type="dxa"/>
            <w:shd w:val="clear" w:color="auto" w:fill="F2F2F2" w:themeFill="background1" w:themeFillShade="F2"/>
          </w:tcPr>
          <w:p w14:paraId="466F0681"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pregleda</w:t>
            </w:r>
          </w:p>
          <w:p w14:paraId="2C5969D1" w14:textId="77777777" w:rsidR="00F62AC2" w:rsidRPr="00920272" w:rsidRDefault="00F62AC2" w:rsidP="00F62AC2">
            <w:pPr>
              <w:jc w:val="left"/>
              <w:rPr>
                <w:rFonts w:ascii="Times New Roman" w:hAnsi="Times New Roman" w:cs="Times New Roman"/>
                <w:szCs w:val="24"/>
                <w:lang w:val="hr-HR"/>
              </w:rPr>
            </w:pPr>
          </w:p>
          <w:p w14:paraId="31DD9D12" w14:textId="02332D50"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r w:rsidR="00520A0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r w:rsidR="00520A0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konzultacija</w:t>
            </w:r>
          </w:p>
          <w:p w14:paraId="1DDF7E9A" w14:textId="77777777" w:rsidR="00F62AC2" w:rsidRPr="00920272" w:rsidRDefault="00F62AC2" w:rsidP="00F62AC2">
            <w:pPr>
              <w:jc w:val="left"/>
              <w:rPr>
                <w:rFonts w:ascii="Times New Roman" w:hAnsi="Times New Roman" w:cs="Times New Roman"/>
                <w:szCs w:val="24"/>
                <w:lang w:val="hr-HR"/>
              </w:rPr>
            </w:pPr>
          </w:p>
          <w:p w14:paraId="2208A33A"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interventnih postupaka</w:t>
            </w:r>
          </w:p>
          <w:p w14:paraId="406AB446" w14:textId="77777777" w:rsidR="00F62AC2" w:rsidRPr="00920272" w:rsidRDefault="00F62AC2" w:rsidP="00F62AC2">
            <w:pPr>
              <w:jc w:val="left"/>
              <w:rPr>
                <w:rFonts w:ascii="Times New Roman" w:hAnsi="Times New Roman" w:cs="Times New Roman"/>
                <w:szCs w:val="24"/>
                <w:lang w:val="hr-HR"/>
              </w:rPr>
            </w:pPr>
          </w:p>
          <w:p w14:paraId="5892B0DA" w14:textId="77777777" w:rsidR="00F62AC2" w:rsidRPr="00920272" w:rsidRDefault="00F62AC2" w:rsidP="00F62AC2">
            <w:pPr>
              <w:jc w:val="left"/>
              <w:rPr>
                <w:rFonts w:ascii="Times New Roman" w:hAnsi="Times New Roman" w:cs="Times New Roman"/>
                <w:szCs w:val="24"/>
                <w:lang w:val="hr-HR"/>
              </w:rPr>
            </w:pPr>
          </w:p>
        </w:tc>
        <w:tc>
          <w:tcPr>
            <w:tcW w:w="1998" w:type="dxa"/>
            <w:vMerge/>
            <w:vAlign w:val="center"/>
          </w:tcPr>
          <w:p w14:paraId="0E9789B8" w14:textId="77777777" w:rsidR="00F62AC2" w:rsidRPr="00920272" w:rsidRDefault="00F62AC2" w:rsidP="00F62AC2">
            <w:pPr>
              <w:jc w:val="left"/>
              <w:rPr>
                <w:rFonts w:ascii="Times New Roman" w:hAnsi="Times New Roman" w:cs="Times New Roman"/>
                <w:szCs w:val="24"/>
                <w:lang w:val="hr-HR"/>
              </w:rPr>
            </w:pPr>
          </w:p>
        </w:tc>
        <w:tc>
          <w:tcPr>
            <w:tcW w:w="1701" w:type="dxa"/>
            <w:vMerge/>
            <w:vAlign w:val="center"/>
          </w:tcPr>
          <w:p w14:paraId="668B083F" w14:textId="77777777" w:rsidR="00F62AC2" w:rsidRPr="00920272" w:rsidRDefault="00F62AC2" w:rsidP="00F62AC2">
            <w:pPr>
              <w:jc w:val="left"/>
              <w:rPr>
                <w:rFonts w:ascii="Times New Roman" w:hAnsi="Times New Roman" w:cs="Times New Roman"/>
                <w:szCs w:val="24"/>
                <w:lang w:val="hr-HR"/>
              </w:rPr>
            </w:pPr>
          </w:p>
        </w:tc>
      </w:tr>
      <w:tr w:rsidR="00DF2F04" w:rsidRPr="00920272" w14:paraId="4FDA1C80" w14:textId="77777777" w:rsidTr="7F14E50E">
        <w:trPr>
          <w:trHeight w:val="2550"/>
          <w:jc w:val="center"/>
        </w:trPr>
        <w:tc>
          <w:tcPr>
            <w:tcW w:w="2405" w:type="dxa"/>
            <w:vMerge/>
            <w:vAlign w:val="center"/>
          </w:tcPr>
          <w:p w14:paraId="634304BD" w14:textId="77777777" w:rsidR="00F62AC2" w:rsidRPr="00920272" w:rsidRDefault="00F62AC2" w:rsidP="00F62AC2">
            <w:pPr>
              <w:jc w:val="left"/>
              <w:rPr>
                <w:rFonts w:ascii="Times New Roman" w:hAnsi="Times New Roman" w:cs="Times New Roman"/>
                <w:iCs/>
                <w:szCs w:val="24"/>
                <w:lang w:val="hr-HR"/>
              </w:rPr>
            </w:pPr>
          </w:p>
        </w:tc>
        <w:tc>
          <w:tcPr>
            <w:tcW w:w="2126" w:type="dxa"/>
            <w:shd w:val="clear" w:color="auto" w:fill="F2F2F2" w:themeFill="background1" w:themeFillShade="F2"/>
          </w:tcPr>
          <w:p w14:paraId="1D19ABE4" w14:textId="536A9C50" w:rsidR="00F62AC2" w:rsidRPr="00920272" w:rsidRDefault="006B0B11" w:rsidP="00865951">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Pregledi </w:t>
            </w:r>
            <w:r w:rsidR="00865951" w:rsidRPr="00920272">
              <w:rPr>
                <w:rFonts w:ascii="Times New Roman" w:hAnsi="Times New Roman" w:cs="Times New Roman"/>
                <w:szCs w:val="24"/>
                <w:lang w:val="hr-HR"/>
              </w:rPr>
              <w:t xml:space="preserve">i </w:t>
            </w:r>
            <w:r w:rsidR="00FF1B5C" w:rsidRPr="00920272">
              <w:rPr>
                <w:rFonts w:ascii="Times New Roman" w:hAnsi="Times New Roman" w:cs="Times New Roman"/>
                <w:szCs w:val="24"/>
                <w:lang w:val="hr-HR"/>
              </w:rPr>
              <w:t>savjetovanja</w:t>
            </w:r>
            <w:r w:rsidR="00865951" w:rsidRPr="00920272">
              <w:rPr>
                <w:rFonts w:ascii="Times New Roman" w:hAnsi="Times New Roman" w:cs="Times New Roman"/>
                <w:szCs w:val="24"/>
                <w:lang w:val="hr-HR"/>
              </w:rPr>
              <w:t xml:space="preserve"> </w:t>
            </w:r>
            <w:r w:rsidR="00D63B83" w:rsidRPr="00920272">
              <w:rPr>
                <w:rFonts w:ascii="Times New Roman" w:hAnsi="Times New Roman" w:cs="Times New Roman"/>
                <w:szCs w:val="24"/>
                <w:lang w:val="hr-HR"/>
              </w:rPr>
              <w:t>u zdravstvenoj zaštiti</w:t>
            </w:r>
            <w:r w:rsidR="00865951" w:rsidRPr="00920272">
              <w:rPr>
                <w:rFonts w:ascii="Times New Roman" w:hAnsi="Times New Roman" w:cs="Times New Roman"/>
                <w:szCs w:val="24"/>
                <w:lang w:val="hr-HR"/>
              </w:rPr>
              <w:t xml:space="preserve"> žena </w:t>
            </w:r>
          </w:p>
        </w:tc>
        <w:tc>
          <w:tcPr>
            <w:tcW w:w="1830" w:type="dxa"/>
            <w:shd w:val="clear" w:color="auto" w:fill="F2F2F2" w:themeFill="background1" w:themeFillShade="F2"/>
          </w:tcPr>
          <w:p w14:paraId="7CE40C83" w14:textId="77777777" w:rsidR="00F62AC2" w:rsidRPr="00920272" w:rsidRDefault="004225C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pregleda</w:t>
            </w:r>
          </w:p>
          <w:p w14:paraId="53C0F0C1" w14:textId="77777777" w:rsidR="004225C5" w:rsidRPr="00920272" w:rsidRDefault="004225C5" w:rsidP="00F62AC2">
            <w:pPr>
              <w:jc w:val="left"/>
              <w:rPr>
                <w:rFonts w:ascii="Times New Roman" w:hAnsi="Times New Roman" w:cs="Times New Roman"/>
                <w:szCs w:val="24"/>
                <w:lang w:val="hr-HR"/>
              </w:rPr>
            </w:pPr>
          </w:p>
          <w:p w14:paraId="2BE0FCFF" w14:textId="77777777" w:rsidR="004225C5" w:rsidRPr="00920272" w:rsidRDefault="004225C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savjetovanja</w:t>
            </w:r>
          </w:p>
        </w:tc>
        <w:tc>
          <w:tcPr>
            <w:tcW w:w="1998" w:type="dxa"/>
            <w:vMerge/>
            <w:vAlign w:val="center"/>
          </w:tcPr>
          <w:p w14:paraId="71569727" w14:textId="77777777" w:rsidR="00F62AC2" w:rsidRPr="00920272" w:rsidRDefault="00F62AC2" w:rsidP="00F62AC2">
            <w:pPr>
              <w:jc w:val="left"/>
              <w:rPr>
                <w:rFonts w:ascii="Times New Roman" w:hAnsi="Times New Roman" w:cs="Times New Roman"/>
                <w:szCs w:val="24"/>
                <w:lang w:val="hr-HR"/>
              </w:rPr>
            </w:pPr>
          </w:p>
        </w:tc>
        <w:tc>
          <w:tcPr>
            <w:tcW w:w="1701" w:type="dxa"/>
            <w:vMerge/>
            <w:vAlign w:val="center"/>
          </w:tcPr>
          <w:p w14:paraId="21F1AF2D" w14:textId="77777777" w:rsidR="00F62AC2" w:rsidRPr="00920272" w:rsidRDefault="00F62AC2" w:rsidP="00F62AC2">
            <w:pPr>
              <w:jc w:val="left"/>
              <w:rPr>
                <w:rFonts w:ascii="Times New Roman" w:hAnsi="Times New Roman" w:cs="Times New Roman"/>
                <w:szCs w:val="24"/>
                <w:lang w:val="hr-HR"/>
              </w:rPr>
            </w:pPr>
          </w:p>
        </w:tc>
      </w:tr>
      <w:tr w:rsidR="00DF2F04" w:rsidRPr="00920272" w14:paraId="2FA6C025" w14:textId="77777777" w:rsidTr="7F14E50E">
        <w:trPr>
          <w:trHeight w:val="2550"/>
          <w:jc w:val="center"/>
        </w:trPr>
        <w:tc>
          <w:tcPr>
            <w:tcW w:w="2405" w:type="dxa"/>
            <w:vMerge/>
            <w:vAlign w:val="center"/>
          </w:tcPr>
          <w:p w14:paraId="7D843B74" w14:textId="77777777" w:rsidR="00F62AC2" w:rsidRPr="00920272" w:rsidRDefault="00F62AC2" w:rsidP="00F62AC2">
            <w:pPr>
              <w:jc w:val="left"/>
              <w:rPr>
                <w:rFonts w:ascii="Times New Roman" w:hAnsi="Times New Roman" w:cs="Times New Roman"/>
                <w:iCs/>
                <w:szCs w:val="24"/>
                <w:lang w:val="hr-HR"/>
              </w:rPr>
            </w:pPr>
          </w:p>
        </w:tc>
        <w:tc>
          <w:tcPr>
            <w:tcW w:w="2126" w:type="dxa"/>
            <w:shd w:val="clear" w:color="auto" w:fill="F2F2F2" w:themeFill="background1" w:themeFillShade="F2"/>
          </w:tcPr>
          <w:p w14:paraId="54E9D2FE" w14:textId="4E2618D4"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652019" w:rsidRPr="00920272">
              <w:rPr>
                <w:rFonts w:ascii="Times New Roman" w:hAnsi="Times New Roman" w:cs="Times New Roman"/>
                <w:szCs w:val="24"/>
                <w:lang w:val="hr-HR"/>
              </w:rPr>
              <w:t>reventivn</w:t>
            </w:r>
            <w:r w:rsidRPr="00920272">
              <w:rPr>
                <w:rFonts w:ascii="Times New Roman" w:hAnsi="Times New Roman" w:cs="Times New Roman"/>
                <w:szCs w:val="24"/>
                <w:lang w:val="hr-HR"/>
              </w:rPr>
              <w:t>e</w:t>
            </w:r>
            <w:r w:rsidR="00652019" w:rsidRPr="00920272">
              <w:rPr>
                <w:rFonts w:ascii="Times New Roman" w:hAnsi="Times New Roman" w:cs="Times New Roman"/>
                <w:szCs w:val="24"/>
                <w:lang w:val="hr-HR"/>
              </w:rPr>
              <w:t xml:space="preserve"> i savjetovališn</w:t>
            </w:r>
            <w:r w:rsidRPr="00920272">
              <w:rPr>
                <w:rFonts w:ascii="Times New Roman" w:hAnsi="Times New Roman" w:cs="Times New Roman"/>
                <w:szCs w:val="24"/>
                <w:lang w:val="hr-HR"/>
              </w:rPr>
              <w:t>e</w:t>
            </w:r>
            <w:r w:rsidR="00652019" w:rsidRPr="00920272">
              <w:rPr>
                <w:rFonts w:ascii="Times New Roman" w:hAnsi="Times New Roman" w:cs="Times New Roman"/>
                <w:szCs w:val="24"/>
                <w:lang w:val="hr-HR"/>
              </w:rPr>
              <w:t xml:space="preserve"> aktivnosti u patronažnoj djelatnosti</w:t>
            </w:r>
          </w:p>
        </w:tc>
        <w:tc>
          <w:tcPr>
            <w:tcW w:w="1830" w:type="dxa"/>
            <w:shd w:val="clear" w:color="auto" w:fill="F2F2F2" w:themeFill="background1" w:themeFillShade="F2"/>
          </w:tcPr>
          <w:p w14:paraId="29502BDF" w14:textId="77777777" w:rsidR="00F62AC2" w:rsidRPr="00920272" w:rsidRDefault="00652019"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posjeta</w:t>
            </w:r>
          </w:p>
          <w:p w14:paraId="03AFDC70" w14:textId="77777777" w:rsidR="00652019" w:rsidRPr="00920272" w:rsidRDefault="00652019" w:rsidP="00F62AC2">
            <w:pPr>
              <w:jc w:val="left"/>
              <w:rPr>
                <w:rFonts w:ascii="Times New Roman" w:hAnsi="Times New Roman" w:cs="Times New Roman"/>
                <w:szCs w:val="24"/>
                <w:lang w:val="hr-HR"/>
              </w:rPr>
            </w:pPr>
          </w:p>
          <w:p w14:paraId="0CA860AD" w14:textId="77777777" w:rsidR="00652019" w:rsidRPr="00920272" w:rsidRDefault="00652019"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grupnih savjetovališnih i preventivnih aktivnosti</w:t>
            </w:r>
          </w:p>
        </w:tc>
        <w:tc>
          <w:tcPr>
            <w:tcW w:w="1998" w:type="dxa"/>
            <w:vMerge/>
            <w:vAlign w:val="center"/>
          </w:tcPr>
          <w:p w14:paraId="329171DD" w14:textId="77777777" w:rsidR="00F62AC2" w:rsidRPr="00920272" w:rsidRDefault="00F62AC2" w:rsidP="00F62AC2">
            <w:pPr>
              <w:jc w:val="left"/>
              <w:rPr>
                <w:rFonts w:ascii="Times New Roman" w:hAnsi="Times New Roman" w:cs="Times New Roman"/>
                <w:szCs w:val="24"/>
                <w:lang w:val="hr-HR"/>
              </w:rPr>
            </w:pPr>
          </w:p>
        </w:tc>
        <w:tc>
          <w:tcPr>
            <w:tcW w:w="1701" w:type="dxa"/>
            <w:vMerge/>
            <w:vAlign w:val="center"/>
          </w:tcPr>
          <w:p w14:paraId="10C9FACA" w14:textId="77777777" w:rsidR="00F62AC2" w:rsidRPr="00920272" w:rsidRDefault="00F62AC2" w:rsidP="00F62AC2">
            <w:pPr>
              <w:jc w:val="left"/>
              <w:rPr>
                <w:rFonts w:ascii="Times New Roman" w:hAnsi="Times New Roman" w:cs="Times New Roman"/>
                <w:szCs w:val="24"/>
                <w:lang w:val="hr-HR"/>
              </w:rPr>
            </w:pPr>
          </w:p>
        </w:tc>
      </w:tr>
      <w:tr w:rsidR="00DF2F04" w:rsidRPr="00920272" w14:paraId="39EAAB89" w14:textId="77777777" w:rsidTr="7F14E50E">
        <w:trPr>
          <w:trHeight w:val="2550"/>
          <w:jc w:val="center"/>
        </w:trPr>
        <w:tc>
          <w:tcPr>
            <w:tcW w:w="2405" w:type="dxa"/>
            <w:vMerge/>
            <w:vAlign w:val="center"/>
          </w:tcPr>
          <w:p w14:paraId="2B261E17" w14:textId="77777777" w:rsidR="00F62AC2" w:rsidRPr="00920272" w:rsidRDefault="00F62AC2" w:rsidP="00F62AC2">
            <w:pPr>
              <w:jc w:val="left"/>
              <w:rPr>
                <w:rFonts w:ascii="Times New Roman" w:hAnsi="Times New Roman" w:cs="Times New Roman"/>
                <w:iCs/>
                <w:szCs w:val="24"/>
                <w:lang w:val="hr-HR"/>
              </w:rPr>
            </w:pPr>
          </w:p>
        </w:tc>
        <w:tc>
          <w:tcPr>
            <w:tcW w:w="2126" w:type="dxa"/>
            <w:shd w:val="clear" w:color="auto" w:fill="F2F2F2" w:themeFill="background1" w:themeFillShade="F2"/>
          </w:tcPr>
          <w:p w14:paraId="705D193E" w14:textId="411D268C" w:rsidR="00F62AC2" w:rsidRPr="00920272" w:rsidRDefault="0040242C"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Preventivn</w:t>
            </w:r>
            <w:r w:rsidR="006B0B11" w:rsidRPr="00920272">
              <w:rPr>
                <w:rFonts w:ascii="Times New Roman" w:hAnsi="Times New Roman" w:cs="Times New Roman"/>
                <w:szCs w:val="24"/>
                <w:lang w:val="hr-HR"/>
              </w:rPr>
              <w:t xml:space="preserve">e </w:t>
            </w:r>
            <w:r w:rsidRPr="00920272">
              <w:rPr>
                <w:rFonts w:ascii="Times New Roman" w:hAnsi="Times New Roman" w:cs="Times New Roman"/>
                <w:szCs w:val="24"/>
                <w:lang w:val="hr-HR"/>
              </w:rPr>
              <w:t>aktivnosti u djelatnosti medicine rada</w:t>
            </w:r>
          </w:p>
        </w:tc>
        <w:tc>
          <w:tcPr>
            <w:tcW w:w="1830" w:type="dxa"/>
            <w:shd w:val="clear" w:color="auto" w:fill="F2F2F2" w:themeFill="background1" w:themeFillShade="F2"/>
          </w:tcPr>
          <w:p w14:paraId="3E9E44E7" w14:textId="77777777" w:rsidR="00F62AC2" w:rsidRPr="00920272" w:rsidRDefault="0040242C"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preventivnih pregleda</w:t>
            </w:r>
          </w:p>
        </w:tc>
        <w:tc>
          <w:tcPr>
            <w:tcW w:w="1998" w:type="dxa"/>
            <w:vMerge/>
            <w:vAlign w:val="center"/>
          </w:tcPr>
          <w:p w14:paraId="58C6229D" w14:textId="77777777" w:rsidR="00F62AC2" w:rsidRPr="00920272" w:rsidRDefault="00F62AC2" w:rsidP="00F62AC2">
            <w:pPr>
              <w:jc w:val="left"/>
              <w:rPr>
                <w:rFonts w:ascii="Times New Roman" w:hAnsi="Times New Roman" w:cs="Times New Roman"/>
                <w:szCs w:val="24"/>
                <w:lang w:val="hr-HR"/>
              </w:rPr>
            </w:pPr>
          </w:p>
        </w:tc>
        <w:tc>
          <w:tcPr>
            <w:tcW w:w="1701" w:type="dxa"/>
            <w:vMerge/>
            <w:vAlign w:val="center"/>
          </w:tcPr>
          <w:p w14:paraId="442AD2ED" w14:textId="77777777" w:rsidR="00F62AC2" w:rsidRPr="00920272" w:rsidRDefault="00F62AC2" w:rsidP="00F62AC2">
            <w:pPr>
              <w:jc w:val="left"/>
              <w:rPr>
                <w:rFonts w:ascii="Times New Roman" w:hAnsi="Times New Roman" w:cs="Times New Roman"/>
                <w:szCs w:val="24"/>
                <w:lang w:val="hr-HR"/>
              </w:rPr>
            </w:pPr>
          </w:p>
        </w:tc>
      </w:tr>
      <w:tr w:rsidR="00DF2F04" w:rsidRPr="00920272" w14:paraId="059447C6" w14:textId="77777777" w:rsidTr="7F14E50E">
        <w:trPr>
          <w:trHeight w:val="2550"/>
          <w:jc w:val="center"/>
        </w:trPr>
        <w:tc>
          <w:tcPr>
            <w:tcW w:w="2405" w:type="dxa"/>
            <w:vMerge w:val="restart"/>
            <w:shd w:val="clear" w:color="auto" w:fill="D9D9D9" w:themeFill="background1" w:themeFillShade="D9"/>
            <w:vAlign w:val="center"/>
          </w:tcPr>
          <w:p w14:paraId="7AC36DA6" w14:textId="6BFDEEDA" w:rsidR="00F62AC2" w:rsidRPr="00920272" w:rsidRDefault="01917E29"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5.2. </w:t>
            </w:r>
            <w:r w:rsidR="4A32C079" w:rsidRPr="00920272">
              <w:rPr>
                <w:rFonts w:ascii="Times New Roman" w:hAnsi="Times New Roman" w:cs="Times New Roman"/>
                <w:szCs w:val="24"/>
                <w:lang w:val="hr-HR"/>
              </w:rPr>
              <w:t>P</w:t>
            </w:r>
            <w:r w:rsidR="2DF5C4C5" w:rsidRPr="00920272">
              <w:rPr>
                <w:rFonts w:ascii="Times New Roman" w:hAnsi="Times New Roman" w:cs="Times New Roman"/>
                <w:szCs w:val="24"/>
                <w:lang w:val="hr-HR"/>
              </w:rPr>
              <w:t>reventivni zdravstveni pregled</w:t>
            </w:r>
            <w:r w:rsidR="4A32C079" w:rsidRPr="00920272">
              <w:rPr>
                <w:rFonts w:ascii="Times New Roman" w:hAnsi="Times New Roman" w:cs="Times New Roman"/>
                <w:szCs w:val="24"/>
                <w:lang w:val="hr-HR"/>
              </w:rPr>
              <w:t xml:space="preserve">i </w:t>
            </w:r>
            <w:r w:rsidR="2DF5C4C5" w:rsidRPr="00920272">
              <w:rPr>
                <w:rFonts w:ascii="Times New Roman" w:hAnsi="Times New Roman" w:cs="Times New Roman"/>
                <w:szCs w:val="24"/>
                <w:lang w:val="hr-HR"/>
              </w:rPr>
              <w:t>namijenjeni ranjivim skupinama</w:t>
            </w:r>
          </w:p>
        </w:tc>
        <w:tc>
          <w:tcPr>
            <w:tcW w:w="2126" w:type="dxa"/>
            <w:shd w:val="clear" w:color="auto" w:fill="F2F2F2" w:themeFill="background1" w:themeFillShade="F2"/>
          </w:tcPr>
          <w:p w14:paraId="14150D19" w14:textId="1276888F"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S</w:t>
            </w:r>
            <w:r w:rsidR="00F62AC2" w:rsidRPr="00920272">
              <w:rPr>
                <w:rFonts w:ascii="Times New Roman" w:hAnsi="Times New Roman" w:cs="Times New Roman"/>
                <w:szCs w:val="24"/>
                <w:lang w:val="hr-HR"/>
              </w:rPr>
              <w:t>istematski pregled</w:t>
            </w:r>
            <w:r w:rsidRPr="00920272">
              <w:rPr>
                <w:rFonts w:ascii="Times New Roman" w:hAnsi="Times New Roman" w:cs="Times New Roman"/>
                <w:szCs w:val="24"/>
                <w:lang w:val="hr-HR"/>
              </w:rPr>
              <w:t>i</w:t>
            </w:r>
            <w:r w:rsidR="00F62AC2" w:rsidRPr="00920272">
              <w:rPr>
                <w:rFonts w:ascii="Times New Roman" w:hAnsi="Times New Roman" w:cs="Times New Roman"/>
                <w:szCs w:val="24"/>
                <w:lang w:val="hr-HR"/>
              </w:rPr>
              <w:t xml:space="preserve"> za hrvatske branitelje i članove obitelji smrtno stradalih  i nestalih hrvatskih branitelja iz Domovinskog rata</w:t>
            </w:r>
          </w:p>
        </w:tc>
        <w:tc>
          <w:tcPr>
            <w:tcW w:w="1830" w:type="dxa"/>
            <w:shd w:val="clear" w:color="auto" w:fill="F2F2F2" w:themeFill="background1" w:themeFillShade="F2"/>
          </w:tcPr>
          <w:p w14:paraId="06A43B39"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tcPr>
          <w:p w14:paraId="6580A397"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tc>
        <w:tc>
          <w:tcPr>
            <w:tcW w:w="1701" w:type="dxa"/>
          </w:tcPr>
          <w:p w14:paraId="1310C64E"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760C4F32" w14:textId="77777777" w:rsidTr="7F14E50E">
        <w:trPr>
          <w:trHeight w:val="2550"/>
          <w:jc w:val="center"/>
        </w:trPr>
        <w:tc>
          <w:tcPr>
            <w:tcW w:w="2405" w:type="dxa"/>
            <w:vMerge/>
          </w:tcPr>
          <w:p w14:paraId="24923B91" w14:textId="77777777" w:rsidR="00F62AC2" w:rsidRPr="00920272" w:rsidRDefault="00F62AC2" w:rsidP="00F62AC2">
            <w:pPr>
              <w:rPr>
                <w:rFonts w:ascii="Times New Roman" w:hAnsi="Times New Roman" w:cs="Times New Roman"/>
                <w:iCs/>
                <w:szCs w:val="24"/>
                <w:lang w:val="hr-HR"/>
              </w:rPr>
            </w:pPr>
          </w:p>
        </w:tc>
        <w:tc>
          <w:tcPr>
            <w:tcW w:w="2126" w:type="dxa"/>
            <w:shd w:val="clear" w:color="auto" w:fill="F2F2F2" w:themeFill="background1" w:themeFillShade="F2"/>
          </w:tcPr>
          <w:p w14:paraId="1903EBD7" w14:textId="1196EE54"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S</w:t>
            </w:r>
            <w:r w:rsidR="00F62AC2" w:rsidRPr="00920272">
              <w:rPr>
                <w:rFonts w:ascii="Times New Roman" w:hAnsi="Times New Roman" w:cs="Times New Roman"/>
                <w:szCs w:val="24"/>
                <w:lang w:val="hr-HR"/>
              </w:rPr>
              <w:t>tomatološk</w:t>
            </w:r>
            <w:r w:rsidRPr="00920272">
              <w:rPr>
                <w:rFonts w:ascii="Times New Roman" w:hAnsi="Times New Roman" w:cs="Times New Roman"/>
                <w:szCs w:val="24"/>
                <w:lang w:val="hr-HR"/>
              </w:rPr>
              <w:t>a</w:t>
            </w:r>
            <w:r w:rsidR="00F62AC2" w:rsidRPr="00920272">
              <w:rPr>
                <w:rFonts w:ascii="Times New Roman" w:hAnsi="Times New Roman" w:cs="Times New Roman"/>
                <w:szCs w:val="24"/>
                <w:lang w:val="hr-HR"/>
              </w:rPr>
              <w:t xml:space="preserve"> zdravstven</w:t>
            </w:r>
            <w:r w:rsidRPr="00920272">
              <w:rPr>
                <w:rFonts w:ascii="Times New Roman" w:hAnsi="Times New Roman" w:cs="Times New Roman"/>
                <w:szCs w:val="24"/>
                <w:lang w:val="hr-HR"/>
              </w:rPr>
              <w:t>a</w:t>
            </w:r>
            <w:r w:rsidR="00F62AC2" w:rsidRPr="00920272">
              <w:rPr>
                <w:rFonts w:ascii="Times New Roman" w:hAnsi="Times New Roman" w:cs="Times New Roman"/>
                <w:szCs w:val="24"/>
                <w:lang w:val="hr-HR"/>
              </w:rPr>
              <w:t xml:space="preserve"> zaštit</w:t>
            </w:r>
            <w:r w:rsidRPr="00920272">
              <w:rPr>
                <w:rFonts w:ascii="Times New Roman" w:hAnsi="Times New Roman" w:cs="Times New Roman"/>
                <w:szCs w:val="24"/>
                <w:lang w:val="hr-HR"/>
              </w:rPr>
              <w:t>a</w:t>
            </w:r>
            <w:r w:rsidR="00F62AC2" w:rsidRPr="00920272">
              <w:rPr>
                <w:rFonts w:ascii="Times New Roman" w:hAnsi="Times New Roman" w:cs="Times New Roman"/>
                <w:szCs w:val="24"/>
                <w:lang w:val="hr-HR"/>
              </w:rPr>
              <w:t xml:space="preserve"> </w:t>
            </w:r>
            <w:r w:rsidR="00520A01" w:rsidRPr="00920272">
              <w:rPr>
                <w:rFonts w:ascii="Times New Roman" w:hAnsi="Times New Roman" w:cs="Times New Roman"/>
                <w:szCs w:val="24"/>
                <w:lang w:val="hr-HR"/>
              </w:rPr>
              <w:t xml:space="preserve">za </w:t>
            </w:r>
            <w:r w:rsidR="00F62AC2" w:rsidRPr="00920272">
              <w:rPr>
                <w:rFonts w:ascii="Times New Roman" w:hAnsi="Times New Roman" w:cs="Times New Roman"/>
                <w:szCs w:val="24"/>
                <w:lang w:val="hr-HR"/>
              </w:rPr>
              <w:t>djec</w:t>
            </w:r>
            <w:r w:rsidR="00520A01" w:rsidRPr="00920272">
              <w:rPr>
                <w:rFonts w:ascii="Times New Roman" w:hAnsi="Times New Roman" w:cs="Times New Roman"/>
                <w:szCs w:val="24"/>
                <w:lang w:val="hr-HR"/>
              </w:rPr>
              <w:t>u</w:t>
            </w:r>
            <w:r w:rsidR="00F62AC2" w:rsidRPr="00920272">
              <w:rPr>
                <w:rFonts w:ascii="Times New Roman" w:hAnsi="Times New Roman" w:cs="Times New Roman"/>
                <w:szCs w:val="24"/>
                <w:lang w:val="hr-HR"/>
              </w:rPr>
              <w:t xml:space="preserve"> s teškoćama u razvoju i osoba s invaliditetom</w:t>
            </w:r>
          </w:p>
        </w:tc>
        <w:tc>
          <w:tcPr>
            <w:tcW w:w="1830" w:type="dxa"/>
            <w:shd w:val="clear" w:color="auto" w:fill="F2F2F2" w:themeFill="background1" w:themeFillShade="F2"/>
          </w:tcPr>
          <w:p w14:paraId="467B597E"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Godišnje izvješće</w:t>
            </w:r>
          </w:p>
          <w:p w14:paraId="05250E12"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79996D1A"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0DFB70DD"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Stomatološka poliklinika Zagreb (DTUR) i Dom zdravlja Zagreb – Centar (OSI)</w:t>
            </w:r>
          </w:p>
        </w:tc>
        <w:tc>
          <w:tcPr>
            <w:tcW w:w="1701" w:type="dxa"/>
          </w:tcPr>
          <w:p w14:paraId="02258FDA"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48F4433A" w14:textId="77777777" w:rsidTr="7F14E50E">
        <w:trPr>
          <w:trHeight w:val="2550"/>
          <w:jc w:val="center"/>
        </w:trPr>
        <w:tc>
          <w:tcPr>
            <w:tcW w:w="2405" w:type="dxa"/>
            <w:vMerge/>
          </w:tcPr>
          <w:p w14:paraId="5147296D" w14:textId="77777777" w:rsidR="00F62AC2" w:rsidRPr="00920272" w:rsidRDefault="00F62AC2" w:rsidP="00F62AC2">
            <w:pPr>
              <w:rPr>
                <w:rFonts w:ascii="Times New Roman" w:hAnsi="Times New Roman" w:cs="Times New Roman"/>
                <w:iCs/>
                <w:szCs w:val="24"/>
                <w:lang w:val="hr-HR"/>
              </w:rPr>
            </w:pPr>
          </w:p>
        </w:tc>
        <w:tc>
          <w:tcPr>
            <w:tcW w:w="2126" w:type="dxa"/>
            <w:shd w:val="clear" w:color="auto" w:fill="F2F2F2" w:themeFill="background1" w:themeFillShade="F2"/>
          </w:tcPr>
          <w:p w14:paraId="320D1988" w14:textId="6D76CEA9"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S</w:t>
            </w:r>
            <w:r w:rsidR="00F62AC2" w:rsidRPr="00920272">
              <w:rPr>
                <w:rFonts w:ascii="Times New Roman" w:hAnsi="Times New Roman" w:cs="Times New Roman"/>
                <w:szCs w:val="24"/>
                <w:lang w:val="hr-HR"/>
              </w:rPr>
              <w:t>istematski pregled</w:t>
            </w:r>
            <w:r w:rsidRPr="00920272">
              <w:rPr>
                <w:rFonts w:ascii="Times New Roman" w:hAnsi="Times New Roman" w:cs="Times New Roman"/>
                <w:szCs w:val="24"/>
                <w:lang w:val="hr-HR"/>
              </w:rPr>
              <w:t>i</w:t>
            </w:r>
            <w:r w:rsidR="00F62AC2" w:rsidRPr="00920272">
              <w:rPr>
                <w:rFonts w:ascii="Times New Roman" w:hAnsi="Times New Roman" w:cs="Times New Roman"/>
                <w:szCs w:val="24"/>
                <w:lang w:val="hr-HR"/>
              </w:rPr>
              <w:t xml:space="preserve"> za beskućnike i druge socijalno ugrožene skupine</w:t>
            </w:r>
          </w:p>
        </w:tc>
        <w:tc>
          <w:tcPr>
            <w:tcW w:w="1830" w:type="dxa"/>
            <w:shd w:val="clear" w:color="auto" w:fill="F2F2F2" w:themeFill="background1" w:themeFillShade="F2"/>
          </w:tcPr>
          <w:p w14:paraId="3B995591"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tcPr>
          <w:p w14:paraId="04746961"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tc>
        <w:tc>
          <w:tcPr>
            <w:tcW w:w="1701" w:type="dxa"/>
          </w:tcPr>
          <w:p w14:paraId="00FB6F94"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60AB58B9" w14:textId="77777777" w:rsidTr="7F14E50E">
        <w:trPr>
          <w:trHeight w:val="2550"/>
          <w:jc w:val="center"/>
        </w:trPr>
        <w:tc>
          <w:tcPr>
            <w:tcW w:w="2405" w:type="dxa"/>
            <w:vMerge/>
          </w:tcPr>
          <w:p w14:paraId="5DC3E654" w14:textId="77777777" w:rsidR="00F62AC2" w:rsidRPr="00920272" w:rsidRDefault="00F62AC2" w:rsidP="00F62AC2">
            <w:pPr>
              <w:rPr>
                <w:rFonts w:ascii="Times New Roman" w:hAnsi="Times New Roman" w:cs="Times New Roman"/>
                <w:iCs/>
                <w:szCs w:val="24"/>
                <w:lang w:val="hr-HR"/>
              </w:rPr>
            </w:pPr>
          </w:p>
        </w:tc>
        <w:tc>
          <w:tcPr>
            <w:tcW w:w="2126" w:type="dxa"/>
            <w:shd w:val="clear" w:color="auto" w:fill="F2F2F2" w:themeFill="background1" w:themeFillShade="F2"/>
          </w:tcPr>
          <w:p w14:paraId="3F681D27" w14:textId="33606840"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S</w:t>
            </w:r>
            <w:r w:rsidR="00F62AC2" w:rsidRPr="00920272">
              <w:rPr>
                <w:rFonts w:ascii="Times New Roman" w:hAnsi="Times New Roman" w:cs="Times New Roman"/>
                <w:szCs w:val="24"/>
                <w:lang w:val="hr-HR"/>
              </w:rPr>
              <w:t>istematski</w:t>
            </w:r>
            <w:r w:rsidRPr="00920272">
              <w:rPr>
                <w:rFonts w:ascii="Times New Roman" w:hAnsi="Times New Roman" w:cs="Times New Roman"/>
                <w:szCs w:val="24"/>
                <w:lang w:val="hr-HR"/>
              </w:rPr>
              <w:t xml:space="preserve"> </w:t>
            </w:r>
            <w:r w:rsidR="00F62AC2" w:rsidRPr="00920272">
              <w:rPr>
                <w:rFonts w:ascii="Times New Roman" w:hAnsi="Times New Roman" w:cs="Times New Roman"/>
                <w:szCs w:val="24"/>
                <w:lang w:val="hr-HR"/>
              </w:rPr>
              <w:t>pregled</w:t>
            </w:r>
            <w:r w:rsidRPr="00920272">
              <w:rPr>
                <w:rFonts w:ascii="Times New Roman" w:hAnsi="Times New Roman" w:cs="Times New Roman"/>
                <w:szCs w:val="24"/>
                <w:lang w:val="hr-HR"/>
              </w:rPr>
              <w:t>i</w:t>
            </w:r>
            <w:r w:rsidR="00F62AC2" w:rsidRPr="00920272">
              <w:rPr>
                <w:rFonts w:ascii="Times New Roman" w:hAnsi="Times New Roman" w:cs="Times New Roman"/>
                <w:szCs w:val="24"/>
                <w:lang w:val="hr-HR"/>
              </w:rPr>
              <w:t xml:space="preserve"> za žene žrtve nasilja</w:t>
            </w:r>
            <w:r w:rsidR="008B3B5E" w:rsidRPr="00920272">
              <w:rPr>
                <w:rFonts w:ascii="Times New Roman" w:hAnsi="Times New Roman" w:cs="Times New Roman"/>
                <w:szCs w:val="24"/>
                <w:lang w:val="hr-HR"/>
              </w:rPr>
              <w:t xml:space="preserve"> koje su</w:t>
            </w:r>
            <w:r w:rsidR="00F62AC2" w:rsidRPr="00920272">
              <w:rPr>
                <w:rFonts w:ascii="Times New Roman" w:hAnsi="Times New Roman" w:cs="Times New Roman"/>
                <w:szCs w:val="24"/>
                <w:lang w:val="hr-HR"/>
              </w:rPr>
              <w:t xml:space="preserve"> smješt</w:t>
            </w:r>
            <w:r w:rsidR="008B3B5E" w:rsidRPr="00920272">
              <w:rPr>
                <w:rFonts w:ascii="Times New Roman" w:hAnsi="Times New Roman" w:cs="Times New Roman"/>
                <w:szCs w:val="24"/>
                <w:lang w:val="hr-HR"/>
              </w:rPr>
              <w:t>ene</w:t>
            </w:r>
            <w:r w:rsidR="00F62AC2" w:rsidRPr="00920272">
              <w:rPr>
                <w:rFonts w:ascii="Times New Roman" w:hAnsi="Times New Roman" w:cs="Times New Roman"/>
                <w:szCs w:val="24"/>
                <w:lang w:val="hr-HR"/>
              </w:rPr>
              <w:t xml:space="preserve"> u skloništa na području Grada Zagreba</w:t>
            </w:r>
          </w:p>
        </w:tc>
        <w:tc>
          <w:tcPr>
            <w:tcW w:w="1830" w:type="dxa"/>
            <w:shd w:val="clear" w:color="auto" w:fill="F2F2F2" w:themeFill="background1" w:themeFillShade="F2"/>
          </w:tcPr>
          <w:p w14:paraId="18332595"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korisnica</w:t>
            </w:r>
          </w:p>
        </w:tc>
        <w:tc>
          <w:tcPr>
            <w:tcW w:w="1998" w:type="dxa"/>
          </w:tcPr>
          <w:p w14:paraId="7D357262"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tc>
        <w:tc>
          <w:tcPr>
            <w:tcW w:w="1701" w:type="dxa"/>
          </w:tcPr>
          <w:p w14:paraId="06720EB8"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4FD20BB7" w14:textId="77777777" w:rsidTr="7F14E50E">
        <w:trPr>
          <w:jc w:val="center"/>
        </w:trPr>
        <w:tc>
          <w:tcPr>
            <w:tcW w:w="2405" w:type="dxa"/>
            <w:shd w:val="clear" w:color="auto" w:fill="D9D9D9" w:themeFill="background1" w:themeFillShade="D9"/>
            <w:vAlign w:val="center"/>
          </w:tcPr>
          <w:p w14:paraId="28778DAC" w14:textId="463A2E5F" w:rsidR="00F62AC2" w:rsidRPr="00920272" w:rsidRDefault="1E0AE158"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5.3. </w:t>
            </w:r>
            <w:r w:rsidR="4A32C079" w:rsidRPr="00920272">
              <w:rPr>
                <w:rFonts w:ascii="Times New Roman" w:hAnsi="Times New Roman" w:cs="Times New Roman"/>
                <w:szCs w:val="24"/>
                <w:lang w:val="hr-HR"/>
              </w:rPr>
              <w:t>A</w:t>
            </w:r>
            <w:r w:rsidR="2DF5C4C5" w:rsidRPr="00920272">
              <w:rPr>
                <w:rFonts w:ascii="Times New Roman" w:hAnsi="Times New Roman" w:cs="Times New Roman"/>
                <w:szCs w:val="24"/>
                <w:lang w:val="hr-HR"/>
              </w:rPr>
              <w:t xml:space="preserve">ktivnosti ranog otkrivanja problema </w:t>
            </w:r>
            <w:r w:rsidR="43151C66" w:rsidRPr="00920272">
              <w:rPr>
                <w:rFonts w:ascii="Times New Roman" w:hAnsi="Times New Roman" w:cs="Times New Roman"/>
                <w:szCs w:val="24"/>
                <w:lang w:val="hr-HR"/>
              </w:rPr>
              <w:t xml:space="preserve">iz područja </w:t>
            </w:r>
            <w:r w:rsidR="2DF5C4C5" w:rsidRPr="00920272">
              <w:rPr>
                <w:rFonts w:ascii="Times New Roman" w:hAnsi="Times New Roman" w:cs="Times New Roman"/>
                <w:szCs w:val="24"/>
                <w:lang w:val="hr-HR"/>
              </w:rPr>
              <w:t>mentalnog zdravlja</w:t>
            </w:r>
          </w:p>
        </w:tc>
        <w:tc>
          <w:tcPr>
            <w:tcW w:w="2126" w:type="dxa"/>
            <w:shd w:val="clear" w:color="auto" w:fill="F2F2F2" w:themeFill="background1" w:themeFillShade="F2"/>
          </w:tcPr>
          <w:p w14:paraId="0D82B882" w14:textId="44FAC16B"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R</w:t>
            </w:r>
            <w:r w:rsidR="00F62AC2" w:rsidRPr="00920272">
              <w:rPr>
                <w:rFonts w:ascii="Times New Roman" w:hAnsi="Times New Roman" w:cs="Times New Roman"/>
                <w:szCs w:val="24"/>
                <w:lang w:val="hr-HR"/>
              </w:rPr>
              <w:t>edovn</w:t>
            </w:r>
            <w:r w:rsidRPr="00920272">
              <w:rPr>
                <w:rFonts w:ascii="Times New Roman" w:hAnsi="Times New Roman" w:cs="Times New Roman"/>
                <w:szCs w:val="24"/>
                <w:lang w:val="hr-HR"/>
              </w:rPr>
              <w:t>a</w:t>
            </w:r>
            <w:r w:rsidR="00F62AC2" w:rsidRPr="00920272">
              <w:rPr>
                <w:rFonts w:ascii="Times New Roman" w:hAnsi="Times New Roman" w:cs="Times New Roman"/>
                <w:szCs w:val="24"/>
                <w:lang w:val="hr-HR"/>
              </w:rPr>
              <w:t xml:space="preserve"> djelatnost zdravstvenih ustanova</w:t>
            </w:r>
          </w:p>
        </w:tc>
        <w:tc>
          <w:tcPr>
            <w:tcW w:w="1830" w:type="dxa"/>
            <w:shd w:val="clear" w:color="auto" w:fill="F2F2F2" w:themeFill="background1" w:themeFillShade="F2"/>
          </w:tcPr>
          <w:p w14:paraId="6AED0F77" w14:textId="76560FF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provedenih testiranja učenika 8. razreda osnovne škole te 1. razreda srednje škole </w:t>
            </w:r>
            <w:r w:rsidR="008B3B5E" w:rsidRPr="00920272">
              <w:rPr>
                <w:rFonts w:ascii="Times New Roman" w:hAnsi="Times New Roman" w:cs="Times New Roman"/>
                <w:szCs w:val="24"/>
                <w:lang w:val="hr-HR"/>
              </w:rPr>
              <w:t>radi</w:t>
            </w:r>
            <w:r w:rsidRPr="00920272">
              <w:rPr>
                <w:rFonts w:ascii="Times New Roman" w:hAnsi="Times New Roman" w:cs="Times New Roman"/>
                <w:szCs w:val="24"/>
                <w:lang w:val="hr-HR"/>
              </w:rPr>
              <w:t xml:space="preserve"> probira rizika u mentalnom zdravlju</w:t>
            </w:r>
          </w:p>
          <w:p w14:paraId="237749EF" w14:textId="77777777" w:rsidR="00F62AC2" w:rsidRPr="00920272" w:rsidRDefault="00F62AC2" w:rsidP="00F62AC2">
            <w:pPr>
              <w:jc w:val="left"/>
              <w:rPr>
                <w:rFonts w:ascii="Times New Roman" w:hAnsi="Times New Roman" w:cs="Times New Roman"/>
                <w:szCs w:val="24"/>
                <w:lang w:val="hr-HR"/>
              </w:rPr>
            </w:pPr>
          </w:p>
        </w:tc>
        <w:tc>
          <w:tcPr>
            <w:tcW w:w="1998" w:type="dxa"/>
          </w:tcPr>
          <w:p w14:paraId="325C197C"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tcPr>
          <w:p w14:paraId="124A84B7"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096291AB" w14:textId="77777777" w:rsidTr="7F14E50E">
        <w:trPr>
          <w:trHeight w:val="1668"/>
          <w:jc w:val="center"/>
        </w:trPr>
        <w:tc>
          <w:tcPr>
            <w:tcW w:w="2405" w:type="dxa"/>
            <w:vMerge w:val="restart"/>
            <w:shd w:val="clear" w:color="auto" w:fill="D9D9D9" w:themeFill="background1" w:themeFillShade="D9"/>
            <w:vAlign w:val="center"/>
          </w:tcPr>
          <w:p w14:paraId="48183DE7" w14:textId="3FEC26E8" w:rsidR="00F62AC2" w:rsidRPr="00920272" w:rsidRDefault="3C702F99"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5.4. </w:t>
            </w:r>
            <w:r w:rsidR="2DF5C4C5" w:rsidRPr="00920272">
              <w:rPr>
                <w:rFonts w:ascii="Times New Roman" w:hAnsi="Times New Roman" w:cs="Times New Roman"/>
                <w:szCs w:val="24"/>
                <w:lang w:val="hr-HR"/>
              </w:rPr>
              <w:t>Preventivn</w:t>
            </w:r>
            <w:r w:rsidR="4A32C079" w:rsidRPr="00920272">
              <w:rPr>
                <w:rFonts w:ascii="Times New Roman" w:hAnsi="Times New Roman" w:cs="Times New Roman"/>
                <w:szCs w:val="24"/>
                <w:lang w:val="hr-HR"/>
              </w:rPr>
              <w:t>e</w:t>
            </w:r>
            <w:r w:rsidR="2DF5C4C5" w:rsidRPr="00920272">
              <w:rPr>
                <w:rFonts w:ascii="Times New Roman" w:hAnsi="Times New Roman" w:cs="Times New Roman"/>
                <w:szCs w:val="24"/>
                <w:lang w:val="hr-HR"/>
              </w:rPr>
              <w:t xml:space="preserve"> aktivnosti spr</w:t>
            </w:r>
            <w:r w:rsidR="43151C66" w:rsidRPr="00920272">
              <w:rPr>
                <w:rFonts w:ascii="Times New Roman" w:hAnsi="Times New Roman" w:cs="Times New Roman"/>
                <w:szCs w:val="24"/>
                <w:lang w:val="hr-HR"/>
              </w:rPr>
              <w:t>j</w:t>
            </w:r>
            <w:r w:rsidR="2DF5C4C5" w:rsidRPr="00920272">
              <w:rPr>
                <w:rFonts w:ascii="Times New Roman" w:hAnsi="Times New Roman" w:cs="Times New Roman"/>
                <w:szCs w:val="24"/>
                <w:lang w:val="hr-HR"/>
              </w:rPr>
              <w:t xml:space="preserve">ečavanja razvoja kroničnih nezaraznih bolesti </w:t>
            </w:r>
          </w:p>
        </w:tc>
        <w:tc>
          <w:tcPr>
            <w:tcW w:w="2126" w:type="dxa"/>
            <w:shd w:val="clear" w:color="auto" w:fill="F2F2F2" w:themeFill="background1" w:themeFillShade="F2"/>
          </w:tcPr>
          <w:p w14:paraId="650B9943" w14:textId="7E2F42A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6B0B1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„Usvajanjem pozitivnih navika u svakodnevici do uravnotežene tjelesne težine“</w:t>
            </w:r>
          </w:p>
        </w:tc>
        <w:tc>
          <w:tcPr>
            <w:tcW w:w="1830" w:type="dxa"/>
            <w:shd w:val="clear" w:color="auto" w:fill="F2F2F2" w:themeFill="background1" w:themeFillShade="F2"/>
          </w:tcPr>
          <w:p w14:paraId="09039116"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68E1A220" w14:textId="77777777" w:rsidR="00F62AC2" w:rsidRPr="00920272" w:rsidRDefault="00F62AC2" w:rsidP="00F62AC2">
            <w:pPr>
              <w:jc w:val="left"/>
              <w:rPr>
                <w:rFonts w:ascii="Times New Roman" w:hAnsi="Times New Roman" w:cs="Times New Roman"/>
                <w:szCs w:val="24"/>
                <w:lang w:val="hr-HR"/>
              </w:rPr>
            </w:pPr>
          </w:p>
        </w:tc>
        <w:tc>
          <w:tcPr>
            <w:tcW w:w="1998" w:type="dxa"/>
            <w:vMerge w:val="restart"/>
            <w:vAlign w:val="center"/>
          </w:tcPr>
          <w:p w14:paraId="33159B1D"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5EEC7A2E" w14:textId="77777777" w:rsidR="00F62AC2" w:rsidRPr="00920272" w:rsidRDefault="00F62AC2" w:rsidP="00F62AC2">
            <w:pPr>
              <w:jc w:val="left"/>
              <w:rPr>
                <w:rFonts w:ascii="Times New Roman" w:hAnsi="Times New Roman" w:cs="Times New Roman"/>
                <w:szCs w:val="24"/>
                <w:lang w:val="hr-HR"/>
              </w:rPr>
            </w:pPr>
          </w:p>
          <w:p w14:paraId="31181DF7" w14:textId="56653A0B"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Zdravstvene ustanove </w:t>
            </w:r>
            <w:r w:rsidR="008B3B5E"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05424BC0" w14:textId="77777777" w:rsidR="00F62AC2" w:rsidRPr="00920272" w:rsidRDefault="00F62AC2" w:rsidP="00F62AC2">
            <w:pPr>
              <w:jc w:val="left"/>
              <w:rPr>
                <w:rFonts w:ascii="Times New Roman" w:hAnsi="Times New Roman" w:cs="Times New Roman"/>
                <w:szCs w:val="24"/>
                <w:lang w:val="hr-HR"/>
              </w:rPr>
            </w:pPr>
          </w:p>
          <w:p w14:paraId="5B60AF02"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p w14:paraId="2726CAA7" w14:textId="77777777" w:rsidR="00F62AC2" w:rsidRPr="00920272" w:rsidRDefault="00F62AC2" w:rsidP="00F62AC2">
            <w:pPr>
              <w:jc w:val="left"/>
              <w:rPr>
                <w:rFonts w:ascii="Times New Roman" w:hAnsi="Times New Roman" w:cs="Times New Roman"/>
                <w:szCs w:val="24"/>
                <w:lang w:val="hr-HR"/>
              </w:rPr>
            </w:pPr>
          </w:p>
          <w:p w14:paraId="163923DD" w14:textId="77777777" w:rsidR="00F62AC2" w:rsidRPr="00920272" w:rsidRDefault="00F62AC2" w:rsidP="00F62AC2">
            <w:pPr>
              <w:jc w:val="left"/>
              <w:rPr>
                <w:rFonts w:ascii="Times New Roman" w:hAnsi="Times New Roman" w:cs="Times New Roman"/>
                <w:szCs w:val="24"/>
                <w:lang w:val="hr-HR"/>
              </w:rPr>
            </w:pPr>
          </w:p>
        </w:tc>
        <w:tc>
          <w:tcPr>
            <w:tcW w:w="1701" w:type="dxa"/>
            <w:vMerge w:val="restart"/>
            <w:vAlign w:val="center"/>
          </w:tcPr>
          <w:p w14:paraId="29219BCB"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Proračun Grada Zagreba</w:t>
            </w:r>
          </w:p>
        </w:tc>
      </w:tr>
      <w:tr w:rsidR="00DF2F04" w:rsidRPr="00920272" w14:paraId="17388EC3" w14:textId="77777777" w:rsidTr="7F14E50E">
        <w:trPr>
          <w:trHeight w:val="1665"/>
          <w:jc w:val="center"/>
        </w:trPr>
        <w:tc>
          <w:tcPr>
            <w:tcW w:w="2405" w:type="dxa"/>
            <w:vMerge/>
          </w:tcPr>
          <w:p w14:paraId="257AF536" w14:textId="77777777" w:rsidR="00F62AC2" w:rsidRPr="00920272" w:rsidRDefault="00F62AC2" w:rsidP="00F62AC2">
            <w:pPr>
              <w:rPr>
                <w:rFonts w:ascii="Times New Roman" w:hAnsi="Times New Roman" w:cs="Times New Roman"/>
                <w:szCs w:val="24"/>
                <w:lang w:val="hr-HR"/>
              </w:rPr>
            </w:pPr>
          </w:p>
        </w:tc>
        <w:tc>
          <w:tcPr>
            <w:tcW w:w="2126" w:type="dxa"/>
            <w:shd w:val="clear" w:color="auto" w:fill="F2F2F2" w:themeFill="background1" w:themeFillShade="F2"/>
          </w:tcPr>
          <w:p w14:paraId="791DD2E9" w14:textId="082CBC64"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6B0B1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„Savjetovalište za prehranu“</w:t>
            </w:r>
          </w:p>
        </w:tc>
        <w:tc>
          <w:tcPr>
            <w:tcW w:w="1830" w:type="dxa"/>
            <w:shd w:val="clear" w:color="auto" w:fill="F2F2F2" w:themeFill="background1" w:themeFillShade="F2"/>
          </w:tcPr>
          <w:p w14:paraId="08311AA0"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5ED727D7" w14:textId="77777777" w:rsidR="00F62AC2" w:rsidRPr="00920272" w:rsidRDefault="00F62AC2" w:rsidP="00F62AC2">
            <w:pPr>
              <w:rPr>
                <w:rFonts w:ascii="Times New Roman" w:hAnsi="Times New Roman" w:cs="Times New Roman"/>
                <w:szCs w:val="24"/>
                <w:lang w:val="hr-HR"/>
              </w:rPr>
            </w:pPr>
          </w:p>
        </w:tc>
        <w:tc>
          <w:tcPr>
            <w:tcW w:w="1701" w:type="dxa"/>
            <w:vMerge/>
          </w:tcPr>
          <w:p w14:paraId="7F205A63" w14:textId="77777777" w:rsidR="00F62AC2" w:rsidRPr="00920272" w:rsidRDefault="00F62AC2" w:rsidP="00F62AC2">
            <w:pPr>
              <w:rPr>
                <w:rFonts w:ascii="Times New Roman" w:hAnsi="Times New Roman" w:cs="Times New Roman"/>
                <w:szCs w:val="24"/>
                <w:lang w:val="hr-HR"/>
              </w:rPr>
            </w:pPr>
          </w:p>
        </w:tc>
      </w:tr>
      <w:tr w:rsidR="00DF2F04" w:rsidRPr="00920272" w14:paraId="01D27E10" w14:textId="77777777" w:rsidTr="7F14E50E">
        <w:trPr>
          <w:trHeight w:val="1665"/>
          <w:jc w:val="center"/>
        </w:trPr>
        <w:tc>
          <w:tcPr>
            <w:tcW w:w="2405" w:type="dxa"/>
            <w:vMerge/>
          </w:tcPr>
          <w:p w14:paraId="6FC99FFC" w14:textId="77777777" w:rsidR="00F62AC2" w:rsidRPr="00920272" w:rsidRDefault="00F62AC2" w:rsidP="00F62AC2">
            <w:pPr>
              <w:rPr>
                <w:rFonts w:ascii="Times New Roman" w:hAnsi="Times New Roman" w:cs="Times New Roman"/>
                <w:szCs w:val="24"/>
                <w:lang w:val="hr-HR"/>
              </w:rPr>
            </w:pPr>
          </w:p>
        </w:tc>
        <w:tc>
          <w:tcPr>
            <w:tcW w:w="2126" w:type="dxa"/>
            <w:shd w:val="clear" w:color="auto" w:fill="F2F2F2" w:themeFill="background1" w:themeFillShade="F2"/>
          </w:tcPr>
          <w:p w14:paraId="250B7BE3" w14:textId="0A849E59"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 „Savjetovalište za poremećaje prehrane školske djece i studenata“</w:t>
            </w:r>
          </w:p>
        </w:tc>
        <w:tc>
          <w:tcPr>
            <w:tcW w:w="1830" w:type="dxa"/>
            <w:shd w:val="clear" w:color="auto" w:fill="F2F2F2" w:themeFill="background1" w:themeFillShade="F2"/>
          </w:tcPr>
          <w:p w14:paraId="449C7853"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p w14:paraId="41C0DF38"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1F4043BC" w14:textId="77777777" w:rsidR="00F62AC2" w:rsidRPr="00920272" w:rsidRDefault="00F62AC2" w:rsidP="00F62AC2">
            <w:pPr>
              <w:rPr>
                <w:rFonts w:ascii="Times New Roman" w:hAnsi="Times New Roman" w:cs="Times New Roman"/>
                <w:szCs w:val="24"/>
                <w:lang w:val="hr-HR"/>
              </w:rPr>
            </w:pPr>
          </w:p>
        </w:tc>
        <w:tc>
          <w:tcPr>
            <w:tcW w:w="1701" w:type="dxa"/>
            <w:vMerge/>
          </w:tcPr>
          <w:p w14:paraId="7F733558" w14:textId="77777777" w:rsidR="00F62AC2" w:rsidRPr="00920272" w:rsidRDefault="00F62AC2" w:rsidP="00F62AC2">
            <w:pPr>
              <w:rPr>
                <w:rFonts w:ascii="Times New Roman" w:hAnsi="Times New Roman" w:cs="Times New Roman"/>
                <w:szCs w:val="24"/>
                <w:lang w:val="hr-HR"/>
              </w:rPr>
            </w:pPr>
          </w:p>
        </w:tc>
      </w:tr>
      <w:tr w:rsidR="00DF2F04" w:rsidRPr="00920272" w14:paraId="37D55A4F" w14:textId="77777777" w:rsidTr="7F14E50E">
        <w:trPr>
          <w:trHeight w:val="1665"/>
          <w:jc w:val="center"/>
        </w:trPr>
        <w:tc>
          <w:tcPr>
            <w:tcW w:w="2405" w:type="dxa"/>
            <w:vMerge/>
          </w:tcPr>
          <w:p w14:paraId="033AE07E" w14:textId="77777777" w:rsidR="00F62AC2" w:rsidRPr="00920272" w:rsidRDefault="00F62AC2" w:rsidP="00F62AC2">
            <w:pPr>
              <w:rPr>
                <w:rFonts w:ascii="Times New Roman" w:hAnsi="Times New Roman" w:cs="Times New Roman"/>
                <w:szCs w:val="24"/>
                <w:lang w:val="hr-HR"/>
              </w:rPr>
            </w:pPr>
          </w:p>
        </w:tc>
        <w:tc>
          <w:tcPr>
            <w:tcW w:w="2126" w:type="dxa"/>
            <w:shd w:val="clear" w:color="auto" w:fill="F2F2F2" w:themeFill="background1" w:themeFillShade="F2"/>
          </w:tcPr>
          <w:p w14:paraId="04C2E97E" w14:textId="554AA412"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 „Zeleni recept –zdravstveno usmjerena tjelesna aktivnost“</w:t>
            </w:r>
          </w:p>
        </w:tc>
        <w:tc>
          <w:tcPr>
            <w:tcW w:w="1830" w:type="dxa"/>
            <w:shd w:val="clear" w:color="auto" w:fill="F2F2F2" w:themeFill="background1" w:themeFillShade="F2"/>
          </w:tcPr>
          <w:p w14:paraId="44843539"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1EFAB599" w14:textId="77777777" w:rsidR="00F62AC2" w:rsidRPr="00920272" w:rsidRDefault="00F62AC2" w:rsidP="00F62AC2">
            <w:pPr>
              <w:rPr>
                <w:rFonts w:ascii="Times New Roman" w:hAnsi="Times New Roman" w:cs="Times New Roman"/>
                <w:szCs w:val="24"/>
                <w:lang w:val="hr-HR"/>
              </w:rPr>
            </w:pPr>
          </w:p>
        </w:tc>
        <w:tc>
          <w:tcPr>
            <w:tcW w:w="1701" w:type="dxa"/>
            <w:vMerge/>
          </w:tcPr>
          <w:p w14:paraId="13156BCD" w14:textId="77777777" w:rsidR="00F62AC2" w:rsidRPr="00920272" w:rsidRDefault="00F62AC2" w:rsidP="00F62AC2">
            <w:pPr>
              <w:rPr>
                <w:rFonts w:ascii="Times New Roman" w:hAnsi="Times New Roman" w:cs="Times New Roman"/>
                <w:szCs w:val="24"/>
                <w:lang w:val="hr-HR"/>
              </w:rPr>
            </w:pPr>
          </w:p>
        </w:tc>
      </w:tr>
      <w:tr w:rsidR="00DF2F04" w:rsidRPr="00920272" w14:paraId="1069A9B8" w14:textId="77777777" w:rsidTr="7F14E50E">
        <w:trPr>
          <w:trHeight w:val="1665"/>
          <w:jc w:val="center"/>
        </w:trPr>
        <w:tc>
          <w:tcPr>
            <w:tcW w:w="2405" w:type="dxa"/>
            <w:vMerge/>
          </w:tcPr>
          <w:p w14:paraId="0EF66371" w14:textId="77777777" w:rsidR="00F62AC2" w:rsidRPr="00920272" w:rsidRDefault="00F62AC2" w:rsidP="00F62AC2">
            <w:pPr>
              <w:rPr>
                <w:rFonts w:ascii="Times New Roman" w:hAnsi="Times New Roman" w:cs="Times New Roman"/>
                <w:szCs w:val="24"/>
                <w:lang w:val="hr-HR"/>
              </w:rPr>
            </w:pPr>
          </w:p>
        </w:tc>
        <w:tc>
          <w:tcPr>
            <w:tcW w:w="2126" w:type="dxa"/>
            <w:shd w:val="clear" w:color="auto" w:fill="F2F2F2" w:themeFill="background1" w:themeFillShade="F2"/>
          </w:tcPr>
          <w:p w14:paraId="1D519841" w14:textId="7576D1A3" w:rsidR="00F62AC2" w:rsidRPr="00920272" w:rsidRDefault="006B0B11" w:rsidP="00F62AC2">
            <w:pPr>
              <w:jc w:val="left"/>
              <w:rPr>
                <w:rFonts w:ascii="Times New Roman" w:hAnsi="Times New Roman" w:cs="Times New Roman"/>
                <w:szCs w:val="24"/>
                <w:lang w:val="hr-HR"/>
              </w:rPr>
            </w:pPr>
            <w:r w:rsidRPr="00920272">
              <w:rPr>
                <w:rFonts w:ascii="Times New Roman" w:hAnsi="Times New Roman" w:cs="Times New Roman"/>
                <w:szCs w:val="24"/>
                <w:lang w:val="hr-HR"/>
              </w:rPr>
              <w:t>J</w:t>
            </w:r>
            <w:r w:rsidR="00F62AC2" w:rsidRPr="00920272">
              <w:rPr>
                <w:rFonts w:ascii="Times New Roman" w:hAnsi="Times New Roman" w:cs="Times New Roman"/>
                <w:szCs w:val="24"/>
                <w:lang w:val="hr-HR"/>
              </w:rPr>
              <w:t>avnozdravstven</w:t>
            </w:r>
            <w:r w:rsidRPr="00920272">
              <w:rPr>
                <w:rFonts w:ascii="Times New Roman" w:hAnsi="Times New Roman" w:cs="Times New Roman"/>
                <w:szCs w:val="24"/>
                <w:lang w:val="hr-HR"/>
              </w:rPr>
              <w:t>e</w:t>
            </w:r>
            <w:r w:rsidR="00F62AC2" w:rsidRPr="00920272">
              <w:rPr>
                <w:rFonts w:ascii="Times New Roman" w:hAnsi="Times New Roman" w:cs="Times New Roman"/>
                <w:szCs w:val="24"/>
                <w:lang w:val="hr-HR"/>
              </w:rPr>
              <w:t xml:space="preserve"> akcij</w:t>
            </w:r>
            <w:r w:rsidRPr="00920272">
              <w:rPr>
                <w:rFonts w:ascii="Times New Roman" w:hAnsi="Times New Roman" w:cs="Times New Roman"/>
                <w:szCs w:val="24"/>
                <w:lang w:val="hr-HR"/>
              </w:rPr>
              <w:t>e</w:t>
            </w:r>
          </w:p>
        </w:tc>
        <w:tc>
          <w:tcPr>
            <w:tcW w:w="1830" w:type="dxa"/>
            <w:shd w:val="clear" w:color="auto" w:fill="F2F2F2" w:themeFill="background1" w:themeFillShade="F2"/>
          </w:tcPr>
          <w:p w14:paraId="5E4AC3E9"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organiziranih aktivnosti</w:t>
            </w:r>
          </w:p>
        </w:tc>
        <w:tc>
          <w:tcPr>
            <w:tcW w:w="1998" w:type="dxa"/>
            <w:vMerge/>
          </w:tcPr>
          <w:p w14:paraId="754ABABA" w14:textId="77777777" w:rsidR="00F62AC2" w:rsidRPr="00920272" w:rsidRDefault="00F62AC2" w:rsidP="00F62AC2">
            <w:pPr>
              <w:rPr>
                <w:rFonts w:ascii="Times New Roman" w:hAnsi="Times New Roman" w:cs="Times New Roman"/>
                <w:szCs w:val="24"/>
                <w:lang w:val="hr-HR"/>
              </w:rPr>
            </w:pPr>
          </w:p>
        </w:tc>
        <w:tc>
          <w:tcPr>
            <w:tcW w:w="1701" w:type="dxa"/>
            <w:vMerge/>
          </w:tcPr>
          <w:p w14:paraId="4EEA5FCA" w14:textId="77777777" w:rsidR="00F62AC2" w:rsidRPr="00920272" w:rsidRDefault="00F62AC2" w:rsidP="00F62AC2">
            <w:pPr>
              <w:rPr>
                <w:rFonts w:ascii="Times New Roman" w:hAnsi="Times New Roman" w:cs="Times New Roman"/>
                <w:szCs w:val="24"/>
                <w:lang w:val="hr-HR"/>
              </w:rPr>
            </w:pPr>
          </w:p>
        </w:tc>
      </w:tr>
      <w:tr w:rsidR="00DF2F04" w:rsidRPr="00920272" w14:paraId="61AA3F42" w14:textId="77777777" w:rsidTr="7F14E50E">
        <w:trPr>
          <w:trHeight w:val="1665"/>
          <w:jc w:val="center"/>
        </w:trPr>
        <w:tc>
          <w:tcPr>
            <w:tcW w:w="2405" w:type="dxa"/>
            <w:vMerge/>
          </w:tcPr>
          <w:p w14:paraId="40A0A972" w14:textId="77777777" w:rsidR="00F62AC2" w:rsidRPr="00920272" w:rsidRDefault="00F62AC2" w:rsidP="00F62AC2">
            <w:pPr>
              <w:rPr>
                <w:rFonts w:ascii="Times New Roman" w:hAnsi="Times New Roman" w:cs="Times New Roman"/>
                <w:szCs w:val="24"/>
                <w:lang w:val="hr-HR"/>
              </w:rPr>
            </w:pPr>
          </w:p>
        </w:tc>
        <w:tc>
          <w:tcPr>
            <w:tcW w:w="2126" w:type="dxa"/>
            <w:shd w:val="clear" w:color="auto" w:fill="F2F2F2" w:themeFill="background1" w:themeFillShade="F2"/>
          </w:tcPr>
          <w:p w14:paraId="6E915DB1" w14:textId="161F8841"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Sufinanciranje projekata udruga iz područja prevencije </w:t>
            </w:r>
            <w:r w:rsidR="008B3B5E"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ranog otkrivanja bolesti – prevencija </w:t>
            </w:r>
            <w:r w:rsidR="008B3B5E"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rano otkrivanje kroničnih nezaraznih bolesti</w:t>
            </w:r>
          </w:p>
        </w:tc>
        <w:tc>
          <w:tcPr>
            <w:tcW w:w="1830" w:type="dxa"/>
            <w:shd w:val="clear" w:color="auto" w:fill="F2F2F2" w:themeFill="background1" w:themeFillShade="F2"/>
          </w:tcPr>
          <w:p w14:paraId="59C442FD" w14:textId="77777777" w:rsidR="00F62AC2" w:rsidRPr="00920272" w:rsidRDefault="00F62AC2"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tc>
        <w:tc>
          <w:tcPr>
            <w:tcW w:w="1998" w:type="dxa"/>
            <w:vMerge/>
          </w:tcPr>
          <w:p w14:paraId="594ACF22" w14:textId="77777777" w:rsidR="00F62AC2" w:rsidRPr="00920272" w:rsidRDefault="00F62AC2" w:rsidP="00F62AC2">
            <w:pPr>
              <w:rPr>
                <w:rFonts w:ascii="Times New Roman" w:hAnsi="Times New Roman" w:cs="Times New Roman"/>
                <w:szCs w:val="24"/>
                <w:lang w:val="hr-HR"/>
              </w:rPr>
            </w:pPr>
          </w:p>
        </w:tc>
        <w:tc>
          <w:tcPr>
            <w:tcW w:w="1701" w:type="dxa"/>
            <w:vMerge/>
          </w:tcPr>
          <w:p w14:paraId="25F9226C" w14:textId="77777777" w:rsidR="00F62AC2" w:rsidRPr="00920272" w:rsidRDefault="00F62AC2" w:rsidP="00F62AC2">
            <w:pPr>
              <w:rPr>
                <w:rFonts w:ascii="Times New Roman" w:hAnsi="Times New Roman" w:cs="Times New Roman"/>
                <w:szCs w:val="24"/>
                <w:lang w:val="hr-HR"/>
              </w:rPr>
            </w:pPr>
          </w:p>
        </w:tc>
      </w:tr>
      <w:tr w:rsidR="00DF2F04" w:rsidRPr="00920272" w14:paraId="247719D4" w14:textId="77777777" w:rsidTr="7F14E50E">
        <w:trPr>
          <w:trHeight w:val="1560"/>
          <w:jc w:val="center"/>
        </w:trPr>
        <w:tc>
          <w:tcPr>
            <w:tcW w:w="2405" w:type="dxa"/>
            <w:vMerge w:val="restart"/>
            <w:shd w:val="clear" w:color="auto" w:fill="D9D9D9" w:themeFill="background1" w:themeFillShade="D9"/>
            <w:vAlign w:val="center"/>
          </w:tcPr>
          <w:p w14:paraId="5B499F64" w14:textId="7ABE3801" w:rsidR="00617D95" w:rsidRPr="00920272" w:rsidRDefault="322F3DD1"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5.5. </w:t>
            </w:r>
            <w:r w:rsidR="745F3C76" w:rsidRPr="00920272">
              <w:rPr>
                <w:rFonts w:ascii="Times New Roman" w:hAnsi="Times New Roman" w:cs="Times New Roman"/>
                <w:szCs w:val="24"/>
                <w:lang w:val="hr-HR"/>
              </w:rPr>
              <w:t>Preventivni pregled</w:t>
            </w:r>
            <w:r w:rsidR="4A32C079" w:rsidRPr="00920272">
              <w:rPr>
                <w:rFonts w:ascii="Times New Roman" w:hAnsi="Times New Roman" w:cs="Times New Roman"/>
                <w:szCs w:val="24"/>
                <w:lang w:val="hr-HR"/>
              </w:rPr>
              <w:t>i</w:t>
            </w:r>
            <w:r w:rsidR="745F3C76" w:rsidRPr="00920272">
              <w:rPr>
                <w:rFonts w:ascii="Times New Roman" w:hAnsi="Times New Roman" w:cs="Times New Roman"/>
                <w:szCs w:val="24"/>
                <w:lang w:val="hr-HR"/>
              </w:rPr>
              <w:t xml:space="preserve"> i probir za prevenciju kroničnih nezaraznih bolesti</w:t>
            </w:r>
          </w:p>
        </w:tc>
        <w:tc>
          <w:tcPr>
            <w:tcW w:w="2126" w:type="dxa"/>
            <w:shd w:val="clear" w:color="auto" w:fill="F2F2F2" w:themeFill="background1" w:themeFillShade="F2"/>
          </w:tcPr>
          <w:p w14:paraId="3274A60E" w14:textId="26AA0336"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6B0B1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proofErr w:type="spellStart"/>
            <w:r w:rsidRPr="00920272">
              <w:rPr>
                <w:rFonts w:ascii="Times New Roman" w:hAnsi="Times New Roman" w:cs="Times New Roman"/>
                <w:szCs w:val="24"/>
                <w:lang w:val="hr-HR"/>
              </w:rPr>
              <w:t>Dijabetološko</w:t>
            </w:r>
            <w:proofErr w:type="spellEnd"/>
            <w:r w:rsidRPr="00920272">
              <w:rPr>
                <w:rFonts w:ascii="Times New Roman" w:hAnsi="Times New Roman" w:cs="Times New Roman"/>
                <w:szCs w:val="24"/>
                <w:lang w:val="hr-HR"/>
              </w:rPr>
              <w:t xml:space="preserve"> savjetovalište“</w:t>
            </w:r>
          </w:p>
          <w:p w14:paraId="4013420D" w14:textId="77777777" w:rsidR="00617D95" w:rsidRPr="00920272" w:rsidRDefault="00617D95" w:rsidP="00F62AC2">
            <w:pPr>
              <w:jc w:val="left"/>
              <w:rPr>
                <w:rFonts w:ascii="Times New Roman" w:hAnsi="Times New Roman" w:cs="Times New Roman"/>
                <w:szCs w:val="24"/>
                <w:lang w:val="hr-HR"/>
              </w:rPr>
            </w:pPr>
          </w:p>
        </w:tc>
        <w:tc>
          <w:tcPr>
            <w:tcW w:w="1830" w:type="dxa"/>
            <w:shd w:val="clear" w:color="auto" w:fill="F2F2F2" w:themeFill="background1" w:themeFillShade="F2"/>
          </w:tcPr>
          <w:p w14:paraId="3DD9B3D4"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63D4B450" w14:textId="77777777" w:rsidR="00617D95" w:rsidRPr="00920272" w:rsidRDefault="00617D95" w:rsidP="00F62AC2">
            <w:pPr>
              <w:jc w:val="left"/>
              <w:rPr>
                <w:rFonts w:ascii="Times New Roman" w:hAnsi="Times New Roman" w:cs="Times New Roman"/>
                <w:szCs w:val="24"/>
                <w:lang w:val="hr-HR"/>
              </w:rPr>
            </w:pPr>
          </w:p>
        </w:tc>
        <w:tc>
          <w:tcPr>
            <w:tcW w:w="1998" w:type="dxa"/>
            <w:vMerge w:val="restart"/>
            <w:vAlign w:val="center"/>
          </w:tcPr>
          <w:p w14:paraId="72165B45"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5EB849B8" w14:textId="77777777" w:rsidR="00617D95" w:rsidRPr="00920272" w:rsidRDefault="00617D95" w:rsidP="00F62AC2">
            <w:pPr>
              <w:jc w:val="left"/>
              <w:rPr>
                <w:rFonts w:ascii="Times New Roman" w:hAnsi="Times New Roman" w:cs="Times New Roman"/>
                <w:szCs w:val="24"/>
                <w:lang w:val="hr-HR"/>
              </w:rPr>
            </w:pPr>
          </w:p>
          <w:p w14:paraId="3A85997A"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 u gradu Zagrebu</w:t>
            </w:r>
          </w:p>
          <w:p w14:paraId="325DA8D9" w14:textId="77777777" w:rsidR="00617D95" w:rsidRPr="00920272" w:rsidRDefault="00617D95" w:rsidP="00F62AC2">
            <w:pPr>
              <w:jc w:val="left"/>
              <w:rPr>
                <w:rFonts w:ascii="Times New Roman" w:hAnsi="Times New Roman" w:cs="Times New Roman"/>
                <w:szCs w:val="24"/>
                <w:lang w:val="hr-HR"/>
              </w:rPr>
            </w:pPr>
          </w:p>
          <w:p w14:paraId="4E236A44" w14:textId="77777777" w:rsidR="00617D95" w:rsidRPr="00920272" w:rsidRDefault="00617D95" w:rsidP="00F62AC2">
            <w:pPr>
              <w:jc w:val="left"/>
              <w:rPr>
                <w:rFonts w:ascii="Times New Roman" w:hAnsi="Times New Roman" w:cs="Times New Roman"/>
                <w:szCs w:val="24"/>
                <w:lang w:val="hr-HR"/>
              </w:rPr>
            </w:pPr>
          </w:p>
          <w:p w14:paraId="3FB09FF3" w14:textId="77777777" w:rsidR="00617D95" w:rsidRPr="00920272" w:rsidRDefault="00617D95" w:rsidP="00F62AC2">
            <w:pPr>
              <w:jc w:val="left"/>
              <w:rPr>
                <w:rFonts w:ascii="Times New Roman" w:hAnsi="Times New Roman" w:cs="Times New Roman"/>
                <w:szCs w:val="24"/>
                <w:lang w:val="hr-HR"/>
              </w:rPr>
            </w:pPr>
          </w:p>
          <w:p w14:paraId="75F500AB" w14:textId="77777777" w:rsidR="00617D95" w:rsidRPr="00920272" w:rsidRDefault="00617D95" w:rsidP="00F62AC2">
            <w:pPr>
              <w:jc w:val="left"/>
              <w:rPr>
                <w:rFonts w:ascii="Times New Roman" w:hAnsi="Times New Roman" w:cs="Times New Roman"/>
                <w:szCs w:val="24"/>
                <w:lang w:val="hr-HR"/>
              </w:rPr>
            </w:pPr>
          </w:p>
        </w:tc>
        <w:tc>
          <w:tcPr>
            <w:tcW w:w="1701" w:type="dxa"/>
            <w:vMerge w:val="restart"/>
            <w:vAlign w:val="center"/>
          </w:tcPr>
          <w:p w14:paraId="5327A6B1"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3332B6D5" w14:textId="77777777" w:rsidR="00617D95" w:rsidRPr="00920272" w:rsidRDefault="00617D95" w:rsidP="00F62AC2">
            <w:pPr>
              <w:jc w:val="left"/>
              <w:rPr>
                <w:rFonts w:ascii="Times New Roman" w:hAnsi="Times New Roman" w:cs="Times New Roman"/>
                <w:szCs w:val="24"/>
                <w:lang w:val="hr-HR"/>
              </w:rPr>
            </w:pPr>
          </w:p>
          <w:p w14:paraId="3B9CDDC0"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p w14:paraId="0BF3D676" w14:textId="77777777" w:rsidR="00617D95" w:rsidRPr="00920272" w:rsidRDefault="00617D95" w:rsidP="00F62AC2">
            <w:pPr>
              <w:jc w:val="left"/>
              <w:rPr>
                <w:rFonts w:ascii="Times New Roman" w:hAnsi="Times New Roman" w:cs="Times New Roman"/>
                <w:szCs w:val="24"/>
                <w:lang w:val="hr-HR"/>
              </w:rPr>
            </w:pPr>
          </w:p>
        </w:tc>
      </w:tr>
      <w:tr w:rsidR="00DF2F04" w:rsidRPr="00920272" w14:paraId="1F676367" w14:textId="77777777" w:rsidTr="7F14E50E">
        <w:trPr>
          <w:trHeight w:val="1557"/>
          <w:jc w:val="center"/>
        </w:trPr>
        <w:tc>
          <w:tcPr>
            <w:tcW w:w="2405" w:type="dxa"/>
            <w:vMerge/>
          </w:tcPr>
          <w:p w14:paraId="08268CE5"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49F7ED7B" w14:textId="7F4DF518"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 „Rano otkrivanje kardiovaskularnih bolesti“ za opću populaciju</w:t>
            </w:r>
          </w:p>
        </w:tc>
        <w:tc>
          <w:tcPr>
            <w:tcW w:w="1830" w:type="dxa"/>
            <w:shd w:val="clear" w:color="auto" w:fill="F2F2F2" w:themeFill="background1" w:themeFillShade="F2"/>
          </w:tcPr>
          <w:p w14:paraId="475E5BAE"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09EFED71" w14:textId="77777777" w:rsidR="00617D95" w:rsidRPr="00920272" w:rsidRDefault="00617D95" w:rsidP="00F62AC2">
            <w:pPr>
              <w:rPr>
                <w:rFonts w:ascii="Times New Roman" w:hAnsi="Times New Roman" w:cs="Times New Roman"/>
                <w:szCs w:val="24"/>
                <w:lang w:val="hr-HR"/>
              </w:rPr>
            </w:pPr>
          </w:p>
        </w:tc>
        <w:tc>
          <w:tcPr>
            <w:tcW w:w="1701" w:type="dxa"/>
            <w:vMerge/>
          </w:tcPr>
          <w:p w14:paraId="5474C99D" w14:textId="77777777" w:rsidR="00617D95" w:rsidRPr="00920272" w:rsidRDefault="00617D95" w:rsidP="00F62AC2">
            <w:pPr>
              <w:rPr>
                <w:rFonts w:ascii="Times New Roman" w:hAnsi="Times New Roman" w:cs="Times New Roman"/>
                <w:szCs w:val="24"/>
                <w:lang w:val="hr-HR"/>
              </w:rPr>
            </w:pPr>
          </w:p>
        </w:tc>
      </w:tr>
      <w:tr w:rsidR="00DF2F04" w:rsidRPr="00920272" w14:paraId="3DAB9FEA" w14:textId="77777777" w:rsidTr="7F14E50E">
        <w:trPr>
          <w:trHeight w:val="1557"/>
          <w:jc w:val="center"/>
        </w:trPr>
        <w:tc>
          <w:tcPr>
            <w:tcW w:w="2405" w:type="dxa"/>
            <w:vMerge/>
          </w:tcPr>
          <w:p w14:paraId="5C5D3850"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7F46435A" w14:textId="30F2D4F1"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6B0B11"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 xml:space="preserve">„Kardiovaskularni pregledi za hrvatske branitelje i članove  obitelji smrtno stradalih i </w:t>
            </w:r>
            <w:r w:rsidRPr="00920272">
              <w:rPr>
                <w:rFonts w:ascii="Times New Roman" w:hAnsi="Times New Roman" w:cs="Times New Roman"/>
                <w:szCs w:val="24"/>
                <w:lang w:val="hr-HR"/>
              </w:rPr>
              <w:lastRenderedPageBreak/>
              <w:t>nestalih hrvatskih branitelja“</w:t>
            </w:r>
          </w:p>
        </w:tc>
        <w:tc>
          <w:tcPr>
            <w:tcW w:w="1830" w:type="dxa"/>
            <w:shd w:val="clear" w:color="auto" w:fill="F2F2F2" w:themeFill="background1" w:themeFillShade="F2"/>
          </w:tcPr>
          <w:p w14:paraId="4592E249"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Broj korisnika</w:t>
            </w:r>
          </w:p>
        </w:tc>
        <w:tc>
          <w:tcPr>
            <w:tcW w:w="1998" w:type="dxa"/>
            <w:vMerge/>
          </w:tcPr>
          <w:p w14:paraId="2EFFD779" w14:textId="77777777" w:rsidR="00617D95" w:rsidRPr="00920272" w:rsidRDefault="00617D95" w:rsidP="00F62AC2">
            <w:pPr>
              <w:rPr>
                <w:rFonts w:ascii="Times New Roman" w:hAnsi="Times New Roman" w:cs="Times New Roman"/>
                <w:szCs w:val="24"/>
                <w:lang w:val="hr-HR"/>
              </w:rPr>
            </w:pPr>
          </w:p>
        </w:tc>
        <w:tc>
          <w:tcPr>
            <w:tcW w:w="1701" w:type="dxa"/>
            <w:vMerge/>
          </w:tcPr>
          <w:p w14:paraId="27FA0557" w14:textId="77777777" w:rsidR="00617D95" w:rsidRPr="00920272" w:rsidRDefault="00617D95" w:rsidP="00F62AC2">
            <w:pPr>
              <w:rPr>
                <w:rFonts w:ascii="Times New Roman" w:hAnsi="Times New Roman" w:cs="Times New Roman"/>
                <w:szCs w:val="24"/>
                <w:lang w:val="hr-HR"/>
              </w:rPr>
            </w:pPr>
          </w:p>
        </w:tc>
      </w:tr>
      <w:tr w:rsidR="00DF2F04" w:rsidRPr="00920272" w14:paraId="1284ED57" w14:textId="77777777" w:rsidTr="7F14E50E">
        <w:trPr>
          <w:trHeight w:val="1557"/>
          <w:jc w:val="center"/>
        </w:trPr>
        <w:tc>
          <w:tcPr>
            <w:tcW w:w="2405" w:type="dxa"/>
            <w:vMerge/>
          </w:tcPr>
          <w:p w14:paraId="7C22AE85"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598E0E57" w14:textId="288EBA0C"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Preventivni pregled</w:t>
            </w:r>
            <w:r w:rsidR="006B0B11"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kardiovaskularnog sustava za osobe s invaliditetom</w:t>
            </w:r>
          </w:p>
        </w:tc>
        <w:tc>
          <w:tcPr>
            <w:tcW w:w="1830" w:type="dxa"/>
            <w:shd w:val="clear" w:color="auto" w:fill="F2F2F2" w:themeFill="background1" w:themeFillShade="F2"/>
          </w:tcPr>
          <w:p w14:paraId="39C8FA58"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6E38DA88" w14:textId="77777777" w:rsidR="00617D95" w:rsidRPr="00920272" w:rsidRDefault="00617D95" w:rsidP="00F62AC2">
            <w:pPr>
              <w:rPr>
                <w:rFonts w:ascii="Times New Roman" w:hAnsi="Times New Roman" w:cs="Times New Roman"/>
                <w:szCs w:val="24"/>
                <w:lang w:val="hr-HR"/>
              </w:rPr>
            </w:pPr>
          </w:p>
        </w:tc>
        <w:tc>
          <w:tcPr>
            <w:tcW w:w="1701" w:type="dxa"/>
            <w:vMerge/>
          </w:tcPr>
          <w:p w14:paraId="16248813" w14:textId="77777777" w:rsidR="00617D95" w:rsidRPr="00920272" w:rsidRDefault="00617D95" w:rsidP="00F62AC2">
            <w:pPr>
              <w:rPr>
                <w:rFonts w:ascii="Times New Roman" w:hAnsi="Times New Roman" w:cs="Times New Roman"/>
                <w:szCs w:val="24"/>
                <w:lang w:val="hr-HR"/>
              </w:rPr>
            </w:pPr>
          </w:p>
        </w:tc>
      </w:tr>
      <w:tr w:rsidR="00DF2F04" w:rsidRPr="00920272" w14:paraId="12242734" w14:textId="77777777" w:rsidTr="7F14E50E">
        <w:trPr>
          <w:trHeight w:val="1557"/>
          <w:jc w:val="center"/>
        </w:trPr>
        <w:tc>
          <w:tcPr>
            <w:tcW w:w="2405" w:type="dxa"/>
            <w:vMerge/>
          </w:tcPr>
          <w:p w14:paraId="1091CB12"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44282850" w14:textId="36CD147B"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 „Rano otkrivanje karcinoma pluća i KOPB-a“</w:t>
            </w:r>
          </w:p>
        </w:tc>
        <w:tc>
          <w:tcPr>
            <w:tcW w:w="1830" w:type="dxa"/>
            <w:shd w:val="clear" w:color="auto" w:fill="F2F2F2" w:themeFill="background1" w:themeFillShade="F2"/>
          </w:tcPr>
          <w:p w14:paraId="539F566F"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22C3C435" w14:textId="77777777" w:rsidR="00617D95" w:rsidRPr="00920272" w:rsidRDefault="00617D95" w:rsidP="00F62AC2">
            <w:pPr>
              <w:rPr>
                <w:rFonts w:ascii="Times New Roman" w:hAnsi="Times New Roman" w:cs="Times New Roman"/>
                <w:szCs w:val="24"/>
                <w:lang w:val="hr-HR"/>
              </w:rPr>
            </w:pPr>
          </w:p>
        </w:tc>
        <w:tc>
          <w:tcPr>
            <w:tcW w:w="1701" w:type="dxa"/>
            <w:vMerge/>
          </w:tcPr>
          <w:p w14:paraId="4B4ADD9A" w14:textId="77777777" w:rsidR="00617D95" w:rsidRPr="00920272" w:rsidRDefault="00617D95" w:rsidP="00F62AC2">
            <w:pPr>
              <w:rPr>
                <w:rFonts w:ascii="Times New Roman" w:hAnsi="Times New Roman" w:cs="Times New Roman"/>
                <w:szCs w:val="24"/>
                <w:lang w:val="hr-HR"/>
              </w:rPr>
            </w:pPr>
          </w:p>
        </w:tc>
      </w:tr>
      <w:tr w:rsidR="00DF2F04" w:rsidRPr="00920272" w14:paraId="7F7091BE" w14:textId="77777777" w:rsidTr="7F14E50E">
        <w:trPr>
          <w:trHeight w:val="1557"/>
          <w:jc w:val="center"/>
        </w:trPr>
        <w:tc>
          <w:tcPr>
            <w:tcW w:w="2405" w:type="dxa"/>
            <w:vMerge/>
          </w:tcPr>
          <w:p w14:paraId="1000A998"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0476EC70" w14:textId="353913FD"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Program „Preventivna mobilna mamografija u Zagrebu“</w:t>
            </w:r>
          </w:p>
        </w:tc>
        <w:tc>
          <w:tcPr>
            <w:tcW w:w="1830" w:type="dxa"/>
            <w:shd w:val="clear" w:color="auto" w:fill="F2F2F2" w:themeFill="background1" w:themeFillShade="F2"/>
          </w:tcPr>
          <w:p w14:paraId="61592B59"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mamografskih pregleda</w:t>
            </w:r>
          </w:p>
        </w:tc>
        <w:tc>
          <w:tcPr>
            <w:tcW w:w="1998" w:type="dxa"/>
            <w:vMerge/>
          </w:tcPr>
          <w:p w14:paraId="34E0EB0C" w14:textId="77777777" w:rsidR="00617D95" w:rsidRPr="00920272" w:rsidRDefault="00617D95" w:rsidP="00F62AC2">
            <w:pPr>
              <w:rPr>
                <w:rFonts w:ascii="Times New Roman" w:hAnsi="Times New Roman" w:cs="Times New Roman"/>
                <w:szCs w:val="24"/>
                <w:lang w:val="hr-HR"/>
              </w:rPr>
            </w:pPr>
          </w:p>
        </w:tc>
        <w:tc>
          <w:tcPr>
            <w:tcW w:w="1701" w:type="dxa"/>
            <w:vMerge/>
          </w:tcPr>
          <w:p w14:paraId="33A5EC8C" w14:textId="77777777" w:rsidR="00617D95" w:rsidRPr="00920272" w:rsidRDefault="00617D95" w:rsidP="00F62AC2">
            <w:pPr>
              <w:rPr>
                <w:rFonts w:ascii="Times New Roman" w:hAnsi="Times New Roman" w:cs="Times New Roman"/>
                <w:szCs w:val="24"/>
                <w:lang w:val="hr-HR"/>
              </w:rPr>
            </w:pPr>
          </w:p>
        </w:tc>
      </w:tr>
      <w:tr w:rsidR="00DF2F04" w:rsidRPr="00920272" w14:paraId="7C10EFAB" w14:textId="77777777" w:rsidTr="7F14E50E">
        <w:trPr>
          <w:trHeight w:val="1557"/>
          <w:jc w:val="center"/>
        </w:trPr>
        <w:tc>
          <w:tcPr>
            <w:tcW w:w="2405" w:type="dxa"/>
            <w:vMerge/>
          </w:tcPr>
          <w:p w14:paraId="1C9432E4"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7C711AE2" w14:textId="0583A25A"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Projekt „Prevencija i rano otkrivanje zloćudnih tumora kože – Djeluj sada“</w:t>
            </w:r>
          </w:p>
        </w:tc>
        <w:tc>
          <w:tcPr>
            <w:tcW w:w="1830" w:type="dxa"/>
            <w:shd w:val="clear" w:color="auto" w:fill="F2F2F2" w:themeFill="background1" w:themeFillShade="F2"/>
          </w:tcPr>
          <w:p w14:paraId="1A2149F0"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0A1E3D27" w14:textId="77777777" w:rsidR="00617D95" w:rsidRPr="00920272" w:rsidRDefault="00617D95" w:rsidP="00F62AC2">
            <w:pPr>
              <w:rPr>
                <w:rFonts w:ascii="Times New Roman" w:hAnsi="Times New Roman" w:cs="Times New Roman"/>
                <w:szCs w:val="24"/>
                <w:lang w:val="hr-HR"/>
              </w:rPr>
            </w:pPr>
          </w:p>
        </w:tc>
        <w:tc>
          <w:tcPr>
            <w:tcW w:w="1701" w:type="dxa"/>
            <w:vMerge/>
          </w:tcPr>
          <w:p w14:paraId="451CC727" w14:textId="77777777" w:rsidR="00617D95" w:rsidRPr="00920272" w:rsidRDefault="00617D95" w:rsidP="00F62AC2">
            <w:pPr>
              <w:rPr>
                <w:rFonts w:ascii="Times New Roman" w:hAnsi="Times New Roman" w:cs="Times New Roman"/>
                <w:szCs w:val="24"/>
                <w:lang w:val="hr-HR"/>
              </w:rPr>
            </w:pPr>
          </w:p>
        </w:tc>
      </w:tr>
      <w:tr w:rsidR="00DF2F04" w:rsidRPr="00920272" w14:paraId="693695E0" w14:textId="77777777" w:rsidTr="7F14E50E">
        <w:trPr>
          <w:trHeight w:val="1557"/>
          <w:jc w:val="center"/>
        </w:trPr>
        <w:tc>
          <w:tcPr>
            <w:tcW w:w="2405" w:type="dxa"/>
            <w:vMerge/>
          </w:tcPr>
          <w:p w14:paraId="30C75E6B" w14:textId="77777777" w:rsidR="00617D95" w:rsidRPr="00920272" w:rsidRDefault="00617D95" w:rsidP="00F62AC2">
            <w:pPr>
              <w:rPr>
                <w:rFonts w:ascii="Times New Roman" w:hAnsi="Times New Roman" w:cs="Times New Roman"/>
                <w:szCs w:val="24"/>
                <w:lang w:val="hr-HR"/>
              </w:rPr>
            </w:pPr>
          </w:p>
        </w:tc>
        <w:tc>
          <w:tcPr>
            <w:tcW w:w="2126" w:type="dxa"/>
            <w:shd w:val="clear" w:color="auto" w:fill="F2F2F2" w:themeFill="background1" w:themeFillShade="F2"/>
          </w:tcPr>
          <w:p w14:paraId="6B7E0CE7" w14:textId="746540B6"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Preventivni onkološki pregled</w:t>
            </w:r>
            <w:r w:rsidR="006B0B11"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za hrvatske branitelje i članove  obitelji smrtno stradalih i nestalih hrvatskih branitelja</w:t>
            </w:r>
          </w:p>
        </w:tc>
        <w:tc>
          <w:tcPr>
            <w:tcW w:w="1830" w:type="dxa"/>
            <w:shd w:val="clear" w:color="auto" w:fill="F2F2F2" w:themeFill="background1" w:themeFillShade="F2"/>
          </w:tcPr>
          <w:p w14:paraId="5DC1F88C"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7568EBCC" w14:textId="77777777" w:rsidR="00617D95" w:rsidRPr="00920272" w:rsidRDefault="00617D95" w:rsidP="00F62AC2">
            <w:pPr>
              <w:rPr>
                <w:rFonts w:ascii="Times New Roman" w:hAnsi="Times New Roman" w:cs="Times New Roman"/>
                <w:szCs w:val="24"/>
                <w:lang w:val="hr-HR"/>
              </w:rPr>
            </w:pPr>
          </w:p>
        </w:tc>
        <w:tc>
          <w:tcPr>
            <w:tcW w:w="1701" w:type="dxa"/>
            <w:vMerge/>
          </w:tcPr>
          <w:p w14:paraId="552AE240" w14:textId="77777777" w:rsidR="00617D95" w:rsidRPr="00920272" w:rsidRDefault="00617D95" w:rsidP="00F62AC2">
            <w:pPr>
              <w:rPr>
                <w:rFonts w:ascii="Times New Roman" w:hAnsi="Times New Roman" w:cs="Times New Roman"/>
                <w:szCs w:val="24"/>
                <w:lang w:val="hr-HR"/>
              </w:rPr>
            </w:pPr>
          </w:p>
        </w:tc>
      </w:tr>
      <w:tr w:rsidR="00DF2F04" w:rsidRPr="00920272" w14:paraId="075B1DD5" w14:textId="77777777" w:rsidTr="7F14E50E">
        <w:trPr>
          <w:trHeight w:val="1557"/>
          <w:jc w:val="center"/>
        </w:trPr>
        <w:tc>
          <w:tcPr>
            <w:tcW w:w="2405" w:type="dxa"/>
            <w:vMerge/>
          </w:tcPr>
          <w:p w14:paraId="6E20B067" w14:textId="77777777" w:rsidR="00617D95" w:rsidRPr="00920272" w:rsidRDefault="00617D95" w:rsidP="00F62AC2">
            <w:pPr>
              <w:jc w:val="left"/>
              <w:rPr>
                <w:rFonts w:ascii="Times New Roman" w:hAnsi="Times New Roman" w:cs="Times New Roman"/>
                <w:szCs w:val="24"/>
                <w:lang w:val="hr-HR"/>
              </w:rPr>
            </w:pPr>
          </w:p>
        </w:tc>
        <w:tc>
          <w:tcPr>
            <w:tcW w:w="2126" w:type="dxa"/>
            <w:shd w:val="clear" w:color="auto" w:fill="F2F2F2" w:themeFill="background1" w:themeFillShade="F2"/>
          </w:tcPr>
          <w:p w14:paraId="771C4D2F" w14:textId="6D007F72"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Preventivni mamografski pregled</w:t>
            </w:r>
            <w:r w:rsidR="006B0B11"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za žene s invaliditetom</w:t>
            </w:r>
          </w:p>
        </w:tc>
        <w:tc>
          <w:tcPr>
            <w:tcW w:w="1830" w:type="dxa"/>
            <w:shd w:val="clear" w:color="auto" w:fill="F2F2F2" w:themeFill="background1" w:themeFillShade="F2"/>
          </w:tcPr>
          <w:p w14:paraId="13CA0853"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korisnica</w:t>
            </w:r>
          </w:p>
        </w:tc>
        <w:tc>
          <w:tcPr>
            <w:tcW w:w="1998" w:type="dxa"/>
            <w:vMerge/>
          </w:tcPr>
          <w:p w14:paraId="48AE228E" w14:textId="77777777" w:rsidR="00617D95" w:rsidRPr="00920272" w:rsidRDefault="00617D95" w:rsidP="00F62AC2">
            <w:pPr>
              <w:jc w:val="left"/>
              <w:rPr>
                <w:rFonts w:ascii="Times New Roman" w:hAnsi="Times New Roman" w:cs="Times New Roman"/>
                <w:szCs w:val="24"/>
                <w:lang w:val="hr-HR"/>
              </w:rPr>
            </w:pPr>
          </w:p>
        </w:tc>
        <w:tc>
          <w:tcPr>
            <w:tcW w:w="1701" w:type="dxa"/>
            <w:vMerge/>
          </w:tcPr>
          <w:p w14:paraId="5B708996" w14:textId="77777777" w:rsidR="00617D95" w:rsidRPr="00920272" w:rsidRDefault="00617D95" w:rsidP="00617D95">
            <w:pPr>
              <w:jc w:val="left"/>
              <w:rPr>
                <w:rFonts w:ascii="Times New Roman" w:hAnsi="Times New Roman" w:cs="Times New Roman"/>
                <w:szCs w:val="24"/>
                <w:lang w:val="hr-HR"/>
              </w:rPr>
            </w:pPr>
          </w:p>
        </w:tc>
      </w:tr>
      <w:tr w:rsidR="00DF2F04" w:rsidRPr="00920272" w14:paraId="26539AD1" w14:textId="77777777" w:rsidTr="7F14E50E">
        <w:trPr>
          <w:trHeight w:val="1557"/>
          <w:jc w:val="center"/>
        </w:trPr>
        <w:tc>
          <w:tcPr>
            <w:tcW w:w="2405" w:type="dxa"/>
            <w:vMerge/>
          </w:tcPr>
          <w:p w14:paraId="4D941BCA" w14:textId="77777777" w:rsidR="00617D95" w:rsidRPr="00920272" w:rsidRDefault="00617D95" w:rsidP="00F62AC2">
            <w:pPr>
              <w:jc w:val="left"/>
              <w:rPr>
                <w:rFonts w:ascii="Times New Roman" w:hAnsi="Times New Roman" w:cs="Times New Roman"/>
                <w:szCs w:val="24"/>
                <w:lang w:val="hr-HR"/>
              </w:rPr>
            </w:pPr>
          </w:p>
        </w:tc>
        <w:tc>
          <w:tcPr>
            <w:tcW w:w="2126" w:type="dxa"/>
            <w:shd w:val="clear" w:color="auto" w:fill="F2F2F2" w:themeFill="background1" w:themeFillShade="F2"/>
          </w:tcPr>
          <w:p w14:paraId="45FB030D" w14:textId="44C6D91F"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Preventivni pregled</w:t>
            </w:r>
            <w:r w:rsidR="006B0B11" w:rsidRPr="00920272">
              <w:rPr>
                <w:rFonts w:ascii="Times New Roman" w:hAnsi="Times New Roman" w:cs="Times New Roman"/>
                <w:szCs w:val="24"/>
                <w:lang w:val="hr-HR"/>
              </w:rPr>
              <w:t>i</w:t>
            </w:r>
            <w:r w:rsidRPr="00920272">
              <w:rPr>
                <w:rFonts w:ascii="Times New Roman" w:hAnsi="Times New Roman" w:cs="Times New Roman"/>
                <w:szCs w:val="24"/>
                <w:lang w:val="hr-HR"/>
              </w:rPr>
              <w:t xml:space="preserve"> prostate za muškarce s invaliditetom</w:t>
            </w:r>
          </w:p>
        </w:tc>
        <w:tc>
          <w:tcPr>
            <w:tcW w:w="1830" w:type="dxa"/>
            <w:shd w:val="clear" w:color="auto" w:fill="F2F2F2" w:themeFill="background1" w:themeFillShade="F2"/>
          </w:tcPr>
          <w:p w14:paraId="49B0EE6D" w14:textId="77777777" w:rsidR="00617D95" w:rsidRPr="00920272" w:rsidRDefault="00617D95" w:rsidP="00F62AC2">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23B7AA3C" w14:textId="77777777" w:rsidR="00617D95" w:rsidRPr="00920272" w:rsidRDefault="00617D95" w:rsidP="00F62AC2">
            <w:pPr>
              <w:jc w:val="left"/>
              <w:rPr>
                <w:rFonts w:ascii="Times New Roman" w:hAnsi="Times New Roman" w:cs="Times New Roman"/>
                <w:szCs w:val="24"/>
                <w:lang w:val="hr-HR"/>
              </w:rPr>
            </w:pPr>
          </w:p>
        </w:tc>
        <w:tc>
          <w:tcPr>
            <w:tcW w:w="1701" w:type="dxa"/>
            <w:vMerge/>
            <w:vAlign w:val="center"/>
          </w:tcPr>
          <w:p w14:paraId="580A8315" w14:textId="77777777" w:rsidR="00617D95" w:rsidRPr="00920272" w:rsidRDefault="00617D95" w:rsidP="00617D95">
            <w:pPr>
              <w:jc w:val="left"/>
              <w:rPr>
                <w:rFonts w:ascii="Times New Roman" w:hAnsi="Times New Roman" w:cs="Times New Roman"/>
                <w:szCs w:val="24"/>
                <w:lang w:val="hr-HR"/>
              </w:rPr>
            </w:pPr>
          </w:p>
        </w:tc>
      </w:tr>
      <w:tr w:rsidR="00DF2F04" w:rsidRPr="00920272" w14:paraId="579019F0" w14:textId="77777777" w:rsidTr="7F14E50E">
        <w:trPr>
          <w:trHeight w:val="487"/>
          <w:jc w:val="center"/>
        </w:trPr>
        <w:tc>
          <w:tcPr>
            <w:tcW w:w="2405" w:type="dxa"/>
            <w:shd w:val="clear" w:color="auto" w:fill="D9D9D9" w:themeFill="background1" w:themeFillShade="D9"/>
            <w:vAlign w:val="center"/>
          </w:tcPr>
          <w:p w14:paraId="706703C3" w14:textId="1FC96E06" w:rsidR="00D85141" w:rsidRPr="00920272" w:rsidRDefault="00FC1CD8" w:rsidP="00D85141">
            <w:pPr>
              <w:jc w:val="left"/>
              <w:rPr>
                <w:rFonts w:ascii="Times New Roman" w:hAnsi="Times New Roman" w:cs="Times New Roman"/>
                <w:b/>
                <w:szCs w:val="24"/>
                <w:highlight w:val="yellow"/>
                <w:lang w:val="hr-HR"/>
              </w:rPr>
            </w:pPr>
            <w:r w:rsidRPr="00920272">
              <w:rPr>
                <w:rFonts w:ascii="Times New Roman" w:hAnsi="Times New Roman" w:cs="Times New Roman"/>
                <w:b/>
                <w:szCs w:val="24"/>
                <w:lang w:val="hr-HR"/>
              </w:rPr>
              <w:t>Aktivnost</w:t>
            </w:r>
            <w:r w:rsidR="00D85141" w:rsidRPr="00920272">
              <w:rPr>
                <w:rFonts w:ascii="Times New Roman" w:hAnsi="Times New Roman" w:cs="Times New Roman"/>
                <w:b/>
                <w:szCs w:val="24"/>
                <w:lang w:val="hr-HR"/>
              </w:rPr>
              <w:t xml:space="preserve"> 6.</w:t>
            </w:r>
          </w:p>
        </w:tc>
        <w:tc>
          <w:tcPr>
            <w:tcW w:w="7655" w:type="dxa"/>
            <w:gridSpan w:val="4"/>
            <w:shd w:val="clear" w:color="auto" w:fill="F2F2F2" w:themeFill="background1" w:themeFillShade="F2"/>
            <w:vAlign w:val="center"/>
          </w:tcPr>
          <w:p w14:paraId="3B0846C0" w14:textId="4A0EB159" w:rsidR="00D85141" w:rsidRPr="00920272" w:rsidRDefault="00D85141" w:rsidP="00D85141">
            <w:pPr>
              <w:jc w:val="left"/>
              <w:rPr>
                <w:rFonts w:ascii="Times New Roman" w:hAnsi="Times New Roman" w:cs="Times New Roman"/>
                <w:szCs w:val="24"/>
                <w:highlight w:val="yellow"/>
                <w:lang w:val="hr-HR"/>
              </w:rPr>
            </w:pPr>
            <w:r w:rsidRPr="00920272">
              <w:rPr>
                <w:rFonts w:ascii="Times New Roman" w:hAnsi="Times New Roman" w:cs="Times New Roman"/>
                <w:szCs w:val="24"/>
                <w:lang w:val="hr-HR"/>
              </w:rPr>
              <w:t>Unaprjeđenje</w:t>
            </w:r>
            <w:r w:rsidR="0025427B" w:rsidRPr="00920272">
              <w:rPr>
                <w:rFonts w:ascii="Times New Roman" w:hAnsi="Times New Roman" w:cs="Times New Roman"/>
                <w:szCs w:val="24"/>
                <w:lang w:val="hr-HR"/>
              </w:rPr>
              <w:t xml:space="preserve"> </w:t>
            </w:r>
            <w:r w:rsidR="00FC1CD8" w:rsidRPr="00920272">
              <w:rPr>
                <w:rFonts w:ascii="Times New Roman" w:hAnsi="Times New Roman" w:cs="Times New Roman"/>
                <w:szCs w:val="24"/>
                <w:lang w:val="hr-HR"/>
              </w:rPr>
              <w:t>kadrovskih, infrastrukturnih i tehničkih kapaciteta u</w:t>
            </w:r>
            <w:r w:rsidR="0025427B" w:rsidRPr="00920272">
              <w:rPr>
                <w:rFonts w:ascii="Times New Roman" w:hAnsi="Times New Roman" w:cs="Times New Roman"/>
                <w:szCs w:val="24"/>
                <w:lang w:val="hr-HR"/>
              </w:rPr>
              <w:t xml:space="preserve"> primarn</w:t>
            </w:r>
            <w:r w:rsidR="00FC1CD8" w:rsidRPr="00920272">
              <w:rPr>
                <w:rFonts w:ascii="Times New Roman" w:hAnsi="Times New Roman" w:cs="Times New Roman"/>
                <w:szCs w:val="24"/>
                <w:lang w:val="hr-HR"/>
              </w:rPr>
              <w:t>oj</w:t>
            </w:r>
            <w:r w:rsidR="0025427B"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 xml:space="preserve"> specijalističko-konzilijarn</w:t>
            </w:r>
            <w:r w:rsidR="00FC1CD8" w:rsidRPr="00920272">
              <w:rPr>
                <w:rFonts w:ascii="Times New Roman" w:hAnsi="Times New Roman" w:cs="Times New Roman"/>
                <w:szCs w:val="24"/>
                <w:lang w:val="hr-HR"/>
              </w:rPr>
              <w:t>oj</w:t>
            </w:r>
            <w:r w:rsidR="00DE0566"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i bolničk</w:t>
            </w:r>
            <w:r w:rsidR="00FC1CD8" w:rsidRPr="00920272">
              <w:rPr>
                <w:rFonts w:ascii="Times New Roman" w:hAnsi="Times New Roman" w:cs="Times New Roman"/>
                <w:szCs w:val="24"/>
                <w:lang w:val="hr-HR"/>
              </w:rPr>
              <w:t>o</w:t>
            </w:r>
            <w:r w:rsidRPr="00920272">
              <w:rPr>
                <w:rFonts w:ascii="Times New Roman" w:hAnsi="Times New Roman" w:cs="Times New Roman"/>
                <w:szCs w:val="24"/>
                <w:lang w:val="hr-HR"/>
              </w:rPr>
              <w:t xml:space="preserve"> zdravstven</w:t>
            </w:r>
            <w:r w:rsidR="00FC1CD8" w:rsidRPr="00920272">
              <w:rPr>
                <w:rFonts w:ascii="Times New Roman" w:hAnsi="Times New Roman" w:cs="Times New Roman"/>
                <w:szCs w:val="24"/>
                <w:lang w:val="hr-HR"/>
              </w:rPr>
              <w:t>oj</w:t>
            </w:r>
            <w:r w:rsidRPr="00920272">
              <w:rPr>
                <w:rFonts w:ascii="Times New Roman" w:hAnsi="Times New Roman" w:cs="Times New Roman"/>
                <w:szCs w:val="24"/>
                <w:lang w:val="hr-HR"/>
              </w:rPr>
              <w:t xml:space="preserve"> zašti</w:t>
            </w:r>
            <w:r w:rsidR="005800B3" w:rsidRPr="00920272">
              <w:rPr>
                <w:rFonts w:ascii="Times New Roman" w:hAnsi="Times New Roman" w:cs="Times New Roman"/>
                <w:szCs w:val="24"/>
                <w:lang w:val="hr-HR"/>
              </w:rPr>
              <w:t>t</w:t>
            </w:r>
            <w:r w:rsidR="00FC1CD8" w:rsidRPr="00920272">
              <w:rPr>
                <w:rFonts w:ascii="Times New Roman" w:hAnsi="Times New Roman" w:cs="Times New Roman"/>
                <w:szCs w:val="24"/>
                <w:lang w:val="hr-HR"/>
              </w:rPr>
              <w:t>i</w:t>
            </w:r>
          </w:p>
        </w:tc>
      </w:tr>
      <w:tr w:rsidR="00DF2F04" w:rsidRPr="00920272" w14:paraId="1652CCE6" w14:textId="77777777" w:rsidTr="7F14E50E">
        <w:trPr>
          <w:trHeight w:val="1557"/>
          <w:jc w:val="center"/>
        </w:trPr>
        <w:tc>
          <w:tcPr>
            <w:tcW w:w="2405" w:type="dxa"/>
            <w:shd w:val="clear" w:color="auto" w:fill="D9D9D9" w:themeFill="background1" w:themeFillShade="D9"/>
            <w:vAlign w:val="center"/>
          </w:tcPr>
          <w:p w14:paraId="114E8747" w14:textId="77777777" w:rsidR="00FC1CD8" w:rsidRPr="00920272" w:rsidRDefault="00FC1CD8" w:rsidP="7F14E50E">
            <w:pPr>
              <w:pStyle w:val="ListParagraph"/>
              <w:ind w:left="360"/>
              <w:jc w:val="left"/>
              <w:rPr>
                <w:rFonts w:ascii="Times New Roman" w:hAnsi="Times New Roman" w:cs="Times New Roman"/>
                <w:szCs w:val="24"/>
                <w:lang w:val="hr-HR"/>
              </w:rPr>
            </w:pPr>
          </w:p>
          <w:p w14:paraId="4E3FF490" w14:textId="66FFBA4B" w:rsidR="00E72BE1" w:rsidRPr="00920272" w:rsidRDefault="52EC6AA5"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6.1. </w:t>
            </w:r>
            <w:r w:rsidR="74425BB4" w:rsidRPr="00920272">
              <w:rPr>
                <w:rFonts w:ascii="Times New Roman" w:hAnsi="Times New Roman" w:cs="Times New Roman"/>
                <w:szCs w:val="24"/>
                <w:lang w:val="hr-HR"/>
              </w:rPr>
              <w:t xml:space="preserve">Jačanje kapaciteta timova na primarnoj razini zdravstvene zaštite </w:t>
            </w:r>
          </w:p>
        </w:tc>
        <w:tc>
          <w:tcPr>
            <w:tcW w:w="2126" w:type="dxa"/>
            <w:shd w:val="clear" w:color="auto" w:fill="F2F2F2" w:themeFill="background1" w:themeFillShade="F2"/>
          </w:tcPr>
          <w:p w14:paraId="06961321" w14:textId="77777777" w:rsidR="00E72BE1" w:rsidRPr="00920272" w:rsidRDefault="00E72BE1" w:rsidP="00E72BE1">
            <w:pPr>
              <w:jc w:val="left"/>
              <w:rPr>
                <w:rFonts w:ascii="Times New Roman" w:hAnsi="Times New Roman" w:cs="Times New Roman"/>
                <w:szCs w:val="24"/>
                <w:lang w:val="hr-HR"/>
              </w:rPr>
            </w:pPr>
            <w:r w:rsidRPr="00920272">
              <w:rPr>
                <w:rFonts w:ascii="Times New Roman" w:hAnsi="Times New Roman" w:cs="Times New Roman"/>
                <w:szCs w:val="24"/>
                <w:lang w:val="hr-HR"/>
              </w:rPr>
              <w:t>Redovna djelatnost zdravstvenih ustanova</w:t>
            </w:r>
          </w:p>
        </w:tc>
        <w:tc>
          <w:tcPr>
            <w:tcW w:w="1830" w:type="dxa"/>
            <w:shd w:val="clear" w:color="auto" w:fill="F2F2F2" w:themeFill="background1" w:themeFillShade="F2"/>
          </w:tcPr>
          <w:p w14:paraId="46689229" w14:textId="46A86CC7" w:rsidR="00E72BE1" w:rsidRPr="00920272" w:rsidRDefault="00E72BE1" w:rsidP="00E72BE1">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novootvorenih ordinacija </w:t>
            </w:r>
            <w:r w:rsidR="006361AA" w:rsidRPr="00920272">
              <w:rPr>
                <w:rFonts w:ascii="Times New Roman" w:hAnsi="Times New Roman" w:cs="Times New Roman"/>
                <w:szCs w:val="24"/>
                <w:lang w:val="hr-HR"/>
              </w:rPr>
              <w:t xml:space="preserve">i </w:t>
            </w:r>
            <w:r w:rsidR="00276FCB" w:rsidRPr="00920272">
              <w:rPr>
                <w:rFonts w:ascii="Times New Roman" w:hAnsi="Times New Roman" w:cs="Times New Roman"/>
                <w:szCs w:val="24"/>
                <w:lang w:val="hr-HR"/>
              </w:rPr>
              <w:t xml:space="preserve">povećanje broja </w:t>
            </w:r>
            <w:r w:rsidR="006361AA" w:rsidRPr="00920272">
              <w:rPr>
                <w:rFonts w:ascii="Times New Roman" w:hAnsi="Times New Roman" w:cs="Times New Roman"/>
                <w:szCs w:val="24"/>
                <w:lang w:val="hr-HR"/>
              </w:rPr>
              <w:t xml:space="preserve">timova </w:t>
            </w:r>
            <w:r w:rsidRPr="00920272">
              <w:rPr>
                <w:rFonts w:ascii="Times New Roman" w:hAnsi="Times New Roman" w:cs="Times New Roman"/>
                <w:szCs w:val="24"/>
                <w:lang w:val="hr-HR"/>
              </w:rPr>
              <w:t xml:space="preserve">specijalističko-konzilijarne zdravstvene zaštite </w:t>
            </w:r>
          </w:p>
        </w:tc>
        <w:tc>
          <w:tcPr>
            <w:tcW w:w="1998" w:type="dxa"/>
            <w:vAlign w:val="center"/>
          </w:tcPr>
          <w:p w14:paraId="2A4F2100"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Domovi zdravlja Grada Zagreba</w:t>
            </w:r>
          </w:p>
        </w:tc>
        <w:tc>
          <w:tcPr>
            <w:tcW w:w="1701" w:type="dxa"/>
            <w:vAlign w:val="center"/>
          </w:tcPr>
          <w:p w14:paraId="38B1C156"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7DD59261" w14:textId="77777777" w:rsidTr="7F14E50E">
        <w:trPr>
          <w:trHeight w:val="1557"/>
          <w:jc w:val="center"/>
        </w:trPr>
        <w:tc>
          <w:tcPr>
            <w:tcW w:w="2405" w:type="dxa"/>
            <w:shd w:val="clear" w:color="auto" w:fill="D9D9D9" w:themeFill="background1" w:themeFillShade="D9"/>
            <w:vAlign w:val="center"/>
          </w:tcPr>
          <w:p w14:paraId="018B4011" w14:textId="6924F85F" w:rsidR="00E72BE1" w:rsidRPr="00920272" w:rsidRDefault="5B6D1D64"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6.2. </w:t>
            </w:r>
            <w:r w:rsidR="395D8553" w:rsidRPr="00920272">
              <w:rPr>
                <w:rFonts w:ascii="Times New Roman" w:hAnsi="Times New Roman" w:cs="Times New Roman"/>
                <w:szCs w:val="24"/>
                <w:lang w:val="hr-HR"/>
              </w:rPr>
              <w:t>Jačanje dostupnosti palijativne skrbi kroz uspostavu novih mobilnih palijativnih timova</w:t>
            </w:r>
          </w:p>
        </w:tc>
        <w:tc>
          <w:tcPr>
            <w:tcW w:w="2126" w:type="dxa"/>
            <w:shd w:val="clear" w:color="auto" w:fill="F2F2F2" w:themeFill="background1" w:themeFillShade="F2"/>
          </w:tcPr>
          <w:p w14:paraId="56257B9B" w14:textId="32C30D81" w:rsidR="00E72BE1" w:rsidRPr="00920272" w:rsidRDefault="00FC1CD8" w:rsidP="00E72BE1">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Redovna djelatnost </w:t>
            </w:r>
            <w:r w:rsidR="00E72BE1" w:rsidRPr="00920272">
              <w:rPr>
                <w:rFonts w:ascii="Times New Roman" w:hAnsi="Times New Roman" w:cs="Times New Roman"/>
                <w:szCs w:val="24"/>
                <w:lang w:val="hr-HR"/>
              </w:rPr>
              <w:t>zdravstvenih ustanova</w:t>
            </w:r>
          </w:p>
        </w:tc>
        <w:tc>
          <w:tcPr>
            <w:tcW w:w="1830" w:type="dxa"/>
            <w:shd w:val="clear" w:color="auto" w:fill="F2F2F2" w:themeFill="background1" w:themeFillShade="F2"/>
          </w:tcPr>
          <w:p w14:paraId="7703C252" w14:textId="77777777" w:rsidR="00E72BE1" w:rsidRPr="00920272" w:rsidRDefault="00E72BE1" w:rsidP="00E72BE1">
            <w:pPr>
              <w:jc w:val="left"/>
              <w:rPr>
                <w:rFonts w:ascii="Times New Roman" w:hAnsi="Times New Roman" w:cs="Times New Roman"/>
                <w:szCs w:val="24"/>
                <w:lang w:val="hr-HR"/>
              </w:rPr>
            </w:pPr>
            <w:r w:rsidRPr="00920272">
              <w:rPr>
                <w:rFonts w:ascii="Times New Roman" w:hAnsi="Times New Roman" w:cs="Times New Roman"/>
                <w:szCs w:val="24"/>
                <w:lang w:val="hr-HR"/>
              </w:rPr>
              <w:t>Broj ugovorenih novih mobilnih palijativnih timova</w:t>
            </w:r>
          </w:p>
        </w:tc>
        <w:tc>
          <w:tcPr>
            <w:tcW w:w="1998" w:type="dxa"/>
            <w:vAlign w:val="center"/>
          </w:tcPr>
          <w:p w14:paraId="6642C75C"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Domovi zdravlja Grada Zagreba</w:t>
            </w:r>
          </w:p>
        </w:tc>
        <w:tc>
          <w:tcPr>
            <w:tcW w:w="1701" w:type="dxa"/>
            <w:vAlign w:val="center"/>
          </w:tcPr>
          <w:p w14:paraId="2AE71321"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0C0BF5C0" w14:textId="77777777" w:rsidTr="7F14E50E">
        <w:trPr>
          <w:trHeight w:val="1557"/>
          <w:jc w:val="center"/>
        </w:trPr>
        <w:tc>
          <w:tcPr>
            <w:tcW w:w="2405" w:type="dxa"/>
            <w:shd w:val="clear" w:color="auto" w:fill="D9D9D9" w:themeFill="background1" w:themeFillShade="D9"/>
            <w:vAlign w:val="center"/>
          </w:tcPr>
          <w:p w14:paraId="055D98B1" w14:textId="1705C971" w:rsidR="00E72BE1" w:rsidRPr="00920272" w:rsidRDefault="7C79B0B4"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6.3. </w:t>
            </w:r>
            <w:r w:rsidR="395D8553" w:rsidRPr="00920272">
              <w:rPr>
                <w:rFonts w:ascii="Times New Roman" w:hAnsi="Times New Roman" w:cs="Times New Roman"/>
                <w:szCs w:val="24"/>
                <w:lang w:val="hr-HR"/>
              </w:rPr>
              <w:t>Proširenje mreže AVD uređaja u Gradu Zagrebu</w:t>
            </w:r>
          </w:p>
        </w:tc>
        <w:tc>
          <w:tcPr>
            <w:tcW w:w="2126" w:type="dxa"/>
            <w:shd w:val="clear" w:color="auto" w:fill="F2F2F2" w:themeFill="background1" w:themeFillShade="F2"/>
          </w:tcPr>
          <w:p w14:paraId="7FBA91CF" w14:textId="7BDBEBEA" w:rsidR="00E72BE1" w:rsidRPr="00920272" w:rsidRDefault="00FC1CD8" w:rsidP="00E72BE1">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E72BE1" w:rsidRPr="00920272">
              <w:rPr>
                <w:rFonts w:ascii="Times New Roman" w:hAnsi="Times New Roman" w:cs="Times New Roman"/>
                <w:szCs w:val="24"/>
                <w:lang w:val="hr-HR"/>
              </w:rPr>
              <w:t>rogram „Edukacija laika za provođenje postupaka oživljavanja uz upotrebu AVD-a“</w:t>
            </w:r>
          </w:p>
        </w:tc>
        <w:tc>
          <w:tcPr>
            <w:tcW w:w="1830" w:type="dxa"/>
            <w:shd w:val="clear" w:color="auto" w:fill="F2F2F2" w:themeFill="background1" w:themeFillShade="F2"/>
          </w:tcPr>
          <w:p w14:paraId="3378BCE5" w14:textId="77777777" w:rsidR="00E72BE1" w:rsidRPr="00920272" w:rsidRDefault="00E72BE1" w:rsidP="00E72BE1">
            <w:pPr>
              <w:jc w:val="left"/>
              <w:rPr>
                <w:rFonts w:ascii="Times New Roman" w:hAnsi="Times New Roman" w:cs="Times New Roman"/>
                <w:szCs w:val="24"/>
                <w:lang w:val="hr-HR"/>
              </w:rPr>
            </w:pPr>
            <w:r w:rsidRPr="00920272">
              <w:rPr>
                <w:rFonts w:ascii="Times New Roman" w:hAnsi="Times New Roman" w:cs="Times New Roman"/>
                <w:szCs w:val="24"/>
                <w:lang w:val="hr-HR"/>
              </w:rPr>
              <w:t>Broj AVD uređaja</w:t>
            </w:r>
          </w:p>
        </w:tc>
        <w:tc>
          <w:tcPr>
            <w:tcW w:w="1998" w:type="dxa"/>
            <w:vAlign w:val="center"/>
          </w:tcPr>
          <w:p w14:paraId="39F3590F"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47AC734F" w14:textId="77777777" w:rsidR="00E72BE1" w:rsidRPr="00920272" w:rsidRDefault="00E72BE1" w:rsidP="00FC1CD8">
            <w:pPr>
              <w:jc w:val="left"/>
              <w:rPr>
                <w:rFonts w:ascii="Times New Roman" w:hAnsi="Times New Roman" w:cs="Times New Roman"/>
                <w:szCs w:val="24"/>
                <w:lang w:val="hr-HR"/>
              </w:rPr>
            </w:pPr>
          </w:p>
          <w:p w14:paraId="3DD075E4"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hitnu medicinu Grada Zagreba</w:t>
            </w:r>
          </w:p>
          <w:p w14:paraId="01477DA7" w14:textId="77777777" w:rsidR="00E72BE1" w:rsidRPr="00920272" w:rsidRDefault="00E72BE1" w:rsidP="00FC1CD8">
            <w:pPr>
              <w:jc w:val="left"/>
              <w:rPr>
                <w:rFonts w:ascii="Times New Roman" w:hAnsi="Times New Roman" w:cs="Times New Roman"/>
                <w:szCs w:val="24"/>
                <w:lang w:val="hr-HR"/>
              </w:rPr>
            </w:pPr>
          </w:p>
        </w:tc>
        <w:tc>
          <w:tcPr>
            <w:tcW w:w="1701" w:type="dxa"/>
            <w:vAlign w:val="center"/>
          </w:tcPr>
          <w:p w14:paraId="2EAC30A2" w14:textId="77777777" w:rsidR="00E72BE1" w:rsidRPr="00920272" w:rsidRDefault="00E72BE1" w:rsidP="00FC1CD8">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7DAEB06F" w14:textId="77777777" w:rsidR="00E72BE1" w:rsidRPr="00920272" w:rsidRDefault="00E72BE1" w:rsidP="00FC1CD8">
            <w:pPr>
              <w:jc w:val="left"/>
              <w:rPr>
                <w:rFonts w:ascii="Times New Roman" w:hAnsi="Times New Roman" w:cs="Times New Roman"/>
                <w:szCs w:val="24"/>
                <w:lang w:val="hr-HR"/>
              </w:rPr>
            </w:pPr>
          </w:p>
          <w:p w14:paraId="50681E08" w14:textId="77777777" w:rsidR="00EA1BCF" w:rsidRPr="00920272" w:rsidRDefault="00EA1BCF" w:rsidP="00FC1CD8">
            <w:pPr>
              <w:jc w:val="left"/>
              <w:rPr>
                <w:rFonts w:ascii="Times New Roman" w:hAnsi="Times New Roman" w:cs="Times New Roman"/>
                <w:szCs w:val="24"/>
                <w:lang w:val="hr-HR"/>
              </w:rPr>
            </w:pPr>
          </w:p>
          <w:p w14:paraId="68026EC5" w14:textId="77777777" w:rsidR="00EA1BCF" w:rsidRPr="00920272" w:rsidRDefault="00EA1BCF" w:rsidP="00FC1CD8">
            <w:pPr>
              <w:jc w:val="left"/>
              <w:rPr>
                <w:rFonts w:ascii="Times New Roman" w:hAnsi="Times New Roman" w:cs="Times New Roman"/>
                <w:szCs w:val="24"/>
                <w:lang w:val="hr-HR"/>
              </w:rPr>
            </w:pPr>
          </w:p>
          <w:p w14:paraId="1ED27CD7" w14:textId="77777777" w:rsidR="00EA1BCF" w:rsidRPr="00920272" w:rsidRDefault="00EA1BCF" w:rsidP="00FC1CD8">
            <w:pPr>
              <w:jc w:val="left"/>
              <w:rPr>
                <w:rFonts w:ascii="Times New Roman" w:hAnsi="Times New Roman" w:cs="Times New Roman"/>
                <w:szCs w:val="24"/>
                <w:lang w:val="hr-HR"/>
              </w:rPr>
            </w:pPr>
          </w:p>
        </w:tc>
      </w:tr>
      <w:tr w:rsidR="00DF2F04" w:rsidRPr="00920272" w14:paraId="257B361D" w14:textId="77777777" w:rsidTr="7F14E50E">
        <w:trPr>
          <w:trHeight w:val="1557"/>
          <w:jc w:val="center"/>
        </w:trPr>
        <w:tc>
          <w:tcPr>
            <w:tcW w:w="2405" w:type="dxa"/>
            <w:vMerge w:val="restart"/>
            <w:shd w:val="clear" w:color="auto" w:fill="D9D9D9" w:themeFill="background1" w:themeFillShade="D9"/>
            <w:vAlign w:val="center"/>
          </w:tcPr>
          <w:p w14:paraId="279C1B83" w14:textId="77777777" w:rsidR="006E5DA0" w:rsidRPr="00920272" w:rsidRDefault="006E5DA0" w:rsidP="7F14E50E">
            <w:pPr>
              <w:jc w:val="left"/>
              <w:rPr>
                <w:rFonts w:ascii="Times New Roman" w:hAnsi="Times New Roman" w:cs="Times New Roman"/>
                <w:szCs w:val="24"/>
                <w:lang w:val="hr-HR"/>
              </w:rPr>
            </w:pPr>
          </w:p>
          <w:p w14:paraId="186A9983" w14:textId="3022BA5D" w:rsidR="006E5DA0" w:rsidRPr="00920272" w:rsidRDefault="28314041"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6.4. </w:t>
            </w:r>
            <w:r w:rsidR="21156DAD" w:rsidRPr="00920272">
              <w:rPr>
                <w:rFonts w:ascii="Times New Roman" w:hAnsi="Times New Roman" w:cs="Times New Roman"/>
                <w:szCs w:val="24"/>
                <w:lang w:val="hr-HR"/>
              </w:rPr>
              <w:t>U</w:t>
            </w:r>
            <w:r w:rsidR="69361151" w:rsidRPr="00920272">
              <w:rPr>
                <w:rFonts w:ascii="Times New Roman" w:hAnsi="Times New Roman" w:cs="Times New Roman"/>
                <w:szCs w:val="24"/>
                <w:lang w:val="hr-HR"/>
              </w:rPr>
              <w:t>napr</w:t>
            </w:r>
            <w:r w:rsidR="43151C66" w:rsidRPr="00920272">
              <w:rPr>
                <w:rFonts w:ascii="Times New Roman" w:hAnsi="Times New Roman" w:cs="Times New Roman"/>
                <w:szCs w:val="24"/>
                <w:lang w:val="hr-HR"/>
              </w:rPr>
              <w:t>j</w:t>
            </w:r>
            <w:r w:rsidR="69361151" w:rsidRPr="00920272">
              <w:rPr>
                <w:rFonts w:ascii="Times New Roman" w:hAnsi="Times New Roman" w:cs="Times New Roman"/>
                <w:szCs w:val="24"/>
                <w:lang w:val="hr-HR"/>
              </w:rPr>
              <w:t>eđenje</w:t>
            </w:r>
            <w:r w:rsidR="21156DAD" w:rsidRPr="00920272">
              <w:rPr>
                <w:rFonts w:ascii="Times New Roman" w:hAnsi="Times New Roman" w:cs="Times New Roman"/>
                <w:szCs w:val="24"/>
                <w:lang w:val="hr-HR"/>
              </w:rPr>
              <w:t xml:space="preserve"> kapacitet</w:t>
            </w:r>
            <w:r w:rsidR="69361151" w:rsidRPr="00920272">
              <w:rPr>
                <w:rFonts w:ascii="Times New Roman" w:hAnsi="Times New Roman" w:cs="Times New Roman"/>
                <w:szCs w:val="24"/>
                <w:lang w:val="hr-HR"/>
              </w:rPr>
              <w:t>a</w:t>
            </w:r>
            <w:r w:rsidR="21156DAD" w:rsidRPr="00920272">
              <w:rPr>
                <w:rFonts w:ascii="Times New Roman" w:hAnsi="Times New Roman" w:cs="Times New Roman"/>
                <w:szCs w:val="24"/>
                <w:lang w:val="hr-HR"/>
              </w:rPr>
              <w:t xml:space="preserve"> za pružanje primarne i sekundarne zdravstvene zaštite</w:t>
            </w:r>
          </w:p>
          <w:p w14:paraId="2CD793C0" w14:textId="77777777" w:rsidR="006E5DA0" w:rsidRPr="00920272" w:rsidRDefault="006E5DA0" w:rsidP="7F14E50E">
            <w:pPr>
              <w:jc w:val="left"/>
              <w:rPr>
                <w:rFonts w:ascii="Times New Roman" w:hAnsi="Times New Roman" w:cs="Times New Roman"/>
                <w:szCs w:val="24"/>
                <w:lang w:val="hr-HR"/>
              </w:rPr>
            </w:pPr>
          </w:p>
          <w:p w14:paraId="122513A4" w14:textId="77777777" w:rsidR="006E5DA0" w:rsidRPr="00920272" w:rsidRDefault="006E5DA0" w:rsidP="7F14E50E">
            <w:pPr>
              <w:jc w:val="left"/>
              <w:rPr>
                <w:rFonts w:ascii="Times New Roman" w:hAnsi="Times New Roman" w:cs="Times New Roman"/>
                <w:szCs w:val="24"/>
                <w:lang w:val="hr-HR"/>
              </w:rPr>
            </w:pPr>
          </w:p>
        </w:tc>
        <w:tc>
          <w:tcPr>
            <w:tcW w:w="2126" w:type="dxa"/>
            <w:shd w:val="clear" w:color="auto" w:fill="F2F2F2" w:themeFill="background1" w:themeFillShade="F2"/>
          </w:tcPr>
          <w:p w14:paraId="2FA417BD" w14:textId="77777777" w:rsidR="00F3425E" w:rsidRDefault="00F3425E" w:rsidP="7F14E50E">
            <w:pPr>
              <w:jc w:val="left"/>
              <w:rPr>
                <w:rFonts w:ascii="Times New Roman" w:hAnsi="Times New Roman" w:cs="Times New Roman"/>
                <w:szCs w:val="24"/>
                <w:lang w:val="hr-HR"/>
              </w:rPr>
            </w:pPr>
          </w:p>
          <w:p w14:paraId="336F473B" w14:textId="20AD33AC" w:rsidR="006E5DA0" w:rsidRPr="00920272" w:rsidRDefault="111EB30A"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Redovna djelatnost </w:t>
            </w:r>
            <w:r w:rsidR="21156DAD" w:rsidRPr="00920272">
              <w:rPr>
                <w:rFonts w:ascii="Times New Roman" w:hAnsi="Times New Roman" w:cs="Times New Roman"/>
                <w:szCs w:val="24"/>
                <w:lang w:val="hr-HR"/>
              </w:rPr>
              <w:t>zdravstvenih ustanova</w:t>
            </w:r>
          </w:p>
        </w:tc>
        <w:tc>
          <w:tcPr>
            <w:tcW w:w="1830" w:type="dxa"/>
            <w:shd w:val="clear" w:color="auto" w:fill="F2F2F2" w:themeFill="background1" w:themeFillShade="F2"/>
          </w:tcPr>
          <w:p w14:paraId="73ABCB8F" w14:textId="77777777" w:rsidR="00F3425E" w:rsidRDefault="00F3425E" w:rsidP="7F14E50E">
            <w:pPr>
              <w:jc w:val="left"/>
              <w:rPr>
                <w:rFonts w:ascii="Times New Roman" w:hAnsi="Times New Roman" w:cs="Times New Roman"/>
                <w:szCs w:val="24"/>
                <w:lang w:val="hr-HR"/>
              </w:rPr>
            </w:pPr>
          </w:p>
          <w:p w14:paraId="11996CD9" w14:textId="617F8204" w:rsidR="006E5DA0" w:rsidRPr="00920272" w:rsidRDefault="21156DAD" w:rsidP="7F14E50E">
            <w:pPr>
              <w:jc w:val="left"/>
              <w:rPr>
                <w:rFonts w:ascii="Times New Roman" w:hAnsi="Times New Roman" w:cs="Times New Roman"/>
                <w:szCs w:val="24"/>
                <w:lang w:val="hr-HR"/>
              </w:rPr>
            </w:pPr>
            <w:r w:rsidRPr="00920272">
              <w:rPr>
                <w:rFonts w:ascii="Times New Roman" w:hAnsi="Times New Roman" w:cs="Times New Roman"/>
                <w:szCs w:val="24"/>
                <w:lang w:val="hr-HR"/>
              </w:rPr>
              <w:t>Broj opremljenih objekata</w:t>
            </w:r>
          </w:p>
          <w:p w14:paraId="4F0C754E" w14:textId="77777777" w:rsidR="006E5DA0" w:rsidRPr="00920272" w:rsidRDefault="006E5DA0" w:rsidP="7F14E50E">
            <w:pPr>
              <w:jc w:val="left"/>
              <w:rPr>
                <w:rFonts w:ascii="Times New Roman" w:hAnsi="Times New Roman" w:cs="Times New Roman"/>
                <w:szCs w:val="24"/>
                <w:lang w:val="hr-HR"/>
              </w:rPr>
            </w:pPr>
          </w:p>
        </w:tc>
        <w:tc>
          <w:tcPr>
            <w:tcW w:w="1998" w:type="dxa"/>
            <w:vAlign w:val="center"/>
          </w:tcPr>
          <w:p w14:paraId="2BFD0721" w14:textId="7DC75A6B" w:rsidR="006E5DA0" w:rsidRPr="00F3425E" w:rsidRDefault="000609C4" w:rsidP="7F14E50E">
            <w:pPr>
              <w:jc w:val="left"/>
              <w:rPr>
                <w:rFonts w:ascii="Times New Roman" w:hAnsi="Times New Roman" w:cs="Times New Roman"/>
                <w:szCs w:val="24"/>
                <w:lang w:val="hr-HR"/>
              </w:rPr>
            </w:pPr>
            <w:r w:rsidRPr="00F3425E">
              <w:rPr>
                <w:rFonts w:ascii="Times New Roman" w:hAnsi="Times New Roman" w:cs="Times New Roman"/>
                <w:szCs w:val="24"/>
                <w:lang w:val="hr-HR"/>
              </w:rPr>
              <w:t xml:space="preserve">Zdravstvene </w:t>
            </w:r>
            <w:r w:rsidR="00F3425E" w:rsidRPr="00F3425E">
              <w:rPr>
                <w:rFonts w:ascii="Times New Roman" w:hAnsi="Times New Roman" w:cs="Times New Roman"/>
                <w:szCs w:val="24"/>
                <w:lang w:val="hr-HR"/>
              </w:rPr>
              <w:t>u</w:t>
            </w:r>
            <w:r w:rsidR="003D58EA" w:rsidRPr="00F3425E">
              <w:rPr>
                <w:rFonts w:ascii="Times New Roman" w:hAnsi="Times New Roman" w:cs="Times New Roman"/>
                <w:szCs w:val="24"/>
                <w:lang w:val="hr-HR"/>
              </w:rPr>
              <w:t>stanove čiji</w:t>
            </w:r>
            <w:r w:rsidR="21156DAD" w:rsidRPr="00F3425E">
              <w:rPr>
                <w:rFonts w:ascii="Times New Roman" w:hAnsi="Times New Roman" w:cs="Times New Roman"/>
                <w:szCs w:val="24"/>
                <w:lang w:val="hr-HR"/>
              </w:rPr>
              <w:t xml:space="preserve"> je osnivač Grad Zagreb</w:t>
            </w:r>
          </w:p>
        </w:tc>
        <w:tc>
          <w:tcPr>
            <w:tcW w:w="1701" w:type="dxa"/>
          </w:tcPr>
          <w:p w14:paraId="0A1F03A1" w14:textId="77777777" w:rsidR="006E5DA0" w:rsidRPr="00920272" w:rsidRDefault="21156DAD" w:rsidP="7F14E50E">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63387477" w14:textId="77777777" w:rsidR="00854355" w:rsidRPr="00920272" w:rsidRDefault="00854355" w:rsidP="7F14E50E">
            <w:pPr>
              <w:jc w:val="left"/>
              <w:rPr>
                <w:rFonts w:ascii="Times New Roman" w:hAnsi="Times New Roman" w:cs="Times New Roman"/>
                <w:szCs w:val="24"/>
                <w:lang w:val="hr-HR"/>
              </w:rPr>
            </w:pPr>
          </w:p>
          <w:p w14:paraId="27B56DAE" w14:textId="6C927854" w:rsidR="00854355" w:rsidRPr="00920272" w:rsidRDefault="0F50E9F5" w:rsidP="7F14E50E">
            <w:pPr>
              <w:jc w:val="left"/>
              <w:rPr>
                <w:rFonts w:ascii="Times New Roman" w:hAnsi="Times New Roman" w:cs="Times New Roman"/>
                <w:szCs w:val="24"/>
                <w:lang w:val="hr-HR"/>
              </w:rPr>
            </w:pPr>
            <w:r w:rsidRPr="00920272">
              <w:rPr>
                <w:rFonts w:ascii="Times New Roman" w:hAnsi="Times New Roman" w:cs="Times New Roman"/>
                <w:szCs w:val="24"/>
                <w:lang w:val="hr-HR"/>
              </w:rPr>
              <w:t>Pr</w:t>
            </w:r>
            <w:r w:rsidR="41AF5D4A" w:rsidRPr="00920272">
              <w:rPr>
                <w:rFonts w:ascii="Times New Roman" w:hAnsi="Times New Roman" w:cs="Times New Roman"/>
                <w:szCs w:val="24"/>
                <w:lang w:val="hr-HR"/>
              </w:rPr>
              <w:t>oračun RH</w:t>
            </w:r>
          </w:p>
          <w:p w14:paraId="58A586E4" w14:textId="77777777" w:rsidR="00854355" w:rsidRPr="00920272" w:rsidRDefault="00854355" w:rsidP="7F14E50E">
            <w:pPr>
              <w:jc w:val="left"/>
              <w:rPr>
                <w:rFonts w:ascii="Times New Roman" w:hAnsi="Times New Roman" w:cs="Times New Roman"/>
                <w:szCs w:val="24"/>
                <w:lang w:val="hr-HR"/>
              </w:rPr>
            </w:pPr>
          </w:p>
          <w:p w14:paraId="25075601" w14:textId="4B9A7C5E" w:rsidR="00854355" w:rsidRPr="00920272" w:rsidRDefault="0F50E9F5" w:rsidP="7F14E50E">
            <w:pPr>
              <w:jc w:val="left"/>
              <w:rPr>
                <w:rFonts w:ascii="Times New Roman" w:hAnsi="Times New Roman" w:cs="Times New Roman"/>
                <w:szCs w:val="24"/>
                <w:lang w:val="hr-HR"/>
              </w:rPr>
            </w:pPr>
            <w:r w:rsidRPr="00920272">
              <w:rPr>
                <w:rFonts w:ascii="Times New Roman" w:hAnsi="Times New Roman" w:cs="Times New Roman"/>
                <w:szCs w:val="24"/>
                <w:lang w:val="hr-HR"/>
              </w:rPr>
              <w:t>EU Proračun</w:t>
            </w:r>
          </w:p>
        </w:tc>
      </w:tr>
      <w:tr w:rsidR="00DF2F04" w:rsidRPr="00920272" w14:paraId="0C31D1C9" w14:textId="77777777" w:rsidTr="7F14E50E">
        <w:trPr>
          <w:trHeight w:val="1557"/>
          <w:jc w:val="center"/>
        </w:trPr>
        <w:tc>
          <w:tcPr>
            <w:tcW w:w="2405" w:type="dxa"/>
            <w:vMerge/>
          </w:tcPr>
          <w:p w14:paraId="14CE173F" w14:textId="77777777" w:rsidR="006E5DA0" w:rsidRPr="00920272" w:rsidRDefault="006E5DA0" w:rsidP="00546970">
            <w:pPr>
              <w:jc w:val="left"/>
              <w:rPr>
                <w:rFonts w:ascii="Times New Roman" w:hAnsi="Times New Roman" w:cs="Times New Roman"/>
                <w:szCs w:val="24"/>
                <w:lang w:val="hr-HR"/>
              </w:rPr>
            </w:pPr>
          </w:p>
        </w:tc>
        <w:tc>
          <w:tcPr>
            <w:tcW w:w="2126" w:type="dxa"/>
            <w:shd w:val="clear" w:color="auto" w:fill="F2F2F2" w:themeFill="background1" w:themeFillShade="F2"/>
          </w:tcPr>
          <w:p w14:paraId="415E8D00" w14:textId="6658B906" w:rsidR="006E5DA0" w:rsidRPr="00920272" w:rsidRDefault="111EB30A"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Redovna djelatnost </w:t>
            </w:r>
            <w:r w:rsidR="21156DAD" w:rsidRPr="00920272">
              <w:rPr>
                <w:rFonts w:ascii="Times New Roman" w:hAnsi="Times New Roman" w:cs="Times New Roman"/>
                <w:szCs w:val="24"/>
                <w:lang w:val="hr-HR"/>
              </w:rPr>
              <w:t>zdravstvenih ustanova</w:t>
            </w:r>
          </w:p>
        </w:tc>
        <w:tc>
          <w:tcPr>
            <w:tcW w:w="1830" w:type="dxa"/>
            <w:shd w:val="clear" w:color="auto" w:fill="F2F2F2" w:themeFill="background1" w:themeFillShade="F2"/>
          </w:tcPr>
          <w:p w14:paraId="63540CEB" w14:textId="260EF42D" w:rsidR="006E5DA0" w:rsidRPr="00920272" w:rsidRDefault="21156DAD" w:rsidP="7F14E50E">
            <w:pPr>
              <w:jc w:val="left"/>
              <w:rPr>
                <w:rFonts w:ascii="Times New Roman" w:hAnsi="Times New Roman" w:cs="Times New Roman"/>
                <w:szCs w:val="24"/>
                <w:lang w:val="hr-HR"/>
              </w:rPr>
            </w:pPr>
            <w:r w:rsidRPr="00920272">
              <w:rPr>
                <w:rFonts w:ascii="Times New Roman" w:hAnsi="Times New Roman" w:cs="Times New Roman"/>
                <w:szCs w:val="24"/>
                <w:lang w:val="hr-HR"/>
              </w:rPr>
              <w:t>Broj izgrađenih</w:t>
            </w:r>
            <w:r w:rsidR="43151C66"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r w:rsidR="43151C66"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rekonstruiranih</w:t>
            </w:r>
            <w:r w:rsidR="43151C66"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 xml:space="preserve">/ objekata </w:t>
            </w:r>
          </w:p>
        </w:tc>
        <w:tc>
          <w:tcPr>
            <w:tcW w:w="1998" w:type="dxa"/>
            <w:vAlign w:val="center"/>
          </w:tcPr>
          <w:p w14:paraId="2A807DFF" w14:textId="7E2EB916" w:rsidR="006E5DA0" w:rsidRPr="000609C4" w:rsidRDefault="00F3425E" w:rsidP="0001691A">
            <w:pPr>
              <w:jc w:val="left"/>
              <w:rPr>
                <w:rFonts w:ascii="Times New Roman" w:hAnsi="Times New Roman" w:cs="Times New Roman"/>
                <w:szCs w:val="24"/>
                <w:highlight w:val="yellow"/>
                <w:lang w:val="hr-HR"/>
              </w:rPr>
            </w:pPr>
            <w:r w:rsidRPr="00F3425E">
              <w:rPr>
                <w:rFonts w:ascii="Times New Roman" w:hAnsi="Times New Roman" w:cs="Times New Roman"/>
                <w:szCs w:val="24"/>
                <w:lang w:val="hr-HR"/>
              </w:rPr>
              <w:t>Zdravstvene u</w:t>
            </w:r>
            <w:r w:rsidR="21156DAD" w:rsidRPr="00F3425E">
              <w:rPr>
                <w:rFonts w:ascii="Times New Roman" w:hAnsi="Times New Roman" w:cs="Times New Roman"/>
                <w:szCs w:val="24"/>
                <w:lang w:val="hr-HR"/>
              </w:rPr>
              <w:t xml:space="preserve">stanove </w:t>
            </w:r>
            <w:r w:rsidR="003D58EA" w:rsidRPr="00F3425E">
              <w:rPr>
                <w:rFonts w:ascii="Times New Roman" w:hAnsi="Times New Roman" w:cs="Times New Roman"/>
                <w:szCs w:val="24"/>
                <w:lang w:val="hr-HR"/>
              </w:rPr>
              <w:t>čiji</w:t>
            </w:r>
            <w:r w:rsidR="21156DAD" w:rsidRPr="00F3425E">
              <w:rPr>
                <w:rFonts w:ascii="Times New Roman" w:hAnsi="Times New Roman" w:cs="Times New Roman"/>
                <w:szCs w:val="24"/>
                <w:lang w:val="hr-HR"/>
              </w:rPr>
              <w:t xml:space="preserve"> je osnivač Grad Zagreb</w:t>
            </w:r>
          </w:p>
        </w:tc>
        <w:tc>
          <w:tcPr>
            <w:tcW w:w="1701" w:type="dxa"/>
          </w:tcPr>
          <w:p w14:paraId="48A538A0" w14:textId="77777777" w:rsidR="006E5DA0" w:rsidRPr="00920272" w:rsidRDefault="21156DAD" w:rsidP="7F14E50E">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3D42B9E4" w14:textId="77777777" w:rsidR="00792C22" w:rsidRPr="00920272" w:rsidRDefault="00792C22" w:rsidP="7F14E50E">
            <w:pPr>
              <w:jc w:val="left"/>
              <w:rPr>
                <w:rFonts w:ascii="Times New Roman" w:hAnsi="Times New Roman" w:cs="Times New Roman"/>
                <w:szCs w:val="24"/>
                <w:lang w:val="hr-HR"/>
              </w:rPr>
            </w:pPr>
          </w:p>
          <w:p w14:paraId="43E23865" w14:textId="77777777" w:rsidR="00792C22" w:rsidRPr="00920272" w:rsidRDefault="41AF5D4A" w:rsidP="7F14E50E">
            <w:pPr>
              <w:jc w:val="left"/>
              <w:rPr>
                <w:rFonts w:ascii="Times New Roman" w:hAnsi="Times New Roman" w:cs="Times New Roman"/>
                <w:szCs w:val="24"/>
                <w:lang w:val="hr-HR"/>
              </w:rPr>
            </w:pPr>
            <w:r w:rsidRPr="00920272">
              <w:rPr>
                <w:rFonts w:ascii="Times New Roman" w:hAnsi="Times New Roman" w:cs="Times New Roman"/>
                <w:szCs w:val="24"/>
                <w:lang w:val="hr-HR"/>
              </w:rPr>
              <w:t>Proračun RH</w:t>
            </w:r>
          </w:p>
          <w:p w14:paraId="589A48FE" w14:textId="77777777" w:rsidR="00792C22" w:rsidRPr="00920272" w:rsidRDefault="00792C22" w:rsidP="7F14E50E">
            <w:pPr>
              <w:jc w:val="left"/>
              <w:rPr>
                <w:rFonts w:ascii="Times New Roman" w:hAnsi="Times New Roman" w:cs="Times New Roman"/>
                <w:szCs w:val="24"/>
                <w:lang w:val="hr-HR"/>
              </w:rPr>
            </w:pPr>
          </w:p>
          <w:p w14:paraId="1E6E6553" w14:textId="31EF0AFF" w:rsidR="00792C22" w:rsidRPr="00920272" w:rsidRDefault="41AF5D4A" w:rsidP="7F14E50E">
            <w:pPr>
              <w:jc w:val="left"/>
              <w:rPr>
                <w:rFonts w:ascii="Times New Roman" w:hAnsi="Times New Roman" w:cs="Times New Roman"/>
                <w:szCs w:val="24"/>
                <w:lang w:val="hr-HR"/>
              </w:rPr>
            </w:pPr>
            <w:r w:rsidRPr="00920272">
              <w:rPr>
                <w:rFonts w:ascii="Times New Roman" w:hAnsi="Times New Roman" w:cs="Times New Roman"/>
                <w:szCs w:val="24"/>
                <w:lang w:val="hr-HR"/>
              </w:rPr>
              <w:t>EU Proračun</w:t>
            </w:r>
          </w:p>
        </w:tc>
      </w:tr>
      <w:tr w:rsidR="00DF2F04" w:rsidRPr="00920272" w14:paraId="66D6CC94" w14:textId="77777777" w:rsidTr="7F14E50E">
        <w:trPr>
          <w:trHeight w:val="567"/>
          <w:jc w:val="center"/>
        </w:trPr>
        <w:tc>
          <w:tcPr>
            <w:tcW w:w="2405" w:type="dxa"/>
            <w:shd w:val="clear" w:color="auto" w:fill="E7E6E6" w:themeFill="background2"/>
            <w:vAlign w:val="center"/>
          </w:tcPr>
          <w:p w14:paraId="41DF73F8" w14:textId="0987FE39" w:rsidR="00171433" w:rsidRPr="00920272" w:rsidRDefault="00FC1CD8"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71433" w:rsidRPr="00920272">
              <w:rPr>
                <w:rFonts w:ascii="Times New Roman" w:hAnsi="Times New Roman" w:cs="Times New Roman"/>
                <w:b/>
                <w:bCs/>
                <w:szCs w:val="24"/>
                <w:lang w:val="hr-HR"/>
              </w:rPr>
              <w:t xml:space="preserve"> 7.</w:t>
            </w:r>
          </w:p>
        </w:tc>
        <w:tc>
          <w:tcPr>
            <w:tcW w:w="7655" w:type="dxa"/>
            <w:gridSpan w:val="4"/>
            <w:shd w:val="clear" w:color="auto" w:fill="E7E6E6" w:themeFill="background2"/>
            <w:vAlign w:val="center"/>
          </w:tcPr>
          <w:p w14:paraId="3470CF8B" w14:textId="3A2E3556" w:rsidR="00171433" w:rsidRPr="00920272" w:rsidRDefault="0053545B" w:rsidP="00171433">
            <w:pPr>
              <w:jc w:val="left"/>
              <w:rPr>
                <w:rFonts w:ascii="Times New Roman" w:hAnsi="Times New Roman" w:cs="Times New Roman"/>
                <w:szCs w:val="24"/>
                <w:lang w:val="hr-HR"/>
              </w:rPr>
            </w:pPr>
            <w:r w:rsidRPr="00920272">
              <w:rPr>
                <w:rFonts w:ascii="Times New Roman" w:hAnsi="Times New Roman" w:cs="Times New Roman"/>
                <w:szCs w:val="24"/>
                <w:lang w:val="hr-HR"/>
              </w:rPr>
              <w:t>Unaprjeđenje tercijarne prevencije i smanjenje nejednakosti u zdravlju kroz telemedicinu, programe integrirane skrbi, rehabilitacijske programe i razvoj palijativne skrbi</w:t>
            </w:r>
          </w:p>
        </w:tc>
      </w:tr>
      <w:tr w:rsidR="00DF2F04" w:rsidRPr="00920272" w14:paraId="3A1EFEDC" w14:textId="77777777" w:rsidTr="7F14E50E">
        <w:trPr>
          <w:jc w:val="center"/>
        </w:trPr>
        <w:tc>
          <w:tcPr>
            <w:tcW w:w="2405" w:type="dxa"/>
            <w:vAlign w:val="center"/>
          </w:tcPr>
          <w:p w14:paraId="597335BC" w14:textId="799D60A7" w:rsidR="00FC1CD8" w:rsidRPr="00920272" w:rsidRDefault="00FC1CD8" w:rsidP="00FC1CD8">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33E163AF" w14:textId="6A6F5E07" w:rsidR="00FC1CD8" w:rsidRPr="00920272" w:rsidRDefault="00FC1CD8" w:rsidP="00FC1CD8">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68BA0A1D" w14:textId="6F41CDCF" w:rsidR="00FC1CD8" w:rsidRPr="00920272" w:rsidRDefault="00FC1CD8" w:rsidP="00FC1CD8">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4422D6B2" w14:textId="28D461F1" w:rsidR="00FC1CD8" w:rsidRPr="00920272" w:rsidRDefault="00FC1CD8" w:rsidP="00FC1CD8">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0793548B" w14:textId="77777777" w:rsidR="00FC1CD8" w:rsidRPr="00920272" w:rsidRDefault="00FC1CD8" w:rsidP="00FC1CD8">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5217B547" w14:textId="77777777" w:rsidTr="7F14E50E">
        <w:trPr>
          <w:trHeight w:val="1812"/>
          <w:jc w:val="center"/>
        </w:trPr>
        <w:tc>
          <w:tcPr>
            <w:tcW w:w="2405" w:type="dxa"/>
            <w:vMerge w:val="restart"/>
            <w:shd w:val="clear" w:color="auto" w:fill="D9D9D9" w:themeFill="background1" w:themeFillShade="D9"/>
            <w:vAlign w:val="center"/>
          </w:tcPr>
          <w:p w14:paraId="522417C3" w14:textId="445DD33E" w:rsidR="00171433" w:rsidRPr="00920272" w:rsidRDefault="2990B3BE"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7.1. </w:t>
            </w:r>
            <w:r w:rsidR="111EB30A" w:rsidRPr="00920272">
              <w:rPr>
                <w:rFonts w:ascii="Times New Roman" w:hAnsi="Times New Roman" w:cs="Times New Roman"/>
                <w:szCs w:val="24"/>
                <w:lang w:val="hr-HR"/>
              </w:rPr>
              <w:t>P</w:t>
            </w:r>
            <w:r w:rsidR="4B7E3DD2" w:rsidRPr="00920272">
              <w:rPr>
                <w:rFonts w:ascii="Times New Roman" w:hAnsi="Times New Roman" w:cs="Times New Roman"/>
                <w:szCs w:val="24"/>
                <w:lang w:val="hr-HR"/>
              </w:rPr>
              <w:t>osebni program</w:t>
            </w:r>
            <w:r w:rsidR="111EB30A" w:rsidRPr="00920272">
              <w:rPr>
                <w:rFonts w:ascii="Times New Roman" w:hAnsi="Times New Roman" w:cs="Times New Roman"/>
                <w:szCs w:val="24"/>
                <w:lang w:val="hr-HR"/>
              </w:rPr>
              <w:t>i</w:t>
            </w:r>
            <w:r w:rsidR="4B7E3DD2" w:rsidRPr="00920272">
              <w:rPr>
                <w:rFonts w:ascii="Times New Roman" w:hAnsi="Times New Roman" w:cs="Times New Roman"/>
                <w:szCs w:val="24"/>
                <w:lang w:val="hr-HR"/>
              </w:rPr>
              <w:t xml:space="preserve"> zdravstvene njege, terapije i rehabilitacije </w:t>
            </w:r>
          </w:p>
        </w:tc>
        <w:tc>
          <w:tcPr>
            <w:tcW w:w="2126" w:type="dxa"/>
            <w:shd w:val="clear" w:color="auto" w:fill="F2F2F2" w:themeFill="background1" w:themeFillShade="F2"/>
          </w:tcPr>
          <w:p w14:paraId="4DB06583" w14:textId="43822118"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 „Bolnica u kući</w:t>
            </w:r>
            <w:r w:rsidRPr="00920272">
              <w:rPr>
                <w:rFonts w:ascii="Times New Roman" w:eastAsia="Times New Roman" w:hAnsi="Times New Roman" w:cs="Times New Roman"/>
                <w:szCs w:val="24"/>
                <w:lang w:val="hr-HR" w:eastAsia="hr-HR"/>
              </w:rPr>
              <w:t>“</w:t>
            </w:r>
          </w:p>
        </w:tc>
        <w:tc>
          <w:tcPr>
            <w:tcW w:w="1830" w:type="dxa"/>
            <w:shd w:val="clear" w:color="auto" w:fill="F2F2F2" w:themeFill="background1" w:themeFillShade="F2"/>
          </w:tcPr>
          <w:p w14:paraId="03332BFC"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val="restart"/>
            <w:vAlign w:val="center"/>
          </w:tcPr>
          <w:p w14:paraId="5D2B0A68"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573B29E6" w14:textId="77777777" w:rsidR="00171433" w:rsidRPr="00920272" w:rsidRDefault="00171433" w:rsidP="00171433">
            <w:pPr>
              <w:jc w:val="left"/>
              <w:rPr>
                <w:rFonts w:ascii="Times New Roman" w:hAnsi="Times New Roman" w:cs="Times New Roman"/>
                <w:szCs w:val="24"/>
                <w:lang w:val="hr-HR"/>
              </w:rPr>
            </w:pPr>
          </w:p>
          <w:p w14:paraId="13C33F8A" w14:textId="34E218A2"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Zdravstvene ustanove </w:t>
            </w:r>
            <w:r w:rsidR="008B3B5E" w:rsidRPr="00920272">
              <w:rPr>
                <w:rFonts w:ascii="Times New Roman" w:hAnsi="Times New Roman" w:cs="Times New Roman"/>
                <w:szCs w:val="24"/>
                <w:lang w:val="hr-HR"/>
              </w:rPr>
              <w:t xml:space="preserve">čiji </w:t>
            </w:r>
            <w:r w:rsidRPr="00920272">
              <w:rPr>
                <w:rFonts w:ascii="Times New Roman" w:hAnsi="Times New Roman" w:cs="Times New Roman"/>
                <w:szCs w:val="24"/>
                <w:lang w:val="hr-HR"/>
              </w:rPr>
              <w:t>je osnivač Grad Zagreb</w:t>
            </w:r>
          </w:p>
          <w:p w14:paraId="44694296" w14:textId="77777777" w:rsidR="00171433" w:rsidRPr="00920272" w:rsidRDefault="00171433" w:rsidP="00171433">
            <w:pPr>
              <w:jc w:val="left"/>
              <w:rPr>
                <w:rFonts w:ascii="Times New Roman" w:hAnsi="Times New Roman" w:cs="Times New Roman"/>
                <w:szCs w:val="24"/>
                <w:lang w:val="hr-HR"/>
              </w:rPr>
            </w:pPr>
          </w:p>
          <w:p w14:paraId="152C49D7"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Gradsko društvo Crvenog križa Zagreb</w:t>
            </w:r>
          </w:p>
          <w:p w14:paraId="5F196C4F" w14:textId="77777777" w:rsidR="00171433" w:rsidRPr="00920272" w:rsidRDefault="00171433" w:rsidP="00171433">
            <w:pPr>
              <w:jc w:val="left"/>
              <w:rPr>
                <w:rFonts w:ascii="Times New Roman" w:hAnsi="Times New Roman" w:cs="Times New Roman"/>
                <w:szCs w:val="24"/>
                <w:lang w:val="hr-HR"/>
              </w:rPr>
            </w:pPr>
          </w:p>
          <w:p w14:paraId="6D5CFD2B"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tc>
        <w:tc>
          <w:tcPr>
            <w:tcW w:w="1701" w:type="dxa"/>
            <w:vMerge w:val="restart"/>
            <w:vAlign w:val="center"/>
          </w:tcPr>
          <w:p w14:paraId="23695F1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Proračun Grada Zagreba </w:t>
            </w:r>
          </w:p>
          <w:p w14:paraId="1C71FAF5" w14:textId="77777777" w:rsidR="00171433" w:rsidRPr="00920272" w:rsidRDefault="00171433" w:rsidP="00171433">
            <w:pPr>
              <w:jc w:val="left"/>
              <w:rPr>
                <w:rFonts w:ascii="Times New Roman" w:hAnsi="Times New Roman" w:cs="Times New Roman"/>
                <w:szCs w:val="24"/>
                <w:lang w:val="hr-HR"/>
              </w:rPr>
            </w:pPr>
          </w:p>
          <w:p w14:paraId="5BB5374F"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zdravstvenih ustanova</w:t>
            </w:r>
          </w:p>
        </w:tc>
      </w:tr>
      <w:tr w:rsidR="00DF2F04" w:rsidRPr="00920272" w14:paraId="745416C3" w14:textId="77777777" w:rsidTr="7F14E50E">
        <w:trPr>
          <w:trHeight w:val="1812"/>
          <w:jc w:val="center"/>
        </w:trPr>
        <w:tc>
          <w:tcPr>
            <w:tcW w:w="2405" w:type="dxa"/>
            <w:vMerge/>
          </w:tcPr>
          <w:p w14:paraId="72924DFD"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71C6E402" w14:textId="7C318686"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 „Fizikalna terapija i rehabilitacija osoba s invaliditetom“</w:t>
            </w:r>
          </w:p>
        </w:tc>
        <w:tc>
          <w:tcPr>
            <w:tcW w:w="1830" w:type="dxa"/>
            <w:shd w:val="clear" w:color="auto" w:fill="F2F2F2" w:themeFill="background1" w:themeFillShade="F2"/>
          </w:tcPr>
          <w:p w14:paraId="76261FBA"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2F9C1E47" w14:textId="77777777" w:rsidR="00171433" w:rsidRPr="00920272" w:rsidRDefault="00171433" w:rsidP="00171433">
            <w:pPr>
              <w:rPr>
                <w:rFonts w:ascii="Times New Roman" w:hAnsi="Times New Roman" w:cs="Times New Roman"/>
                <w:szCs w:val="24"/>
                <w:lang w:val="hr-HR"/>
              </w:rPr>
            </w:pPr>
          </w:p>
        </w:tc>
        <w:tc>
          <w:tcPr>
            <w:tcW w:w="1701" w:type="dxa"/>
            <w:vMerge/>
          </w:tcPr>
          <w:p w14:paraId="13425F70" w14:textId="77777777" w:rsidR="00171433" w:rsidRPr="00920272" w:rsidRDefault="00171433" w:rsidP="00171433">
            <w:pPr>
              <w:rPr>
                <w:rFonts w:ascii="Times New Roman" w:hAnsi="Times New Roman" w:cs="Times New Roman"/>
                <w:szCs w:val="24"/>
                <w:lang w:val="hr-HR"/>
              </w:rPr>
            </w:pPr>
          </w:p>
        </w:tc>
      </w:tr>
      <w:tr w:rsidR="00DF2F04" w:rsidRPr="00920272" w14:paraId="49545B5F" w14:textId="77777777" w:rsidTr="7F14E50E">
        <w:trPr>
          <w:trHeight w:val="1812"/>
          <w:jc w:val="center"/>
        </w:trPr>
        <w:tc>
          <w:tcPr>
            <w:tcW w:w="2405" w:type="dxa"/>
            <w:vMerge/>
          </w:tcPr>
          <w:p w14:paraId="58FA3731"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1224327D" w14:textId="6C9FACD3"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FC1CD8"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w:t>
            </w:r>
            <w:proofErr w:type="spellStart"/>
            <w:r w:rsidRPr="00920272">
              <w:rPr>
                <w:rFonts w:ascii="Times New Roman" w:hAnsi="Times New Roman" w:cs="Times New Roman"/>
                <w:szCs w:val="24"/>
                <w:lang w:val="hr-HR"/>
              </w:rPr>
              <w:t>Logopedska</w:t>
            </w:r>
            <w:proofErr w:type="spellEnd"/>
            <w:r w:rsidRPr="00920272">
              <w:rPr>
                <w:rFonts w:ascii="Times New Roman" w:hAnsi="Times New Roman" w:cs="Times New Roman"/>
                <w:szCs w:val="24"/>
                <w:lang w:val="hr-HR"/>
              </w:rPr>
              <w:t xml:space="preserve"> terapija u kući za osobe nakon moždanog udara”</w:t>
            </w:r>
          </w:p>
        </w:tc>
        <w:tc>
          <w:tcPr>
            <w:tcW w:w="1830" w:type="dxa"/>
            <w:shd w:val="clear" w:color="auto" w:fill="F2F2F2" w:themeFill="background1" w:themeFillShade="F2"/>
          </w:tcPr>
          <w:p w14:paraId="11B1972A"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6500F11C" w14:textId="77777777" w:rsidR="00171433" w:rsidRPr="00920272" w:rsidRDefault="00171433" w:rsidP="00171433">
            <w:pPr>
              <w:rPr>
                <w:rFonts w:ascii="Times New Roman" w:hAnsi="Times New Roman" w:cs="Times New Roman"/>
                <w:szCs w:val="24"/>
                <w:lang w:val="hr-HR"/>
              </w:rPr>
            </w:pPr>
          </w:p>
        </w:tc>
        <w:tc>
          <w:tcPr>
            <w:tcW w:w="1701" w:type="dxa"/>
            <w:vMerge/>
          </w:tcPr>
          <w:p w14:paraId="702EAA9E" w14:textId="77777777" w:rsidR="00171433" w:rsidRPr="00920272" w:rsidRDefault="00171433" w:rsidP="00171433">
            <w:pPr>
              <w:rPr>
                <w:rFonts w:ascii="Times New Roman" w:hAnsi="Times New Roman" w:cs="Times New Roman"/>
                <w:szCs w:val="24"/>
                <w:lang w:val="hr-HR"/>
              </w:rPr>
            </w:pPr>
          </w:p>
        </w:tc>
      </w:tr>
      <w:tr w:rsidR="00DF2F04" w:rsidRPr="00920272" w14:paraId="33DA39F5" w14:textId="77777777" w:rsidTr="7F14E50E">
        <w:trPr>
          <w:trHeight w:val="1812"/>
          <w:jc w:val="center"/>
        </w:trPr>
        <w:tc>
          <w:tcPr>
            <w:tcW w:w="2405" w:type="dxa"/>
            <w:vMerge/>
          </w:tcPr>
          <w:p w14:paraId="44421B9C"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372A102E" w14:textId="5DFDB006"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 „Integrirani pristup skrbi za starije osobe u kući“</w:t>
            </w:r>
          </w:p>
        </w:tc>
        <w:tc>
          <w:tcPr>
            <w:tcW w:w="1830" w:type="dxa"/>
            <w:shd w:val="clear" w:color="auto" w:fill="F2F2F2" w:themeFill="background1" w:themeFillShade="F2"/>
          </w:tcPr>
          <w:p w14:paraId="63BB8CC0"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2D138C00"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61EEA534" w14:textId="77777777" w:rsidR="00171433" w:rsidRPr="00920272" w:rsidRDefault="00171433" w:rsidP="00171433">
            <w:pPr>
              <w:rPr>
                <w:rFonts w:ascii="Times New Roman" w:hAnsi="Times New Roman" w:cs="Times New Roman"/>
                <w:szCs w:val="24"/>
                <w:lang w:val="hr-HR"/>
              </w:rPr>
            </w:pPr>
          </w:p>
        </w:tc>
        <w:tc>
          <w:tcPr>
            <w:tcW w:w="1701" w:type="dxa"/>
            <w:vMerge/>
          </w:tcPr>
          <w:p w14:paraId="1B44A77D" w14:textId="77777777" w:rsidR="00171433" w:rsidRPr="00920272" w:rsidRDefault="00171433" w:rsidP="00171433">
            <w:pPr>
              <w:rPr>
                <w:rFonts w:ascii="Times New Roman" w:hAnsi="Times New Roman" w:cs="Times New Roman"/>
                <w:szCs w:val="24"/>
                <w:lang w:val="hr-HR"/>
              </w:rPr>
            </w:pPr>
          </w:p>
        </w:tc>
      </w:tr>
      <w:tr w:rsidR="00DF2F04" w:rsidRPr="00920272" w14:paraId="3386751E" w14:textId="77777777" w:rsidTr="7F14E50E">
        <w:trPr>
          <w:trHeight w:val="1812"/>
          <w:jc w:val="center"/>
        </w:trPr>
        <w:tc>
          <w:tcPr>
            <w:tcW w:w="2405" w:type="dxa"/>
            <w:vMerge/>
          </w:tcPr>
          <w:p w14:paraId="55EE33C9"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2E45804F" w14:textId="1B168642"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FC1CD8"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„Dodatna palijativna skrb u kući bolesnika starije životne dobi“</w:t>
            </w:r>
          </w:p>
        </w:tc>
        <w:tc>
          <w:tcPr>
            <w:tcW w:w="1830" w:type="dxa"/>
            <w:shd w:val="clear" w:color="auto" w:fill="F2F2F2" w:themeFill="background1" w:themeFillShade="F2"/>
          </w:tcPr>
          <w:p w14:paraId="3B582BD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4095D7F4"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4F8A7C1D" w14:textId="77777777" w:rsidR="00171433" w:rsidRPr="00920272" w:rsidRDefault="00171433" w:rsidP="00171433">
            <w:pPr>
              <w:rPr>
                <w:rFonts w:ascii="Times New Roman" w:hAnsi="Times New Roman" w:cs="Times New Roman"/>
                <w:szCs w:val="24"/>
                <w:lang w:val="hr-HR"/>
              </w:rPr>
            </w:pPr>
          </w:p>
        </w:tc>
        <w:tc>
          <w:tcPr>
            <w:tcW w:w="1701" w:type="dxa"/>
            <w:vMerge/>
          </w:tcPr>
          <w:p w14:paraId="0EC84186" w14:textId="77777777" w:rsidR="00171433" w:rsidRPr="00920272" w:rsidRDefault="00171433" w:rsidP="00171433">
            <w:pPr>
              <w:rPr>
                <w:rFonts w:ascii="Times New Roman" w:hAnsi="Times New Roman" w:cs="Times New Roman"/>
                <w:szCs w:val="24"/>
                <w:lang w:val="hr-HR"/>
              </w:rPr>
            </w:pPr>
          </w:p>
        </w:tc>
      </w:tr>
      <w:tr w:rsidR="00DF2F04" w:rsidRPr="00920272" w14:paraId="7D38B24E" w14:textId="77777777" w:rsidTr="7F14E50E">
        <w:trPr>
          <w:trHeight w:val="1812"/>
          <w:jc w:val="center"/>
        </w:trPr>
        <w:tc>
          <w:tcPr>
            <w:tcW w:w="2405" w:type="dxa"/>
            <w:vMerge/>
          </w:tcPr>
          <w:p w14:paraId="4847C5A8"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04769BFF" w14:textId="017E5F5A" w:rsidR="00171433" w:rsidRPr="00920272" w:rsidRDefault="00FC1CD8" w:rsidP="00171433">
            <w:pPr>
              <w:jc w:val="left"/>
              <w:rPr>
                <w:rFonts w:ascii="Times New Roman" w:hAnsi="Times New Roman" w:cs="Times New Roman"/>
                <w:szCs w:val="24"/>
                <w:lang w:val="hr-HR"/>
              </w:rPr>
            </w:pPr>
            <w:r w:rsidRPr="00920272">
              <w:rPr>
                <w:rFonts w:ascii="Times New Roman" w:hAnsi="Times New Roman" w:cs="Times New Roman"/>
                <w:szCs w:val="24"/>
                <w:lang w:val="hr-HR"/>
              </w:rPr>
              <w:t>A</w:t>
            </w:r>
            <w:r w:rsidR="00171433" w:rsidRPr="00920272">
              <w:rPr>
                <w:rFonts w:ascii="Times New Roman" w:hAnsi="Times New Roman" w:cs="Times New Roman"/>
                <w:szCs w:val="24"/>
                <w:lang w:val="hr-HR"/>
              </w:rPr>
              <w:t>ktivnosti osiguranja koordinacije palijativne skrbi i dostupnosti medicinskih pomagala</w:t>
            </w:r>
          </w:p>
        </w:tc>
        <w:tc>
          <w:tcPr>
            <w:tcW w:w="1830" w:type="dxa"/>
            <w:shd w:val="clear" w:color="auto" w:fill="F2F2F2" w:themeFill="background1" w:themeFillShade="F2"/>
          </w:tcPr>
          <w:p w14:paraId="554B309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40932DF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vMerge/>
          </w:tcPr>
          <w:p w14:paraId="6956A61B" w14:textId="77777777" w:rsidR="00171433" w:rsidRPr="00920272" w:rsidRDefault="00171433" w:rsidP="00171433">
            <w:pPr>
              <w:rPr>
                <w:rFonts w:ascii="Times New Roman" w:hAnsi="Times New Roman" w:cs="Times New Roman"/>
                <w:szCs w:val="24"/>
                <w:lang w:val="hr-HR"/>
              </w:rPr>
            </w:pPr>
          </w:p>
        </w:tc>
        <w:tc>
          <w:tcPr>
            <w:tcW w:w="1701" w:type="dxa"/>
            <w:vMerge/>
          </w:tcPr>
          <w:p w14:paraId="3C2F4A0D" w14:textId="77777777" w:rsidR="00171433" w:rsidRPr="00920272" w:rsidRDefault="00171433" w:rsidP="00171433">
            <w:pPr>
              <w:rPr>
                <w:rFonts w:ascii="Times New Roman" w:hAnsi="Times New Roman" w:cs="Times New Roman"/>
                <w:szCs w:val="24"/>
                <w:lang w:val="hr-HR"/>
              </w:rPr>
            </w:pPr>
          </w:p>
        </w:tc>
      </w:tr>
      <w:tr w:rsidR="00DF2F04" w:rsidRPr="00920272" w14:paraId="2D7F9877" w14:textId="77777777" w:rsidTr="7F14E50E">
        <w:trPr>
          <w:trHeight w:val="1812"/>
          <w:jc w:val="center"/>
        </w:trPr>
        <w:tc>
          <w:tcPr>
            <w:tcW w:w="2405" w:type="dxa"/>
            <w:vMerge/>
          </w:tcPr>
          <w:p w14:paraId="031D5586"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17669A79" w14:textId="0297B990" w:rsidR="00171433" w:rsidRPr="00920272" w:rsidRDefault="00FC1CD8" w:rsidP="00171433">
            <w:pPr>
              <w:jc w:val="left"/>
              <w:rPr>
                <w:rFonts w:ascii="Times New Roman" w:hAnsi="Times New Roman" w:cs="Times New Roman"/>
                <w:szCs w:val="24"/>
                <w:lang w:val="hr-HR"/>
              </w:rPr>
            </w:pPr>
            <w:r w:rsidRPr="00920272">
              <w:rPr>
                <w:rFonts w:ascii="Times New Roman" w:hAnsi="Times New Roman" w:cs="Times New Roman"/>
                <w:szCs w:val="24"/>
                <w:lang w:val="hr-HR"/>
              </w:rPr>
              <w:t>D</w:t>
            </w:r>
            <w:r w:rsidR="00171433" w:rsidRPr="00920272">
              <w:rPr>
                <w:rFonts w:ascii="Times New Roman" w:hAnsi="Times New Roman" w:cs="Times New Roman"/>
                <w:szCs w:val="24"/>
                <w:lang w:val="hr-HR"/>
              </w:rPr>
              <w:t>odatn</w:t>
            </w:r>
            <w:r w:rsidRPr="00920272">
              <w:rPr>
                <w:rFonts w:ascii="Times New Roman" w:hAnsi="Times New Roman" w:cs="Times New Roman"/>
                <w:szCs w:val="24"/>
                <w:lang w:val="hr-HR"/>
              </w:rPr>
              <w:t>a</w:t>
            </w:r>
            <w:r w:rsidR="00171433" w:rsidRPr="00920272">
              <w:rPr>
                <w:rFonts w:ascii="Times New Roman" w:hAnsi="Times New Roman" w:cs="Times New Roman"/>
                <w:szCs w:val="24"/>
                <w:lang w:val="hr-HR"/>
              </w:rPr>
              <w:t xml:space="preserve"> fizikaln</w:t>
            </w:r>
            <w:r w:rsidRPr="00920272">
              <w:rPr>
                <w:rFonts w:ascii="Times New Roman" w:hAnsi="Times New Roman" w:cs="Times New Roman"/>
                <w:szCs w:val="24"/>
                <w:lang w:val="hr-HR"/>
              </w:rPr>
              <w:t>a</w:t>
            </w:r>
            <w:r w:rsidR="00171433" w:rsidRPr="00920272">
              <w:rPr>
                <w:rFonts w:ascii="Times New Roman" w:hAnsi="Times New Roman" w:cs="Times New Roman"/>
                <w:szCs w:val="24"/>
                <w:lang w:val="hr-HR"/>
              </w:rPr>
              <w:t xml:space="preserve"> terapij</w:t>
            </w:r>
            <w:r w:rsidRPr="00920272">
              <w:rPr>
                <w:rFonts w:ascii="Times New Roman" w:hAnsi="Times New Roman" w:cs="Times New Roman"/>
                <w:szCs w:val="24"/>
                <w:lang w:val="hr-HR"/>
              </w:rPr>
              <w:t xml:space="preserve">a </w:t>
            </w:r>
            <w:r w:rsidR="00171433" w:rsidRPr="00920272">
              <w:rPr>
                <w:rFonts w:ascii="Times New Roman" w:hAnsi="Times New Roman" w:cs="Times New Roman"/>
                <w:szCs w:val="24"/>
                <w:lang w:val="hr-HR"/>
              </w:rPr>
              <w:t>palijativnim i drugim bolesnicima kroz program „Palijativna skrb“</w:t>
            </w:r>
          </w:p>
        </w:tc>
        <w:tc>
          <w:tcPr>
            <w:tcW w:w="1830" w:type="dxa"/>
            <w:shd w:val="clear" w:color="auto" w:fill="F2F2F2" w:themeFill="background1" w:themeFillShade="F2"/>
          </w:tcPr>
          <w:p w14:paraId="5640CE8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tc>
        <w:tc>
          <w:tcPr>
            <w:tcW w:w="1998" w:type="dxa"/>
            <w:vMerge/>
          </w:tcPr>
          <w:p w14:paraId="0F40E9B7" w14:textId="77777777" w:rsidR="00171433" w:rsidRPr="00920272" w:rsidRDefault="00171433" w:rsidP="00171433">
            <w:pPr>
              <w:rPr>
                <w:rFonts w:ascii="Times New Roman" w:hAnsi="Times New Roman" w:cs="Times New Roman"/>
                <w:szCs w:val="24"/>
                <w:lang w:val="hr-HR"/>
              </w:rPr>
            </w:pPr>
          </w:p>
        </w:tc>
        <w:tc>
          <w:tcPr>
            <w:tcW w:w="1701" w:type="dxa"/>
            <w:vMerge/>
          </w:tcPr>
          <w:p w14:paraId="4852D9F0" w14:textId="77777777" w:rsidR="00171433" w:rsidRPr="00920272" w:rsidRDefault="00171433" w:rsidP="00171433">
            <w:pPr>
              <w:rPr>
                <w:rFonts w:ascii="Times New Roman" w:hAnsi="Times New Roman" w:cs="Times New Roman"/>
                <w:szCs w:val="24"/>
                <w:lang w:val="hr-HR"/>
              </w:rPr>
            </w:pPr>
          </w:p>
        </w:tc>
      </w:tr>
      <w:tr w:rsidR="00DF2F04" w:rsidRPr="00920272" w14:paraId="242712F9" w14:textId="77777777" w:rsidTr="7F14E50E">
        <w:trPr>
          <w:trHeight w:val="1812"/>
          <w:jc w:val="center"/>
        </w:trPr>
        <w:tc>
          <w:tcPr>
            <w:tcW w:w="2405" w:type="dxa"/>
            <w:vMerge/>
          </w:tcPr>
          <w:p w14:paraId="1308E3A0"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57113529" w14:textId="46351DF9" w:rsidR="00171433" w:rsidRPr="00920272" w:rsidRDefault="00FC1CD8"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w:t>
            </w:r>
            <w:r w:rsidR="00171433" w:rsidRPr="00920272">
              <w:rPr>
                <w:rFonts w:ascii="Times New Roman" w:hAnsi="Times New Roman" w:cs="Times New Roman"/>
                <w:szCs w:val="24"/>
                <w:lang w:val="hr-HR"/>
              </w:rPr>
              <w:t>osudionic</w:t>
            </w:r>
            <w:r w:rsidRPr="00920272">
              <w:rPr>
                <w:rFonts w:ascii="Times New Roman" w:hAnsi="Times New Roman" w:cs="Times New Roman"/>
                <w:szCs w:val="24"/>
                <w:lang w:val="hr-HR"/>
              </w:rPr>
              <w:t>a</w:t>
            </w:r>
            <w:r w:rsidR="00171433" w:rsidRPr="00920272">
              <w:rPr>
                <w:rFonts w:ascii="Times New Roman" w:hAnsi="Times New Roman" w:cs="Times New Roman"/>
                <w:szCs w:val="24"/>
                <w:lang w:val="hr-HR"/>
              </w:rPr>
              <w:t xml:space="preserve"> pomagala kroz program „Centar za koordinaciju palijativne skrbi</w:t>
            </w:r>
            <w:r w:rsidR="008B3B5E" w:rsidRPr="00920272">
              <w:rPr>
                <w:rFonts w:ascii="Times New Roman" w:hAnsi="Times New Roman" w:cs="Times New Roman"/>
                <w:szCs w:val="24"/>
                <w:lang w:val="hr-HR"/>
              </w:rPr>
              <w:t>“</w:t>
            </w:r>
          </w:p>
        </w:tc>
        <w:tc>
          <w:tcPr>
            <w:tcW w:w="1830" w:type="dxa"/>
            <w:shd w:val="clear" w:color="auto" w:fill="F2F2F2" w:themeFill="background1" w:themeFillShade="F2"/>
          </w:tcPr>
          <w:p w14:paraId="4A313D0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pomagala</w:t>
            </w:r>
          </w:p>
        </w:tc>
        <w:tc>
          <w:tcPr>
            <w:tcW w:w="1998" w:type="dxa"/>
            <w:vMerge/>
          </w:tcPr>
          <w:p w14:paraId="5DFF659F" w14:textId="77777777" w:rsidR="00171433" w:rsidRPr="00920272" w:rsidRDefault="00171433" w:rsidP="00171433">
            <w:pPr>
              <w:rPr>
                <w:rFonts w:ascii="Times New Roman" w:hAnsi="Times New Roman" w:cs="Times New Roman"/>
                <w:szCs w:val="24"/>
                <w:lang w:val="hr-HR"/>
              </w:rPr>
            </w:pPr>
          </w:p>
        </w:tc>
        <w:tc>
          <w:tcPr>
            <w:tcW w:w="1701" w:type="dxa"/>
            <w:vMerge/>
          </w:tcPr>
          <w:p w14:paraId="29EA7F6C" w14:textId="77777777" w:rsidR="00171433" w:rsidRPr="00920272" w:rsidRDefault="00171433" w:rsidP="00171433">
            <w:pPr>
              <w:rPr>
                <w:rFonts w:ascii="Times New Roman" w:hAnsi="Times New Roman" w:cs="Times New Roman"/>
                <w:szCs w:val="24"/>
                <w:lang w:val="hr-HR"/>
              </w:rPr>
            </w:pPr>
          </w:p>
        </w:tc>
      </w:tr>
      <w:tr w:rsidR="00DF2F04" w:rsidRPr="00920272" w14:paraId="012D525D" w14:textId="77777777" w:rsidTr="7F14E50E">
        <w:trPr>
          <w:trHeight w:val="1812"/>
          <w:jc w:val="center"/>
        </w:trPr>
        <w:tc>
          <w:tcPr>
            <w:tcW w:w="2405" w:type="dxa"/>
            <w:vMerge/>
          </w:tcPr>
          <w:p w14:paraId="0A0FB1E7"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17289D6C"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Sufinanciranje projekta udruga u području rehabilitacije, resocijalizacije i socijalne usluge – socijalne usluge i podrška osobama starije dobi i bolesnicima kojima je potrebna palijativna skrb</w:t>
            </w:r>
          </w:p>
        </w:tc>
        <w:tc>
          <w:tcPr>
            <w:tcW w:w="1830" w:type="dxa"/>
            <w:shd w:val="clear" w:color="auto" w:fill="F2F2F2" w:themeFill="background1" w:themeFillShade="F2"/>
          </w:tcPr>
          <w:p w14:paraId="0C2BFC0C"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sufinanciranih projekata udruga</w:t>
            </w:r>
          </w:p>
        </w:tc>
        <w:tc>
          <w:tcPr>
            <w:tcW w:w="1998" w:type="dxa"/>
            <w:vMerge/>
          </w:tcPr>
          <w:p w14:paraId="0E711A99" w14:textId="77777777" w:rsidR="00171433" w:rsidRPr="00920272" w:rsidRDefault="00171433" w:rsidP="00171433">
            <w:pPr>
              <w:rPr>
                <w:rFonts w:ascii="Times New Roman" w:hAnsi="Times New Roman" w:cs="Times New Roman"/>
                <w:szCs w:val="24"/>
                <w:lang w:val="hr-HR"/>
              </w:rPr>
            </w:pPr>
          </w:p>
        </w:tc>
        <w:tc>
          <w:tcPr>
            <w:tcW w:w="1701" w:type="dxa"/>
            <w:vMerge/>
          </w:tcPr>
          <w:p w14:paraId="241628F0" w14:textId="77777777" w:rsidR="00171433" w:rsidRPr="00920272" w:rsidRDefault="00171433" w:rsidP="00171433">
            <w:pPr>
              <w:rPr>
                <w:rFonts w:ascii="Times New Roman" w:hAnsi="Times New Roman" w:cs="Times New Roman"/>
                <w:szCs w:val="24"/>
                <w:lang w:val="hr-HR"/>
              </w:rPr>
            </w:pPr>
          </w:p>
        </w:tc>
      </w:tr>
      <w:tr w:rsidR="00DF2F04" w:rsidRPr="00920272" w14:paraId="1D8A1714" w14:textId="77777777" w:rsidTr="7F14E50E">
        <w:trPr>
          <w:jc w:val="center"/>
        </w:trPr>
        <w:tc>
          <w:tcPr>
            <w:tcW w:w="2405" w:type="dxa"/>
            <w:vMerge w:val="restart"/>
            <w:shd w:val="clear" w:color="auto" w:fill="D9D9D9" w:themeFill="background1" w:themeFillShade="D9"/>
            <w:vAlign w:val="center"/>
          </w:tcPr>
          <w:p w14:paraId="42BD5EBA" w14:textId="06DF3F15" w:rsidR="00171433" w:rsidRPr="00920272" w:rsidRDefault="57694301"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7.2. </w:t>
            </w:r>
            <w:r w:rsidR="4B7E3DD2" w:rsidRPr="00920272">
              <w:rPr>
                <w:rFonts w:ascii="Times New Roman" w:hAnsi="Times New Roman" w:cs="Times New Roman"/>
                <w:szCs w:val="24"/>
                <w:lang w:val="hr-HR"/>
              </w:rPr>
              <w:t>Jačanje dostupnosti zdravstvenih usluga kroz unapr</w:t>
            </w:r>
            <w:r w:rsidR="43151C66" w:rsidRPr="00920272">
              <w:rPr>
                <w:rFonts w:ascii="Times New Roman" w:hAnsi="Times New Roman" w:cs="Times New Roman"/>
                <w:szCs w:val="24"/>
                <w:lang w:val="hr-HR"/>
              </w:rPr>
              <w:t>j</w:t>
            </w:r>
            <w:r w:rsidR="4B7E3DD2" w:rsidRPr="00920272">
              <w:rPr>
                <w:rFonts w:ascii="Times New Roman" w:hAnsi="Times New Roman" w:cs="Times New Roman"/>
                <w:szCs w:val="24"/>
                <w:lang w:val="hr-HR"/>
              </w:rPr>
              <w:t>eđenje telemedicine</w:t>
            </w:r>
          </w:p>
        </w:tc>
        <w:tc>
          <w:tcPr>
            <w:tcW w:w="2126" w:type="dxa"/>
            <w:shd w:val="clear" w:color="auto" w:fill="F2F2F2" w:themeFill="background1" w:themeFillShade="F2"/>
          </w:tcPr>
          <w:p w14:paraId="75E7CE19" w14:textId="4E40C42A"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Program </w:t>
            </w:r>
            <w:proofErr w:type="spellStart"/>
            <w:r w:rsidRPr="00920272">
              <w:rPr>
                <w:rFonts w:ascii="Times New Roman" w:hAnsi="Times New Roman" w:cs="Times New Roman"/>
                <w:szCs w:val="24"/>
                <w:lang w:val="hr-HR"/>
              </w:rPr>
              <w:t>telepsihijatrije</w:t>
            </w:r>
            <w:proofErr w:type="spellEnd"/>
            <w:r w:rsidRPr="00920272">
              <w:rPr>
                <w:rFonts w:ascii="Times New Roman" w:hAnsi="Times New Roman" w:cs="Times New Roman"/>
                <w:szCs w:val="24"/>
                <w:lang w:val="hr-HR"/>
              </w:rPr>
              <w:t xml:space="preserve"> u Centru za autizam</w:t>
            </w:r>
          </w:p>
        </w:tc>
        <w:tc>
          <w:tcPr>
            <w:tcW w:w="1830" w:type="dxa"/>
            <w:shd w:val="clear" w:color="auto" w:fill="F2F2F2" w:themeFill="background1" w:themeFillShade="F2"/>
          </w:tcPr>
          <w:p w14:paraId="58DA9A27"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5558BAC9" w14:textId="77777777" w:rsidR="00171433" w:rsidRPr="00920272" w:rsidRDefault="00171433" w:rsidP="00171433">
            <w:pPr>
              <w:jc w:val="left"/>
              <w:rPr>
                <w:rFonts w:ascii="Times New Roman" w:hAnsi="Times New Roman" w:cs="Times New Roman"/>
                <w:szCs w:val="24"/>
                <w:lang w:val="hr-HR"/>
              </w:rPr>
            </w:pPr>
          </w:p>
          <w:p w14:paraId="48028B15" w14:textId="77777777" w:rsidR="00171433" w:rsidRPr="00920272" w:rsidRDefault="00171433" w:rsidP="00171433">
            <w:pPr>
              <w:jc w:val="left"/>
              <w:rPr>
                <w:rFonts w:ascii="Times New Roman" w:hAnsi="Times New Roman" w:cs="Times New Roman"/>
                <w:szCs w:val="24"/>
                <w:lang w:val="hr-HR"/>
              </w:rPr>
            </w:pPr>
          </w:p>
          <w:p w14:paraId="249E8B35" w14:textId="77777777" w:rsidR="00171433" w:rsidRPr="00920272" w:rsidRDefault="00171433" w:rsidP="00171433">
            <w:pPr>
              <w:jc w:val="left"/>
              <w:rPr>
                <w:rFonts w:ascii="Times New Roman" w:hAnsi="Times New Roman" w:cs="Times New Roman"/>
                <w:szCs w:val="24"/>
                <w:highlight w:val="green"/>
                <w:lang w:val="hr-HR"/>
              </w:rPr>
            </w:pPr>
          </w:p>
        </w:tc>
        <w:tc>
          <w:tcPr>
            <w:tcW w:w="1998" w:type="dxa"/>
          </w:tcPr>
          <w:p w14:paraId="714F3D47"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07EEC282" w14:textId="77777777" w:rsidR="00171433" w:rsidRPr="00920272" w:rsidRDefault="00171433" w:rsidP="00171433">
            <w:pPr>
              <w:jc w:val="left"/>
              <w:rPr>
                <w:rFonts w:ascii="Times New Roman" w:hAnsi="Times New Roman" w:cs="Times New Roman"/>
                <w:szCs w:val="24"/>
                <w:lang w:val="hr-HR"/>
              </w:rPr>
            </w:pPr>
          </w:p>
          <w:p w14:paraId="6DA8B67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obrazovanje, sport i mlade</w:t>
            </w:r>
          </w:p>
          <w:p w14:paraId="7C6DBB43" w14:textId="77777777" w:rsidR="00171433" w:rsidRPr="00920272" w:rsidRDefault="00171433" w:rsidP="00171433">
            <w:pPr>
              <w:jc w:val="left"/>
              <w:rPr>
                <w:rFonts w:ascii="Times New Roman" w:hAnsi="Times New Roman" w:cs="Times New Roman"/>
                <w:szCs w:val="24"/>
                <w:lang w:val="hr-HR"/>
              </w:rPr>
            </w:pPr>
          </w:p>
          <w:p w14:paraId="18B6023D" w14:textId="39C3F972"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i socijalne ustanove </w:t>
            </w:r>
            <w:r w:rsidR="008B3B5E"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19808C3E" w14:textId="77777777" w:rsidR="00171433" w:rsidRPr="00920272" w:rsidRDefault="00171433" w:rsidP="00171433">
            <w:pPr>
              <w:jc w:val="left"/>
              <w:rPr>
                <w:rFonts w:ascii="Times New Roman" w:hAnsi="Times New Roman" w:cs="Times New Roman"/>
                <w:szCs w:val="24"/>
                <w:lang w:val="hr-HR"/>
              </w:rPr>
            </w:pPr>
          </w:p>
          <w:p w14:paraId="7390F53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Centar za autizam</w:t>
            </w:r>
          </w:p>
        </w:tc>
        <w:tc>
          <w:tcPr>
            <w:tcW w:w="1701" w:type="dxa"/>
          </w:tcPr>
          <w:p w14:paraId="1B1B74BB"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5E466DC5" w14:textId="77777777" w:rsidR="007852EF" w:rsidRPr="00920272" w:rsidRDefault="007852EF" w:rsidP="00171433">
            <w:pPr>
              <w:jc w:val="left"/>
              <w:rPr>
                <w:rFonts w:ascii="Times New Roman" w:hAnsi="Times New Roman" w:cs="Times New Roman"/>
                <w:szCs w:val="24"/>
                <w:lang w:val="hr-HR"/>
              </w:rPr>
            </w:pPr>
          </w:p>
          <w:p w14:paraId="1BD24EC6" w14:textId="77777777" w:rsidR="007852EF" w:rsidRPr="00920272" w:rsidRDefault="007852EF" w:rsidP="00171433">
            <w:pPr>
              <w:jc w:val="left"/>
              <w:rPr>
                <w:rFonts w:ascii="Times New Roman" w:hAnsi="Times New Roman" w:cs="Times New Roman"/>
                <w:szCs w:val="24"/>
                <w:lang w:val="hr-HR"/>
              </w:rPr>
            </w:pPr>
          </w:p>
          <w:p w14:paraId="0759DD43" w14:textId="61D95767" w:rsidR="00171433" w:rsidRPr="00920272" w:rsidRDefault="007852EF"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2E1F4FFE" w14:textId="77777777" w:rsidTr="7F14E50E">
        <w:trPr>
          <w:jc w:val="center"/>
        </w:trPr>
        <w:tc>
          <w:tcPr>
            <w:tcW w:w="2405" w:type="dxa"/>
            <w:vMerge/>
          </w:tcPr>
          <w:p w14:paraId="55A41588" w14:textId="77777777" w:rsidR="00171433" w:rsidRPr="00920272" w:rsidRDefault="00171433" w:rsidP="00171433">
            <w:pPr>
              <w:jc w:val="left"/>
              <w:rPr>
                <w:rFonts w:ascii="Times New Roman" w:hAnsi="Times New Roman" w:cs="Times New Roman"/>
                <w:iCs/>
                <w:szCs w:val="24"/>
                <w:highlight w:val="green"/>
                <w:lang w:val="hr-HR"/>
              </w:rPr>
            </w:pPr>
          </w:p>
        </w:tc>
        <w:tc>
          <w:tcPr>
            <w:tcW w:w="2126" w:type="dxa"/>
            <w:shd w:val="clear" w:color="auto" w:fill="F2F2F2" w:themeFill="background1" w:themeFillShade="F2"/>
          </w:tcPr>
          <w:p w14:paraId="12DAF640" w14:textId="0AEDC809" w:rsidR="00171433" w:rsidRPr="00920272" w:rsidRDefault="00FC1CD8" w:rsidP="00171433">
            <w:pPr>
              <w:jc w:val="left"/>
              <w:rPr>
                <w:rFonts w:ascii="Times New Roman" w:hAnsi="Times New Roman" w:cs="Times New Roman"/>
                <w:szCs w:val="24"/>
                <w:highlight w:val="green"/>
                <w:lang w:val="hr-HR"/>
              </w:rPr>
            </w:pPr>
            <w:r w:rsidRPr="00920272">
              <w:rPr>
                <w:rFonts w:ascii="Times New Roman" w:hAnsi="Times New Roman" w:cs="Times New Roman"/>
                <w:iCs/>
                <w:szCs w:val="24"/>
                <w:lang w:val="hr-HR"/>
              </w:rPr>
              <w:t>I</w:t>
            </w:r>
            <w:r w:rsidR="00171433" w:rsidRPr="00920272">
              <w:rPr>
                <w:rFonts w:ascii="Times New Roman" w:hAnsi="Times New Roman" w:cs="Times New Roman"/>
                <w:iCs/>
                <w:szCs w:val="24"/>
                <w:lang w:val="hr-HR"/>
              </w:rPr>
              <w:t>ntegriran</w:t>
            </w:r>
            <w:r w:rsidRPr="00920272">
              <w:rPr>
                <w:rFonts w:ascii="Times New Roman" w:hAnsi="Times New Roman" w:cs="Times New Roman"/>
                <w:iCs/>
                <w:szCs w:val="24"/>
                <w:lang w:val="hr-HR"/>
              </w:rPr>
              <w:t>i</w:t>
            </w:r>
            <w:r w:rsidR="00171433" w:rsidRPr="00920272">
              <w:rPr>
                <w:rFonts w:ascii="Times New Roman" w:hAnsi="Times New Roman" w:cs="Times New Roman"/>
                <w:iCs/>
                <w:szCs w:val="24"/>
                <w:lang w:val="hr-HR"/>
              </w:rPr>
              <w:t xml:space="preserve"> model psihijatrijske skrbi za korisnike domova za starije osobe uz primjenu </w:t>
            </w:r>
            <w:proofErr w:type="spellStart"/>
            <w:r w:rsidR="00171433" w:rsidRPr="00920272">
              <w:rPr>
                <w:rFonts w:ascii="Times New Roman" w:hAnsi="Times New Roman" w:cs="Times New Roman"/>
                <w:iCs/>
                <w:szCs w:val="24"/>
                <w:lang w:val="hr-HR"/>
              </w:rPr>
              <w:t>telepsihijatrije</w:t>
            </w:r>
            <w:proofErr w:type="spellEnd"/>
          </w:p>
        </w:tc>
        <w:tc>
          <w:tcPr>
            <w:tcW w:w="1830" w:type="dxa"/>
            <w:shd w:val="clear" w:color="auto" w:fill="F2F2F2" w:themeFill="background1" w:themeFillShade="F2"/>
          </w:tcPr>
          <w:p w14:paraId="7525A1AE"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FB88566"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uključenih domova za starije osobe</w:t>
            </w:r>
          </w:p>
          <w:p w14:paraId="24E27731" w14:textId="77777777" w:rsidR="00171433" w:rsidRPr="00920272" w:rsidRDefault="00171433" w:rsidP="00171433">
            <w:pPr>
              <w:jc w:val="left"/>
              <w:rPr>
                <w:rFonts w:ascii="Times New Roman" w:hAnsi="Times New Roman" w:cs="Times New Roman"/>
                <w:szCs w:val="24"/>
                <w:lang w:val="hr-HR"/>
              </w:rPr>
            </w:pPr>
          </w:p>
          <w:p w14:paraId="1F03642D" w14:textId="77777777" w:rsidR="00171433" w:rsidRPr="00920272" w:rsidRDefault="00171433" w:rsidP="00171433">
            <w:pPr>
              <w:jc w:val="left"/>
              <w:rPr>
                <w:rFonts w:ascii="Times New Roman" w:hAnsi="Times New Roman" w:cs="Times New Roman"/>
                <w:szCs w:val="24"/>
                <w:lang w:val="hr-HR"/>
              </w:rPr>
            </w:pPr>
          </w:p>
          <w:p w14:paraId="6026CFDD" w14:textId="77777777" w:rsidR="00171433" w:rsidRPr="00920272" w:rsidRDefault="00171433" w:rsidP="00171433">
            <w:pPr>
              <w:jc w:val="left"/>
              <w:rPr>
                <w:rFonts w:ascii="Times New Roman" w:hAnsi="Times New Roman" w:cs="Times New Roman"/>
                <w:szCs w:val="24"/>
                <w:lang w:val="hr-HR"/>
              </w:rPr>
            </w:pPr>
          </w:p>
          <w:p w14:paraId="4C012FFE" w14:textId="77777777" w:rsidR="00171433" w:rsidRPr="00920272" w:rsidRDefault="00171433" w:rsidP="00171433">
            <w:pPr>
              <w:jc w:val="left"/>
              <w:rPr>
                <w:rFonts w:ascii="Times New Roman" w:hAnsi="Times New Roman" w:cs="Times New Roman"/>
                <w:szCs w:val="24"/>
                <w:lang w:val="hr-HR"/>
              </w:rPr>
            </w:pPr>
          </w:p>
          <w:p w14:paraId="649B13E4" w14:textId="77777777" w:rsidR="00171433" w:rsidRPr="00920272" w:rsidRDefault="00171433" w:rsidP="00171433">
            <w:pPr>
              <w:jc w:val="left"/>
              <w:rPr>
                <w:rFonts w:ascii="Times New Roman" w:hAnsi="Times New Roman" w:cs="Times New Roman"/>
                <w:szCs w:val="24"/>
                <w:lang w:val="hr-HR"/>
              </w:rPr>
            </w:pPr>
          </w:p>
          <w:p w14:paraId="2C56EBE5" w14:textId="77777777" w:rsidR="00171433" w:rsidRPr="00920272" w:rsidRDefault="00171433" w:rsidP="00171433">
            <w:pPr>
              <w:jc w:val="left"/>
              <w:rPr>
                <w:rFonts w:ascii="Times New Roman" w:hAnsi="Times New Roman" w:cs="Times New Roman"/>
                <w:szCs w:val="24"/>
                <w:highlight w:val="green"/>
                <w:lang w:val="hr-HR"/>
              </w:rPr>
            </w:pPr>
          </w:p>
        </w:tc>
        <w:tc>
          <w:tcPr>
            <w:tcW w:w="1998" w:type="dxa"/>
          </w:tcPr>
          <w:p w14:paraId="1DA47068"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487912CF" w14:textId="77777777" w:rsidR="00171433" w:rsidRPr="00920272" w:rsidRDefault="00171433" w:rsidP="00171433">
            <w:pPr>
              <w:jc w:val="left"/>
              <w:rPr>
                <w:rFonts w:ascii="Times New Roman" w:hAnsi="Times New Roman" w:cs="Times New Roman"/>
                <w:szCs w:val="24"/>
                <w:lang w:val="hr-HR"/>
              </w:rPr>
            </w:pPr>
          </w:p>
          <w:p w14:paraId="67D35E8C" w14:textId="294D19A1"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i socijalne ustanove </w:t>
            </w:r>
            <w:r w:rsidR="008B3B5E"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32DF0869" w14:textId="77777777" w:rsidR="00171433" w:rsidRPr="00920272" w:rsidRDefault="00171433" w:rsidP="00171433">
            <w:pPr>
              <w:jc w:val="left"/>
              <w:rPr>
                <w:rFonts w:ascii="Times New Roman" w:hAnsi="Times New Roman" w:cs="Times New Roman"/>
                <w:szCs w:val="24"/>
                <w:lang w:val="hr-HR"/>
              </w:rPr>
            </w:pPr>
          </w:p>
          <w:p w14:paraId="31527F09" w14:textId="77777777" w:rsidR="00171433" w:rsidRPr="00920272" w:rsidRDefault="00171433" w:rsidP="00171433">
            <w:pPr>
              <w:jc w:val="left"/>
              <w:rPr>
                <w:rFonts w:ascii="Times New Roman" w:hAnsi="Times New Roman" w:cs="Times New Roman"/>
                <w:szCs w:val="24"/>
                <w:lang w:val="hr-HR"/>
              </w:rPr>
            </w:pPr>
          </w:p>
          <w:p w14:paraId="44E03C68" w14:textId="77777777" w:rsidR="00171433" w:rsidRPr="00920272" w:rsidRDefault="00171433" w:rsidP="00171433">
            <w:pPr>
              <w:jc w:val="left"/>
              <w:rPr>
                <w:rFonts w:ascii="Times New Roman" w:hAnsi="Times New Roman" w:cs="Times New Roman"/>
                <w:szCs w:val="24"/>
                <w:lang w:val="hr-HR"/>
              </w:rPr>
            </w:pPr>
          </w:p>
          <w:p w14:paraId="697A4E33" w14:textId="77777777" w:rsidR="00171433" w:rsidRPr="00920272" w:rsidRDefault="00171433" w:rsidP="00171433">
            <w:pPr>
              <w:jc w:val="left"/>
              <w:rPr>
                <w:rFonts w:ascii="Times New Roman" w:hAnsi="Times New Roman" w:cs="Times New Roman"/>
                <w:szCs w:val="24"/>
                <w:lang w:val="hr-HR"/>
              </w:rPr>
            </w:pPr>
          </w:p>
        </w:tc>
        <w:tc>
          <w:tcPr>
            <w:tcW w:w="1701" w:type="dxa"/>
          </w:tcPr>
          <w:p w14:paraId="1416F45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1210BFCB" w14:textId="77777777" w:rsidR="007852EF" w:rsidRPr="00920272" w:rsidRDefault="007852EF" w:rsidP="00171433">
            <w:pPr>
              <w:jc w:val="left"/>
              <w:rPr>
                <w:rFonts w:ascii="Times New Roman" w:hAnsi="Times New Roman" w:cs="Times New Roman"/>
                <w:szCs w:val="24"/>
                <w:lang w:val="hr-HR"/>
              </w:rPr>
            </w:pPr>
          </w:p>
          <w:p w14:paraId="6C51E416" w14:textId="77777777" w:rsidR="007852EF" w:rsidRPr="00920272" w:rsidRDefault="007852EF" w:rsidP="00171433">
            <w:pPr>
              <w:jc w:val="left"/>
              <w:rPr>
                <w:rFonts w:ascii="Times New Roman" w:hAnsi="Times New Roman" w:cs="Times New Roman"/>
                <w:szCs w:val="24"/>
                <w:lang w:val="hr-HR"/>
              </w:rPr>
            </w:pPr>
          </w:p>
          <w:p w14:paraId="4FA95499" w14:textId="657BC896" w:rsidR="00171433" w:rsidRPr="00920272" w:rsidRDefault="007852EF"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6F1D8772" w14:textId="77777777" w:rsidTr="7F14E50E">
        <w:trPr>
          <w:jc w:val="center"/>
        </w:trPr>
        <w:tc>
          <w:tcPr>
            <w:tcW w:w="2405" w:type="dxa"/>
            <w:vMerge/>
          </w:tcPr>
          <w:p w14:paraId="024C9805"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4F70BC00" w14:textId="7EF2BB2A" w:rsidR="00171433" w:rsidRPr="00920272" w:rsidRDefault="00FC1CD8" w:rsidP="00171433">
            <w:pPr>
              <w:jc w:val="left"/>
              <w:rPr>
                <w:rFonts w:ascii="Times New Roman" w:hAnsi="Times New Roman" w:cs="Times New Roman"/>
                <w:iCs/>
                <w:szCs w:val="24"/>
                <w:lang w:val="hr-HR"/>
              </w:rPr>
            </w:pPr>
            <w:proofErr w:type="spellStart"/>
            <w:r w:rsidRPr="00920272">
              <w:rPr>
                <w:rFonts w:ascii="Times New Roman" w:hAnsi="Times New Roman" w:cs="Times New Roman"/>
                <w:iCs/>
                <w:szCs w:val="24"/>
                <w:lang w:val="hr-HR"/>
              </w:rPr>
              <w:t>T</w:t>
            </w:r>
            <w:r w:rsidR="00171433" w:rsidRPr="00920272">
              <w:rPr>
                <w:rFonts w:ascii="Times New Roman" w:hAnsi="Times New Roman" w:cs="Times New Roman"/>
                <w:iCs/>
                <w:szCs w:val="24"/>
                <w:lang w:val="hr-HR"/>
              </w:rPr>
              <w:t>elepsihijatrijski</w:t>
            </w:r>
            <w:proofErr w:type="spellEnd"/>
            <w:r w:rsidRPr="00920272">
              <w:rPr>
                <w:rFonts w:ascii="Times New Roman" w:hAnsi="Times New Roman" w:cs="Times New Roman"/>
                <w:iCs/>
                <w:szCs w:val="24"/>
                <w:lang w:val="hr-HR"/>
              </w:rPr>
              <w:t xml:space="preserve"> </w:t>
            </w:r>
            <w:r w:rsidR="00171433"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noBreakHyphen/>
              <w:t>pregled</w:t>
            </w:r>
            <w:r w:rsidRPr="00920272">
              <w:rPr>
                <w:rFonts w:ascii="Times New Roman" w:hAnsi="Times New Roman" w:cs="Times New Roman"/>
                <w:iCs/>
                <w:szCs w:val="24"/>
                <w:lang w:val="hr-HR"/>
              </w:rPr>
              <w:t>i</w:t>
            </w:r>
            <w:r w:rsidR="00171433" w:rsidRPr="00920272">
              <w:rPr>
                <w:rFonts w:ascii="Times New Roman" w:hAnsi="Times New Roman" w:cs="Times New Roman"/>
                <w:iCs/>
                <w:szCs w:val="24"/>
                <w:lang w:val="hr-HR"/>
              </w:rPr>
              <w:t>, e</w:t>
            </w:r>
            <w:r w:rsidR="00171433" w:rsidRPr="00920272">
              <w:rPr>
                <w:rFonts w:ascii="Times New Roman" w:hAnsi="Times New Roman" w:cs="Times New Roman"/>
                <w:iCs/>
                <w:szCs w:val="24"/>
                <w:lang w:val="hr-HR"/>
              </w:rPr>
              <w:noBreakHyphen/>
              <w:t>posjet</w:t>
            </w:r>
            <w:r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i stručn</w:t>
            </w:r>
            <w:r w:rsidRPr="00920272">
              <w:rPr>
                <w:rFonts w:ascii="Times New Roman" w:hAnsi="Times New Roman" w:cs="Times New Roman"/>
                <w:iCs/>
                <w:szCs w:val="24"/>
                <w:lang w:val="hr-HR"/>
              </w:rPr>
              <w:t xml:space="preserve">e </w:t>
            </w:r>
            <w:r w:rsidR="00171433"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noBreakHyphen/>
              <w:t>konzultacij</w:t>
            </w:r>
            <w:r w:rsidR="00C273D6"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u realnom vremenu</w:t>
            </w:r>
          </w:p>
        </w:tc>
        <w:tc>
          <w:tcPr>
            <w:tcW w:w="1830" w:type="dxa"/>
            <w:shd w:val="clear" w:color="auto" w:fill="F2F2F2" w:themeFill="background1" w:themeFillShade="F2"/>
          </w:tcPr>
          <w:p w14:paraId="32E93115"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370CBE62" w14:textId="77777777" w:rsidR="00171433" w:rsidRPr="00920272" w:rsidRDefault="00171433" w:rsidP="00171433">
            <w:pPr>
              <w:jc w:val="left"/>
              <w:rPr>
                <w:rFonts w:ascii="Times New Roman" w:hAnsi="Times New Roman" w:cs="Times New Roman"/>
                <w:szCs w:val="24"/>
                <w:lang w:val="hr-HR"/>
              </w:rPr>
            </w:pPr>
          </w:p>
          <w:p w14:paraId="7EF0819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6BA7EBA5" w14:textId="0C74AD7E"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17220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tc>
        <w:tc>
          <w:tcPr>
            <w:tcW w:w="1701" w:type="dxa"/>
          </w:tcPr>
          <w:p w14:paraId="240813E7" w14:textId="5CAE56AC"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6263C1D2" w14:textId="77777777" w:rsidTr="7F14E50E">
        <w:trPr>
          <w:jc w:val="center"/>
        </w:trPr>
        <w:tc>
          <w:tcPr>
            <w:tcW w:w="2405" w:type="dxa"/>
            <w:vMerge/>
            <w:vAlign w:val="center"/>
          </w:tcPr>
          <w:p w14:paraId="5AE21D05"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2F80255B" w14:textId="6331B845" w:rsidR="00171433" w:rsidRPr="00920272" w:rsidRDefault="00FC1CD8" w:rsidP="0053545B">
            <w:pPr>
              <w:jc w:val="left"/>
              <w:rPr>
                <w:rFonts w:ascii="Times New Roman" w:hAnsi="Times New Roman" w:cs="Times New Roman"/>
                <w:iCs/>
                <w:szCs w:val="24"/>
                <w:lang w:val="hr-HR"/>
              </w:rPr>
            </w:pPr>
            <w:r w:rsidRPr="00920272">
              <w:rPr>
                <w:rFonts w:ascii="Times New Roman" w:hAnsi="Times New Roman" w:cs="Times New Roman"/>
                <w:iCs/>
                <w:szCs w:val="24"/>
                <w:lang w:val="hr-HR"/>
              </w:rPr>
              <w:t>P</w:t>
            </w:r>
            <w:r w:rsidR="00171433" w:rsidRPr="00920272">
              <w:rPr>
                <w:rFonts w:ascii="Times New Roman" w:hAnsi="Times New Roman" w:cs="Times New Roman"/>
                <w:iCs/>
                <w:szCs w:val="24"/>
                <w:lang w:val="hr-HR"/>
              </w:rPr>
              <w:t xml:space="preserve">rogram "Virtualne učionice" namijenjen starijim </w:t>
            </w:r>
            <w:r w:rsidR="00171433" w:rsidRPr="00920272">
              <w:rPr>
                <w:rFonts w:ascii="Times New Roman" w:hAnsi="Times New Roman" w:cs="Times New Roman"/>
                <w:iCs/>
                <w:szCs w:val="24"/>
                <w:lang w:val="hr-HR"/>
              </w:rPr>
              <w:lastRenderedPageBreak/>
              <w:t>osobama, osobama smanjene pokretljivosti te članovima obitelji</w:t>
            </w:r>
            <w:r w:rsidR="00172205" w:rsidRPr="00920272">
              <w:rPr>
                <w:rFonts w:ascii="Times New Roman" w:hAnsi="Times New Roman" w:cs="Times New Roman"/>
                <w:iCs/>
                <w:szCs w:val="24"/>
                <w:lang w:val="hr-HR"/>
              </w:rPr>
              <w:t xml:space="preserve"> </w:t>
            </w:r>
            <w:r w:rsidR="00171433" w:rsidRPr="00920272">
              <w:rPr>
                <w:rFonts w:ascii="Times New Roman" w:hAnsi="Times New Roman" w:cs="Times New Roman"/>
                <w:iCs/>
                <w:szCs w:val="24"/>
                <w:lang w:val="hr-HR"/>
              </w:rPr>
              <w:t>/</w:t>
            </w:r>
            <w:r w:rsidR="00172205" w:rsidRPr="00920272">
              <w:rPr>
                <w:rFonts w:ascii="Times New Roman" w:hAnsi="Times New Roman" w:cs="Times New Roman"/>
                <w:iCs/>
                <w:szCs w:val="24"/>
                <w:lang w:val="hr-HR"/>
              </w:rPr>
              <w:t xml:space="preserve"> </w:t>
            </w:r>
            <w:r w:rsidR="00171433" w:rsidRPr="00920272">
              <w:rPr>
                <w:rFonts w:ascii="Times New Roman" w:hAnsi="Times New Roman" w:cs="Times New Roman"/>
                <w:iCs/>
                <w:szCs w:val="24"/>
                <w:lang w:val="hr-HR"/>
              </w:rPr>
              <w:t>skrbnicima radi jačanja zdravstvene pismenosti</w:t>
            </w:r>
            <w:r w:rsidR="00D60C31" w:rsidRPr="00920272">
              <w:rPr>
                <w:rFonts w:ascii="Times New Roman" w:hAnsi="Times New Roman" w:cs="Times New Roman"/>
                <w:iCs/>
                <w:szCs w:val="24"/>
                <w:lang w:val="hr-HR"/>
              </w:rPr>
              <w:t>, promocije</w:t>
            </w:r>
            <w:r w:rsidR="00172205" w:rsidRPr="00920272">
              <w:rPr>
                <w:rFonts w:ascii="Times New Roman" w:hAnsi="Times New Roman" w:cs="Times New Roman"/>
                <w:iCs/>
                <w:szCs w:val="24"/>
                <w:lang w:val="hr-HR"/>
              </w:rPr>
              <w:t xml:space="preserve"> </w:t>
            </w:r>
            <w:r w:rsidR="00D60C31" w:rsidRPr="00920272">
              <w:rPr>
                <w:rFonts w:ascii="Times New Roman" w:hAnsi="Times New Roman" w:cs="Times New Roman"/>
                <w:iCs/>
                <w:szCs w:val="24"/>
                <w:lang w:val="hr-HR"/>
              </w:rPr>
              <w:t>zdravlja i</w:t>
            </w:r>
            <w:r w:rsidR="00171433" w:rsidRPr="00920272">
              <w:rPr>
                <w:rFonts w:ascii="Times New Roman" w:hAnsi="Times New Roman" w:cs="Times New Roman"/>
                <w:iCs/>
                <w:szCs w:val="24"/>
                <w:lang w:val="hr-HR"/>
              </w:rPr>
              <w:t xml:space="preserve"> prevencije pogoršanja funkcionalnog stanja</w:t>
            </w:r>
          </w:p>
        </w:tc>
        <w:tc>
          <w:tcPr>
            <w:tcW w:w="1830" w:type="dxa"/>
            <w:shd w:val="clear" w:color="auto" w:fill="F2F2F2" w:themeFill="background1" w:themeFillShade="F2"/>
          </w:tcPr>
          <w:p w14:paraId="6225D40C"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Broj nadograđenih digitalno </w:t>
            </w:r>
            <w:r w:rsidRPr="00920272">
              <w:rPr>
                <w:rFonts w:ascii="Times New Roman" w:hAnsi="Times New Roman" w:cs="Times New Roman"/>
                <w:szCs w:val="24"/>
                <w:lang w:val="hr-HR"/>
              </w:rPr>
              <w:lastRenderedPageBreak/>
              <w:t>podržanih edukativnih / savjetodavnih aktivnosti</w:t>
            </w:r>
          </w:p>
          <w:p w14:paraId="6044AED8" w14:textId="77777777" w:rsidR="00171433" w:rsidRPr="00920272" w:rsidRDefault="00171433" w:rsidP="00171433">
            <w:pPr>
              <w:jc w:val="left"/>
              <w:rPr>
                <w:rFonts w:ascii="Times New Roman" w:hAnsi="Times New Roman" w:cs="Times New Roman"/>
                <w:szCs w:val="24"/>
                <w:lang w:val="hr-HR"/>
              </w:rPr>
            </w:pPr>
          </w:p>
          <w:p w14:paraId="1BB1F037" w14:textId="6C506EB0" w:rsidR="00171433" w:rsidRPr="00920272" w:rsidRDefault="00171433" w:rsidP="00171433">
            <w:pPr>
              <w:jc w:val="left"/>
              <w:rPr>
                <w:rFonts w:ascii="Times New Roman" w:hAnsi="Times New Roman" w:cs="Times New Roman"/>
                <w:szCs w:val="24"/>
                <w:lang w:val="hr-HR"/>
              </w:rPr>
            </w:pPr>
          </w:p>
        </w:tc>
        <w:tc>
          <w:tcPr>
            <w:tcW w:w="1998" w:type="dxa"/>
          </w:tcPr>
          <w:p w14:paraId="14592E6C" w14:textId="0971172C"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Ustanova za zdravstvenu njegu u kući</w:t>
            </w:r>
            <w:r w:rsidR="00EC6550" w:rsidRPr="00920272">
              <w:rPr>
                <w:rFonts w:ascii="Times New Roman" w:hAnsi="Times New Roman" w:cs="Times New Roman"/>
                <w:szCs w:val="24"/>
                <w:lang w:val="hr-HR"/>
              </w:rPr>
              <w:t xml:space="preserve"> </w:t>
            </w:r>
          </w:p>
        </w:tc>
        <w:tc>
          <w:tcPr>
            <w:tcW w:w="1701" w:type="dxa"/>
          </w:tcPr>
          <w:p w14:paraId="75A2D075"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3B004A17" w14:textId="77777777" w:rsidR="007D0DBC" w:rsidRPr="00920272" w:rsidRDefault="007D0DBC" w:rsidP="00171433">
            <w:pPr>
              <w:jc w:val="left"/>
              <w:rPr>
                <w:rFonts w:ascii="Times New Roman" w:hAnsi="Times New Roman" w:cs="Times New Roman"/>
                <w:szCs w:val="24"/>
                <w:lang w:val="hr-HR"/>
              </w:rPr>
            </w:pPr>
          </w:p>
          <w:p w14:paraId="3C56A0CE" w14:textId="06449B32" w:rsidR="007D0DBC" w:rsidRPr="00920272" w:rsidRDefault="007D0DBC" w:rsidP="00171433">
            <w:pPr>
              <w:jc w:val="left"/>
              <w:rPr>
                <w:rFonts w:ascii="Times New Roman" w:hAnsi="Times New Roman" w:cs="Times New Roman"/>
                <w:szCs w:val="24"/>
                <w:lang w:val="hr-HR"/>
              </w:rPr>
            </w:pPr>
          </w:p>
        </w:tc>
      </w:tr>
      <w:tr w:rsidR="00DF2F04" w:rsidRPr="00920272" w14:paraId="54C01041" w14:textId="77777777" w:rsidTr="7F14E50E">
        <w:trPr>
          <w:jc w:val="center"/>
        </w:trPr>
        <w:tc>
          <w:tcPr>
            <w:tcW w:w="2405" w:type="dxa"/>
            <w:vMerge/>
          </w:tcPr>
          <w:p w14:paraId="280F7DF7"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75603D0D" w14:textId="5F2A9ACD" w:rsidR="00171433" w:rsidRPr="00920272" w:rsidRDefault="00FC1CD8" w:rsidP="00171433">
            <w:pPr>
              <w:jc w:val="left"/>
              <w:rPr>
                <w:rFonts w:ascii="Times New Roman" w:hAnsi="Times New Roman" w:cs="Times New Roman"/>
                <w:iCs/>
                <w:szCs w:val="24"/>
                <w:lang w:val="hr-HR"/>
              </w:rPr>
            </w:pPr>
            <w:proofErr w:type="spellStart"/>
            <w:r w:rsidRPr="00920272">
              <w:rPr>
                <w:rFonts w:ascii="Times New Roman" w:hAnsi="Times New Roman" w:cs="Times New Roman"/>
                <w:iCs/>
                <w:szCs w:val="24"/>
                <w:lang w:val="hr-HR"/>
              </w:rPr>
              <w:t>T</w:t>
            </w:r>
            <w:r w:rsidR="00171433" w:rsidRPr="00920272">
              <w:rPr>
                <w:rFonts w:ascii="Times New Roman" w:hAnsi="Times New Roman" w:cs="Times New Roman"/>
                <w:iCs/>
                <w:szCs w:val="24"/>
                <w:lang w:val="hr-HR"/>
              </w:rPr>
              <w:t>elelogopedsk</w:t>
            </w:r>
            <w:r w:rsidRPr="00920272">
              <w:rPr>
                <w:rFonts w:ascii="Times New Roman" w:hAnsi="Times New Roman" w:cs="Times New Roman"/>
                <w:iCs/>
                <w:szCs w:val="24"/>
                <w:lang w:val="hr-HR"/>
              </w:rPr>
              <w:t>a</w:t>
            </w:r>
            <w:proofErr w:type="spellEnd"/>
            <w:r w:rsidR="00171433" w:rsidRPr="00920272">
              <w:rPr>
                <w:rFonts w:ascii="Times New Roman" w:hAnsi="Times New Roman" w:cs="Times New Roman"/>
                <w:iCs/>
                <w:szCs w:val="24"/>
                <w:lang w:val="hr-HR"/>
              </w:rPr>
              <w:t xml:space="preserve"> rehabilitacij</w:t>
            </w:r>
            <w:r w:rsidRPr="00920272">
              <w:rPr>
                <w:rFonts w:ascii="Times New Roman" w:hAnsi="Times New Roman" w:cs="Times New Roman"/>
                <w:iCs/>
                <w:szCs w:val="24"/>
                <w:lang w:val="hr-HR"/>
              </w:rPr>
              <w:t>a</w:t>
            </w:r>
            <w:r w:rsidR="00171433" w:rsidRPr="00920272">
              <w:rPr>
                <w:rFonts w:ascii="Times New Roman" w:hAnsi="Times New Roman" w:cs="Times New Roman"/>
                <w:iCs/>
                <w:szCs w:val="24"/>
                <w:lang w:val="hr-HR"/>
              </w:rPr>
              <w:t xml:space="preserve"> i digitalni terapijski program</w:t>
            </w:r>
            <w:r w:rsidRPr="00920272">
              <w:rPr>
                <w:rFonts w:ascii="Times New Roman" w:hAnsi="Times New Roman" w:cs="Times New Roman"/>
                <w:iCs/>
                <w:szCs w:val="24"/>
                <w:lang w:val="hr-HR"/>
              </w:rPr>
              <w:t>i</w:t>
            </w:r>
          </w:p>
        </w:tc>
        <w:tc>
          <w:tcPr>
            <w:tcW w:w="1830" w:type="dxa"/>
            <w:shd w:val="clear" w:color="auto" w:fill="F2F2F2" w:themeFill="background1" w:themeFillShade="F2"/>
          </w:tcPr>
          <w:p w14:paraId="08131124"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5E853777" w14:textId="77777777" w:rsidR="00171433" w:rsidRPr="00920272" w:rsidRDefault="00171433" w:rsidP="00171433">
            <w:pPr>
              <w:jc w:val="left"/>
              <w:rPr>
                <w:rFonts w:ascii="Times New Roman" w:hAnsi="Times New Roman" w:cs="Times New Roman"/>
                <w:szCs w:val="24"/>
                <w:lang w:val="hr-HR"/>
              </w:rPr>
            </w:pPr>
          </w:p>
          <w:p w14:paraId="37ADC29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200E3BEC"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Poliklinika za rehabilitaciju slušanja i govora SUVAG</w:t>
            </w:r>
          </w:p>
        </w:tc>
        <w:tc>
          <w:tcPr>
            <w:tcW w:w="1701" w:type="dxa"/>
          </w:tcPr>
          <w:p w14:paraId="409B1DF5"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35ECE5BB" w14:textId="77777777" w:rsidR="0002263B" w:rsidRPr="00920272" w:rsidRDefault="0002263B" w:rsidP="00171433">
            <w:pPr>
              <w:jc w:val="left"/>
              <w:rPr>
                <w:rFonts w:ascii="Times New Roman" w:hAnsi="Times New Roman" w:cs="Times New Roman"/>
                <w:szCs w:val="24"/>
                <w:lang w:val="hr-HR"/>
              </w:rPr>
            </w:pPr>
          </w:p>
          <w:p w14:paraId="5D1DA141" w14:textId="5C361305" w:rsidR="0002263B" w:rsidRPr="00920272" w:rsidRDefault="0002263B"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201B3CB4" w14:textId="77777777" w:rsidTr="7F14E50E">
        <w:trPr>
          <w:jc w:val="center"/>
        </w:trPr>
        <w:tc>
          <w:tcPr>
            <w:tcW w:w="2405" w:type="dxa"/>
            <w:vMerge/>
          </w:tcPr>
          <w:p w14:paraId="673C7F0D"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16E31614" w14:textId="58C19ACF" w:rsidR="00171433" w:rsidRPr="00920272" w:rsidRDefault="00FC1CD8" w:rsidP="00171433">
            <w:pPr>
              <w:jc w:val="left"/>
              <w:rPr>
                <w:rFonts w:ascii="Times New Roman" w:hAnsi="Times New Roman" w:cs="Times New Roman"/>
                <w:iCs/>
                <w:szCs w:val="24"/>
                <w:lang w:val="hr-HR"/>
              </w:rPr>
            </w:pPr>
            <w:proofErr w:type="spellStart"/>
            <w:r w:rsidRPr="00920272">
              <w:rPr>
                <w:rFonts w:ascii="Times New Roman" w:hAnsi="Times New Roman" w:cs="Times New Roman"/>
                <w:iCs/>
                <w:szCs w:val="24"/>
                <w:lang w:val="hr-HR"/>
              </w:rPr>
              <w:t>T</w:t>
            </w:r>
            <w:r w:rsidR="00171433" w:rsidRPr="00920272">
              <w:rPr>
                <w:rFonts w:ascii="Times New Roman" w:hAnsi="Times New Roman" w:cs="Times New Roman"/>
                <w:iCs/>
                <w:szCs w:val="24"/>
                <w:lang w:val="hr-HR"/>
              </w:rPr>
              <w:t>elekardiološk</w:t>
            </w:r>
            <w:r w:rsidRPr="00920272">
              <w:rPr>
                <w:rFonts w:ascii="Times New Roman" w:hAnsi="Times New Roman" w:cs="Times New Roman"/>
                <w:iCs/>
                <w:szCs w:val="24"/>
                <w:lang w:val="hr-HR"/>
              </w:rPr>
              <w:t>e</w:t>
            </w:r>
            <w:proofErr w:type="spellEnd"/>
            <w:r w:rsidRPr="00920272">
              <w:rPr>
                <w:rFonts w:ascii="Times New Roman" w:hAnsi="Times New Roman" w:cs="Times New Roman"/>
                <w:iCs/>
                <w:szCs w:val="24"/>
                <w:lang w:val="hr-HR"/>
              </w:rPr>
              <w:t xml:space="preserve"> </w:t>
            </w:r>
            <w:r w:rsidR="00171433" w:rsidRPr="00920272">
              <w:rPr>
                <w:rFonts w:ascii="Times New Roman" w:hAnsi="Times New Roman" w:cs="Times New Roman"/>
                <w:iCs/>
                <w:szCs w:val="24"/>
                <w:lang w:val="hr-HR"/>
              </w:rPr>
              <w:t>dijagnostičk</w:t>
            </w:r>
            <w:r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i rehabilitacijsk</w:t>
            </w:r>
            <w:r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uslug</w:t>
            </w:r>
            <w:r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za pacijente</w:t>
            </w:r>
          </w:p>
        </w:tc>
        <w:tc>
          <w:tcPr>
            <w:tcW w:w="1830" w:type="dxa"/>
            <w:shd w:val="clear" w:color="auto" w:fill="F2F2F2" w:themeFill="background1" w:themeFillShade="F2"/>
          </w:tcPr>
          <w:p w14:paraId="20D2B68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4EB090BD" w14:textId="77777777" w:rsidR="00171433" w:rsidRPr="00920272" w:rsidRDefault="00171433" w:rsidP="00171433">
            <w:pPr>
              <w:jc w:val="left"/>
              <w:rPr>
                <w:rFonts w:ascii="Times New Roman" w:hAnsi="Times New Roman" w:cs="Times New Roman"/>
                <w:szCs w:val="24"/>
                <w:lang w:val="hr-HR"/>
              </w:rPr>
            </w:pPr>
          </w:p>
          <w:p w14:paraId="66AD71A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26ED3EE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Poliklinika za prevenciju kardiovaskularnih bolesti i rehabilitaciju Srčana</w:t>
            </w:r>
          </w:p>
        </w:tc>
        <w:tc>
          <w:tcPr>
            <w:tcW w:w="1701" w:type="dxa"/>
          </w:tcPr>
          <w:p w14:paraId="26C851D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0F50E059" w14:textId="77777777" w:rsidR="0002263B" w:rsidRPr="00920272" w:rsidRDefault="0002263B" w:rsidP="00171433">
            <w:pPr>
              <w:jc w:val="left"/>
              <w:rPr>
                <w:rFonts w:ascii="Times New Roman" w:hAnsi="Times New Roman" w:cs="Times New Roman"/>
                <w:szCs w:val="24"/>
                <w:lang w:val="hr-HR"/>
              </w:rPr>
            </w:pPr>
          </w:p>
          <w:p w14:paraId="7693D33A" w14:textId="476215F0" w:rsidR="0002263B" w:rsidRPr="00920272" w:rsidRDefault="0002263B"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11E25FB4" w14:textId="77777777" w:rsidTr="7F14E50E">
        <w:trPr>
          <w:jc w:val="center"/>
        </w:trPr>
        <w:tc>
          <w:tcPr>
            <w:tcW w:w="2405" w:type="dxa"/>
            <w:vMerge/>
          </w:tcPr>
          <w:p w14:paraId="4FF476C5"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707D31F0" w14:textId="71D4372C" w:rsidR="00171433" w:rsidRPr="00920272" w:rsidRDefault="00FC1CD8" w:rsidP="00171433">
            <w:pPr>
              <w:jc w:val="left"/>
              <w:rPr>
                <w:rFonts w:ascii="Times New Roman" w:hAnsi="Times New Roman" w:cs="Times New Roman"/>
                <w:iCs/>
                <w:szCs w:val="24"/>
                <w:lang w:val="hr-HR"/>
              </w:rPr>
            </w:pPr>
            <w:r w:rsidRPr="00920272">
              <w:rPr>
                <w:rFonts w:ascii="Times New Roman" w:hAnsi="Times New Roman" w:cs="Times New Roman"/>
                <w:iCs/>
                <w:szCs w:val="24"/>
                <w:lang w:val="hr-HR"/>
              </w:rPr>
              <w:t>T</w:t>
            </w:r>
            <w:r w:rsidR="00171433" w:rsidRPr="00920272">
              <w:rPr>
                <w:rFonts w:ascii="Times New Roman" w:hAnsi="Times New Roman" w:cs="Times New Roman"/>
                <w:iCs/>
                <w:szCs w:val="24"/>
                <w:lang w:val="hr-HR"/>
              </w:rPr>
              <w:t>elemedicinsk</w:t>
            </w:r>
            <w:r w:rsidRPr="00920272">
              <w:rPr>
                <w:rFonts w:ascii="Times New Roman" w:hAnsi="Times New Roman" w:cs="Times New Roman"/>
                <w:iCs/>
                <w:szCs w:val="24"/>
                <w:lang w:val="hr-HR"/>
              </w:rPr>
              <w:t>a</w:t>
            </w:r>
            <w:r w:rsidR="00171433" w:rsidRPr="00920272">
              <w:rPr>
                <w:rFonts w:ascii="Times New Roman" w:hAnsi="Times New Roman" w:cs="Times New Roman"/>
                <w:iCs/>
                <w:szCs w:val="24"/>
                <w:lang w:val="hr-HR"/>
              </w:rPr>
              <w:t xml:space="preserve"> podršk</w:t>
            </w:r>
            <w:r w:rsidRPr="00920272">
              <w:rPr>
                <w:rFonts w:ascii="Times New Roman" w:hAnsi="Times New Roman" w:cs="Times New Roman"/>
                <w:iCs/>
                <w:szCs w:val="24"/>
                <w:lang w:val="hr-HR"/>
              </w:rPr>
              <w:t>a</w:t>
            </w:r>
            <w:r w:rsidR="00171433" w:rsidRPr="00920272">
              <w:rPr>
                <w:rFonts w:ascii="Times New Roman" w:hAnsi="Times New Roman" w:cs="Times New Roman"/>
                <w:iCs/>
                <w:szCs w:val="24"/>
                <w:lang w:val="hr-HR"/>
              </w:rPr>
              <w:t xml:space="preserve"> </w:t>
            </w:r>
            <w:r w:rsidR="00172205" w:rsidRPr="00920272">
              <w:rPr>
                <w:rFonts w:ascii="Times New Roman" w:hAnsi="Times New Roman" w:cs="Times New Roman"/>
                <w:iCs/>
                <w:szCs w:val="24"/>
                <w:lang w:val="hr-HR"/>
              </w:rPr>
              <w:t xml:space="preserve">za </w:t>
            </w:r>
            <w:r w:rsidR="00171433" w:rsidRPr="00920272">
              <w:rPr>
                <w:rFonts w:ascii="Times New Roman" w:hAnsi="Times New Roman" w:cs="Times New Roman"/>
                <w:iCs/>
                <w:szCs w:val="24"/>
                <w:lang w:val="hr-HR"/>
              </w:rPr>
              <w:t>kroničn</w:t>
            </w:r>
            <w:r w:rsidR="00172205"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kardiovaskularn</w:t>
            </w:r>
            <w:r w:rsidR="00172205"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bolesni</w:t>
            </w:r>
            <w:r w:rsidR="00172205" w:rsidRPr="00920272">
              <w:rPr>
                <w:rFonts w:ascii="Times New Roman" w:hAnsi="Times New Roman" w:cs="Times New Roman"/>
                <w:iCs/>
                <w:szCs w:val="24"/>
                <w:lang w:val="hr-HR"/>
              </w:rPr>
              <w:t>ke</w:t>
            </w:r>
            <w:r w:rsidR="00171433" w:rsidRPr="00920272">
              <w:rPr>
                <w:rFonts w:ascii="Times New Roman" w:hAnsi="Times New Roman" w:cs="Times New Roman"/>
                <w:iCs/>
                <w:szCs w:val="24"/>
                <w:lang w:val="hr-HR"/>
              </w:rPr>
              <w:t xml:space="preserve"> p</w:t>
            </w:r>
            <w:r w:rsidR="00172205" w:rsidRPr="00920272">
              <w:rPr>
                <w:rFonts w:ascii="Times New Roman" w:hAnsi="Times New Roman" w:cs="Times New Roman"/>
                <w:iCs/>
                <w:szCs w:val="24"/>
                <w:lang w:val="hr-HR"/>
              </w:rPr>
              <w:t>reko</w:t>
            </w:r>
            <w:r w:rsidR="00171433" w:rsidRPr="00920272">
              <w:rPr>
                <w:rFonts w:ascii="Times New Roman" w:hAnsi="Times New Roman" w:cs="Times New Roman"/>
                <w:iCs/>
                <w:szCs w:val="24"/>
                <w:lang w:val="hr-HR"/>
              </w:rPr>
              <w:t xml:space="preserve"> </w:t>
            </w:r>
            <w:proofErr w:type="spellStart"/>
            <w:r w:rsidR="00171433" w:rsidRPr="00920272">
              <w:rPr>
                <w:rFonts w:ascii="Times New Roman" w:hAnsi="Times New Roman" w:cs="Times New Roman"/>
                <w:iCs/>
                <w:szCs w:val="24"/>
                <w:lang w:val="hr-HR"/>
              </w:rPr>
              <w:t>teleasistenta</w:t>
            </w:r>
            <w:proofErr w:type="spellEnd"/>
          </w:p>
        </w:tc>
        <w:tc>
          <w:tcPr>
            <w:tcW w:w="1830" w:type="dxa"/>
            <w:shd w:val="clear" w:color="auto" w:fill="F2F2F2" w:themeFill="background1" w:themeFillShade="F2"/>
          </w:tcPr>
          <w:p w14:paraId="0DF1C43E"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0F024256" w14:textId="77777777" w:rsidR="00171433" w:rsidRPr="00920272" w:rsidRDefault="00171433" w:rsidP="00171433">
            <w:pPr>
              <w:jc w:val="left"/>
              <w:rPr>
                <w:rFonts w:ascii="Times New Roman" w:hAnsi="Times New Roman" w:cs="Times New Roman"/>
                <w:szCs w:val="24"/>
                <w:lang w:val="hr-HR"/>
              </w:rPr>
            </w:pPr>
          </w:p>
          <w:p w14:paraId="64B79F7A"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736DFB0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Dom zdravlja Zagreb – Centar</w:t>
            </w:r>
          </w:p>
          <w:p w14:paraId="5D4481CD" w14:textId="77777777" w:rsidR="00171433" w:rsidRPr="00920272" w:rsidRDefault="00171433" w:rsidP="00171433">
            <w:pPr>
              <w:jc w:val="left"/>
              <w:rPr>
                <w:rFonts w:ascii="Times New Roman" w:hAnsi="Times New Roman" w:cs="Times New Roman"/>
                <w:szCs w:val="24"/>
                <w:lang w:val="hr-HR"/>
              </w:rPr>
            </w:pPr>
          </w:p>
          <w:p w14:paraId="2834874A"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Druge pravne osobe</w:t>
            </w:r>
          </w:p>
        </w:tc>
        <w:tc>
          <w:tcPr>
            <w:tcW w:w="1701" w:type="dxa"/>
          </w:tcPr>
          <w:p w14:paraId="58C3E5B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0BC27F82" w14:textId="77777777" w:rsidR="0002263B" w:rsidRPr="00920272" w:rsidRDefault="0002263B" w:rsidP="00171433">
            <w:pPr>
              <w:jc w:val="left"/>
              <w:rPr>
                <w:rFonts w:ascii="Times New Roman" w:hAnsi="Times New Roman" w:cs="Times New Roman"/>
                <w:szCs w:val="24"/>
                <w:lang w:val="hr-HR"/>
              </w:rPr>
            </w:pPr>
          </w:p>
          <w:p w14:paraId="0236F85B" w14:textId="4F40AE96" w:rsidR="0002263B" w:rsidRPr="00920272" w:rsidRDefault="0002263B"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015F9409" w14:textId="77777777" w:rsidTr="7F14E50E">
        <w:trPr>
          <w:jc w:val="center"/>
        </w:trPr>
        <w:tc>
          <w:tcPr>
            <w:tcW w:w="2405" w:type="dxa"/>
            <w:vMerge/>
          </w:tcPr>
          <w:p w14:paraId="347E290D"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66F9AC17" w14:textId="5E7F96D9" w:rsidR="00171433" w:rsidRPr="00920272" w:rsidRDefault="00FC1CD8" w:rsidP="00171433">
            <w:pPr>
              <w:jc w:val="left"/>
              <w:rPr>
                <w:rFonts w:ascii="Times New Roman" w:hAnsi="Times New Roman" w:cs="Times New Roman"/>
                <w:iCs/>
                <w:szCs w:val="24"/>
                <w:lang w:val="hr-HR"/>
              </w:rPr>
            </w:pPr>
            <w:r w:rsidRPr="00920272">
              <w:rPr>
                <w:rFonts w:ascii="Times New Roman" w:hAnsi="Times New Roman" w:cs="Times New Roman"/>
                <w:iCs/>
                <w:szCs w:val="24"/>
                <w:lang w:val="hr-HR"/>
              </w:rPr>
              <w:t>T</w:t>
            </w:r>
            <w:r w:rsidR="00171433" w:rsidRPr="00920272">
              <w:rPr>
                <w:rFonts w:ascii="Times New Roman" w:hAnsi="Times New Roman" w:cs="Times New Roman"/>
                <w:iCs/>
                <w:szCs w:val="24"/>
                <w:lang w:val="hr-HR"/>
              </w:rPr>
              <w:t>elemedicinsk</w:t>
            </w:r>
            <w:r w:rsidRPr="00920272">
              <w:rPr>
                <w:rFonts w:ascii="Times New Roman" w:hAnsi="Times New Roman" w:cs="Times New Roman"/>
                <w:iCs/>
                <w:szCs w:val="24"/>
                <w:lang w:val="hr-HR"/>
              </w:rPr>
              <w:t>a</w:t>
            </w:r>
            <w:r w:rsidR="00171433" w:rsidRPr="00920272">
              <w:rPr>
                <w:rFonts w:ascii="Times New Roman" w:hAnsi="Times New Roman" w:cs="Times New Roman"/>
                <w:iCs/>
                <w:szCs w:val="24"/>
                <w:lang w:val="hr-HR"/>
              </w:rPr>
              <w:t xml:space="preserve"> plućn</w:t>
            </w:r>
            <w:r w:rsidRPr="00920272">
              <w:rPr>
                <w:rFonts w:ascii="Times New Roman" w:hAnsi="Times New Roman" w:cs="Times New Roman"/>
                <w:iCs/>
                <w:szCs w:val="24"/>
                <w:lang w:val="hr-HR"/>
              </w:rPr>
              <w:t>a</w:t>
            </w:r>
            <w:r w:rsidR="00171433" w:rsidRPr="00920272">
              <w:rPr>
                <w:rFonts w:ascii="Times New Roman" w:hAnsi="Times New Roman" w:cs="Times New Roman"/>
                <w:iCs/>
                <w:szCs w:val="24"/>
                <w:lang w:val="hr-HR"/>
              </w:rPr>
              <w:t xml:space="preserve"> rehabilitacij</w:t>
            </w:r>
            <w:r w:rsidRPr="00920272">
              <w:rPr>
                <w:rFonts w:ascii="Times New Roman" w:hAnsi="Times New Roman" w:cs="Times New Roman"/>
                <w:iCs/>
                <w:szCs w:val="24"/>
                <w:lang w:val="hr-HR"/>
              </w:rPr>
              <w:t>a</w:t>
            </w:r>
            <w:r w:rsidR="00171433" w:rsidRPr="00920272">
              <w:rPr>
                <w:rFonts w:ascii="Times New Roman" w:hAnsi="Times New Roman" w:cs="Times New Roman"/>
                <w:iCs/>
                <w:szCs w:val="24"/>
                <w:lang w:val="hr-HR"/>
              </w:rPr>
              <w:t xml:space="preserve"> za kronične respiratorne bolesnike</w:t>
            </w:r>
          </w:p>
        </w:tc>
        <w:tc>
          <w:tcPr>
            <w:tcW w:w="1830" w:type="dxa"/>
            <w:shd w:val="clear" w:color="auto" w:fill="F2F2F2" w:themeFill="background1" w:themeFillShade="F2"/>
          </w:tcPr>
          <w:p w14:paraId="134BDC6E"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605414EB" w14:textId="77777777" w:rsidR="00171433" w:rsidRPr="00920272" w:rsidRDefault="00171433" w:rsidP="00171433">
            <w:pPr>
              <w:jc w:val="left"/>
              <w:rPr>
                <w:rFonts w:ascii="Times New Roman" w:hAnsi="Times New Roman" w:cs="Times New Roman"/>
                <w:szCs w:val="24"/>
                <w:lang w:val="hr-HR"/>
              </w:rPr>
            </w:pPr>
          </w:p>
          <w:p w14:paraId="14B3549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3EC1CB5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Specijalna bolnica za plućne bolesti </w:t>
            </w:r>
          </w:p>
        </w:tc>
        <w:tc>
          <w:tcPr>
            <w:tcW w:w="1701" w:type="dxa"/>
          </w:tcPr>
          <w:p w14:paraId="74A44F0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7BD0E790" w14:textId="77777777" w:rsidR="0002263B" w:rsidRPr="00920272" w:rsidRDefault="0002263B" w:rsidP="00171433">
            <w:pPr>
              <w:jc w:val="left"/>
              <w:rPr>
                <w:rFonts w:ascii="Times New Roman" w:hAnsi="Times New Roman" w:cs="Times New Roman"/>
                <w:szCs w:val="24"/>
                <w:lang w:val="hr-HR"/>
              </w:rPr>
            </w:pPr>
          </w:p>
          <w:p w14:paraId="2BA20326" w14:textId="08690427" w:rsidR="0002263B" w:rsidRPr="00920272" w:rsidRDefault="0002263B"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3923384E" w14:textId="77777777" w:rsidTr="7F14E50E">
        <w:trPr>
          <w:jc w:val="center"/>
        </w:trPr>
        <w:tc>
          <w:tcPr>
            <w:tcW w:w="2405" w:type="dxa"/>
            <w:vMerge/>
          </w:tcPr>
          <w:p w14:paraId="4ABEDED5"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177768C0" w14:textId="452141B5" w:rsidR="00171433" w:rsidRPr="00920272" w:rsidRDefault="00FC1CD8" w:rsidP="00171433">
            <w:pPr>
              <w:jc w:val="left"/>
              <w:rPr>
                <w:rFonts w:ascii="Times New Roman" w:hAnsi="Times New Roman" w:cs="Times New Roman"/>
                <w:iCs/>
                <w:szCs w:val="24"/>
                <w:lang w:val="hr-HR"/>
              </w:rPr>
            </w:pPr>
            <w:r w:rsidRPr="00920272">
              <w:rPr>
                <w:rFonts w:ascii="Times New Roman" w:hAnsi="Times New Roman" w:cs="Times New Roman"/>
                <w:iCs/>
                <w:szCs w:val="24"/>
                <w:lang w:val="hr-HR"/>
              </w:rPr>
              <w:t>D</w:t>
            </w:r>
            <w:r w:rsidR="00171433" w:rsidRPr="00920272">
              <w:rPr>
                <w:rFonts w:ascii="Times New Roman" w:hAnsi="Times New Roman" w:cs="Times New Roman"/>
                <w:iCs/>
                <w:szCs w:val="24"/>
                <w:lang w:val="hr-HR"/>
              </w:rPr>
              <w:t>igitalno praćenj</w:t>
            </w:r>
            <w:r w:rsidRPr="00920272">
              <w:rPr>
                <w:rFonts w:ascii="Times New Roman" w:hAnsi="Times New Roman" w:cs="Times New Roman"/>
                <w:iCs/>
                <w:szCs w:val="24"/>
                <w:lang w:val="hr-HR"/>
              </w:rPr>
              <w:t>e</w:t>
            </w:r>
            <w:r w:rsidR="00171433" w:rsidRPr="00920272">
              <w:rPr>
                <w:rFonts w:ascii="Times New Roman" w:hAnsi="Times New Roman" w:cs="Times New Roman"/>
                <w:iCs/>
                <w:szCs w:val="24"/>
                <w:lang w:val="hr-HR"/>
              </w:rPr>
              <w:t xml:space="preserve"> i </w:t>
            </w:r>
            <w:proofErr w:type="spellStart"/>
            <w:r w:rsidR="00171433" w:rsidRPr="00920272">
              <w:rPr>
                <w:rFonts w:ascii="Times New Roman" w:hAnsi="Times New Roman" w:cs="Times New Roman"/>
                <w:iCs/>
                <w:szCs w:val="24"/>
                <w:lang w:val="hr-HR"/>
              </w:rPr>
              <w:t>telekonzultacije</w:t>
            </w:r>
            <w:proofErr w:type="spellEnd"/>
            <w:r w:rsidR="00171433" w:rsidRPr="00920272">
              <w:rPr>
                <w:rFonts w:ascii="Times New Roman" w:hAnsi="Times New Roman" w:cs="Times New Roman"/>
                <w:iCs/>
                <w:szCs w:val="24"/>
                <w:lang w:val="hr-HR"/>
              </w:rPr>
              <w:t xml:space="preserve"> u pedijatrijskoj</w:t>
            </w:r>
            <w:r w:rsidR="00172205" w:rsidRPr="00920272">
              <w:rPr>
                <w:rFonts w:ascii="Times New Roman" w:hAnsi="Times New Roman" w:cs="Times New Roman"/>
                <w:iCs/>
                <w:szCs w:val="24"/>
                <w:lang w:val="hr-HR"/>
              </w:rPr>
              <w:t xml:space="preserve"> </w:t>
            </w:r>
            <w:r w:rsidR="00171433" w:rsidRPr="00920272">
              <w:rPr>
                <w:rFonts w:ascii="Times New Roman" w:hAnsi="Times New Roman" w:cs="Times New Roman"/>
                <w:iCs/>
                <w:szCs w:val="24"/>
                <w:lang w:val="hr-HR"/>
              </w:rPr>
              <w:t>/</w:t>
            </w:r>
            <w:r w:rsidR="00172205" w:rsidRPr="00920272">
              <w:rPr>
                <w:rFonts w:ascii="Times New Roman" w:hAnsi="Times New Roman" w:cs="Times New Roman"/>
                <w:iCs/>
                <w:szCs w:val="24"/>
                <w:lang w:val="hr-HR"/>
              </w:rPr>
              <w:t xml:space="preserve"> </w:t>
            </w:r>
            <w:r w:rsidR="00171433" w:rsidRPr="00920272">
              <w:rPr>
                <w:rFonts w:ascii="Times New Roman" w:hAnsi="Times New Roman" w:cs="Times New Roman"/>
                <w:iCs/>
                <w:szCs w:val="24"/>
                <w:lang w:val="hr-HR"/>
              </w:rPr>
              <w:t>dječjoj otorinolaringologiji</w:t>
            </w:r>
          </w:p>
        </w:tc>
        <w:tc>
          <w:tcPr>
            <w:tcW w:w="1830" w:type="dxa"/>
            <w:shd w:val="clear" w:color="auto" w:fill="F2F2F2" w:themeFill="background1" w:themeFillShade="F2"/>
          </w:tcPr>
          <w:p w14:paraId="5AFA44BF"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korisnika</w:t>
            </w:r>
          </w:p>
          <w:p w14:paraId="4E2C39AA" w14:textId="77777777" w:rsidR="00171433" w:rsidRPr="00920272" w:rsidRDefault="00171433" w:rsidP="00171433">
            <w:pPr>
              <w:jc w:val="left"/>
              <w:rPr>
                <w:rFonts w:ascii="Times New Roman" w:hAnsi="Times New Roman" w:cs="Times New Roman"/>
                <w:szCs w:val="24"/>
                <w:lang w:val="hr-HR"/>
              </w:rPr>
            </w:pPr>
          </w:p>
          <w:p w14:paraId="11AD0647"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usluga</w:t>
            </w:r>
          </w:p>
        </w:tc>
        <w:tc>
          <w:tcPr>
            <w:tcW w:w="1998" w:type="dxa"/>
          </w:tcPr>
          <w:p w14:paraId="35D68B44"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Dječja bolnica Srebrnjak</w:t>
            </w:r>
          </w:p>
        </w:tc>
        <w:tc>
          <w:tcPr>
            <w:tcW w:w="1701" w:type="dxa"/>
          </w:tcPr>
          <w:p w14:paraId="50AFA5D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2E3F6F9D" w14:textId="77777777" w:rsidR="0002263B" w:rsidRPr="00920272" w:rsidRDefault="0002263B" w:rsidP="00171433">
            <w:pPr>
              <w:jc w:val="left"/>
              <w:rPr>
                <w:rFonts w:ascii="Times New Roman" w:hAnsi="Times New Roman" w:cs="Times New Roman"/>
                <w:szCs w:val="24"/>
                <w:lang w:val="hr-HR"/>
              </w:rPr>
            </w:pPr>
          </w:p>
          <w:p w14:paraId="02A96F65" w14:textId="0F4B246F" w:rsidR="0002263B" w:rsidRPr="00920272" w:rsidRDefault="0002263B" w:rsidP="00171433">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7C2162B1" w14:textId="77777777" w:rsidTr="7F14E50E">
        <w:trPr>
          <w:trHeight w:val="567"/>
          <w:jc w:val="center"/>
        </w:trPr>
        <w:tc>
          <w:tcPr>
            <w:tcW w:w="2405" w:type="dxa"/>
            <w:shd w:val="clear" w:color="auto" w:fill="E7E6E6" w:themeFill="background2"/>
            <w:vAlign w:val="center"/>
          </w:tcPr>
          <w:p w14:paraId="1733CE2D" w14:textId="68CC2F9B" w:rsidR="00171433" w:rsidRPr="00920272" w:rsidRDefault="00FC1CD8"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71433" w:rsidRPr="00920272">
              <w:rPr>
                <w:rFonts w:ascii="Times New Roman" w:hAnsi="Times New Roman" w:cs="Times New Roman"/>
                <w:b/>
                <w:bCs/>
                <w:szCs w:val="24"/>
                <w:lang w:val="hr-HR"/>
              </w:rPr>
              <w:t xml:space="preserve"> 8.</w:t>
            </w:r>
          </w:p>
        </w:tc>
        <w:tc>
          <w:tcPr>
            <w:tcW w:w="7655" w:type="dxa"/>
            <w:gridSpan w:val="4"/>
            <w:shd w:val="clear" w:color="auto" w:fill="E7E6E6" w:themeFill="background2"/>
            <w:vAlign w:val="center"/>
          </w:tcPr>
          <w:p w14:paraId="3979438E" w14:textId="77777777" w:rsidR="00171433" w:rsidRPr="00920272" w:rsidRDefault="00171433" w:rsidP="00171433">
            <w:pPr>
              <w:rPr>
                <w:rFonts w:ascii="Times New Roman" w:hAnsi="Times New Roman" w:cs="Times New Roman"/>
                <w:szCs w:val="24"/>
                <w:lang w:val="hr-HR"/>
              </w:rPr>
            </w:pPr>
            <w:r w:rsidRPr="00920272">
              <w:rPr>
                <w:rFonts w:ascii="Times New Roman" w:hAnsi="Times New Roman" w:cs="Times New Roman"/>
                <w:szCs w:val="24"/>
                <w:lang w:val="hr-HR"/>
              </w:rPr>
              <w:t>Suzbijanje i sprječavanje zaraznih bolesti</w:t>
            </w:r>
          </w:p>
        </w:tc>
      </w:tr>
      <w:tr w:rsidR="00DF2F04" w:rsidRPr="00920272" w14:paraId="7C0FAE18" w14:textId="77777777" w:rsidTr="7F14E50E">
        <w:trPr>
          <w:jc w:val="center"/>
        </w:trPr>
        <w:tc>
          <w:tcPr>
            <w:tcW w:w="2405" w:type="dxa"/>
            <w:vAlign w:val="center"/>
          </w:tcPr>
          <w:p w14:paraId="27D424C7" w14:textId="23C7D48C" w:rsidR="00884AC6" w:rsidRPr="00920272" w:rsidRDefault="00884AC6" w:rsidP="00884AC6">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10939F2B" w14:textId="41D85BCF" w:rsidR="00884AC6" w:rsidRPr="00920272" w:rsidRDefault="00884AC6" w:rsidP="00884AC6">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0A4DE2EE" w14:textId="52826C25" w:rsidR="00884AC6" w:rsidRPr="00920272" w:rsidRDefault="00884AC6" w:rsidP="00884AC6">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690781AD" w14:textId="4EA060A1" w:rsidR="00884AC6" w:rsidRPr="00920272" w:rsidRDefault="00884AC6" w:rsidP="00884AC6">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6006B30C" w14:textId="77777777" w:rsidR="00884AC6" w:rsidRPr="00920272" w:rsidRDefault="00884AC6" w:rsidP="00884AC6">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170800F9" w14:textId="77777777" w:rsidTr="7F14E50E">
        <w:trPr>
          <w:jc w:val="center"/>
        </w:trPr>
        <w:tc>
          <w:tcPr>
            <w:tcW w:w="2405" w:type="dxa"/>
            <w:shd w:val="clear" w:color="auto" w:fill="D9D9D9" w:themeFill="background1" w:themeFillShade="D9"/>
            <w:vAlign w:val="center"/>
          </w:tcPr>
          <w:p w14:paraId="0096CDA7" w14:textId="35705615" w:rsidR="00171433" w:rsidRPr="00920272" w:rsidRDefault="377C121B" w:rsidP="7F14E50E">
            <w:pPr>
              <w:jc w:val="left"/>
              <w:rPr>
                <w:rFonts w:ascii="Times New Roman" w:hAnsi="Times New Roman" w:cs="Times New Roman"/>
                <w:szCs w:val="24"/>
                <w:lang w:val="hr-HR"/>
              </w:rPr>
            </w:pPr>
            <w:r w:rsidRPr="00920272">
              <w:rPr>
                <w:rFonts w:ascii="Times New Roman" w:hAnsi="Times New Roman" w:cs="Times New Roman"/>
                <w:szCs w:val="24"/>
                <w:lang w:val="hr-HR"/>
              </w:rPr>
              <w:t>8.1.</w:t>
            </w:r>
            <w:r w:rsidR="1DBEC4F1" w:rsidRPr="00920272">
              <w:rPr>
                <w:rFonts w:ascii="Times New Roman" w:hAnsi="Times New Roman" w:cs="Times New Roman"/>
                <w:szCs w:val="24"/>
                <w:lang w:val="hr-HR"/>
              </w:rPr>
              <w:t xml:space="preserve"> </w:t>
            </w:r>
            <w:r w:rsidR="4B7E3DD2" w:rsidRPr="00920272">
              <w:rPr>
                <w:rFonts w:ascii="Times New Roman" w:hAnsi="Times New Roman" w:cs="Times New Roman"/>
                <w:szCs w:val="24"/>
                <w:lang w:val="hr-HR"/>
              </w:rPr>
              <w:t>Program</w:t>
            </w:r>
            <w:r w:rsidR="281B09CE" w:rsidRPr="00920272">
              <w:rPr>
                <w:rFonts w:ascii="Times New Roman" w:hAnsi="Times New Roman" w:cs="Times New Roman"/>
                <w:szCs w:val="24"/>
                <w:lang w:val="hr-HR"/>
              </w:rPr>
              <w:t>i</w:t>
            </w:r>
            <w:r w:rsidR="4B7E3DD2" w:rsidRPr="00920272">
              <w:rPr>
                <w:rFonts w:ascii="Times New Roman" w:hAnsi="Times New Roman" w:cs="Times New Roman"/>
                <w:szCs w:val="24"/>
                <w:lang w:val="hr-HR"/>
              </w:rPr>
              <w:t xml:space="preserve"> obveznog cijepljenja i </w:t>
            </w:r>
            <w:r w:rsidR="4B7E3DD2" w:rsidRPr="00920272">
              <w:rPr>
                <w:rFonts w:ascii="Times New Roman" w:hAnsi="Times New Roman" w:cs="Times New Roman"/>
                <w:szCs w:val="24"/>
                <w:lang w:val="hr-HR"/>
              </w:rPr>
              <w:lastRenderedPageBreak/>
              <w:t>docjepljivanja stanovništva</w:t>
            </w:r>
          </w:p>
        </w:tc>
        <w:tc>
          <w:tcPr>
            <w:tcW w:w="2126" w:type="dxa"/>
            <w:shd w:val="clear" w:color="auto" w:fill="F2F2F2" w:themeFill="background1" w:themeFillShade="F2"/>
          </w:tcPr>
          <w:p w14:paraId="345C27C1" w14:textId="34B5F32D" w:rsidR="00171433" w:rsidRPr="00920272" w:rsidRDefault="00884AC6" w:rsidP="00171433">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Redovna djelatnost ustanova</w:t>
            </w:r>
          </w:p>
        </w:tc>
        <w:tc>
          <w:tcPr>
            <w:tcW w:w="1830" w:type="dxa"/>
            <w:shd w:val="clear" w:color="auto" w:fill="F2F2F2" w:themeFill="background1" w:themeFillShade="F2"/>
          </w:tcPr>
          <w:p w14:paraId="4E6DF7C5"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cijepljenja </w:t>
            </w:r>
          </w:p>
        </w:tc>
        <w:tc>
          <w:tcPr>
            <w:tcW w:w="1998" w:type="dxa"/>
            <w:vAlign w:val="center"/>
          </w:tcPr>
          <w:p w14:paraId="6BC7320B"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 u gradu Zagrebu</w:t>
            </w:r>
          </w:p>
        </w:tc>
        <w:tc>
          <w:tcPr>
            <w:tcW w:w="1701" w:type="dxa"/>
            <w:vAlign w:val="center"/>
          </w:tcPr>
          <w:p w14:paraId="53D7C0B0"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0A535664" w14:textId="77777777" w:rsidTr="7F14E50E">
        <w:trPr>
          <w:jc w:val="center"/>
        </w:trPr>
        <w:tc>
          <w:tcPr>
            <w:tcW w:w="2405" w:type="dxa"/>
            <w:shd w:val="clear" w:color="auto" w:fill="D9D9D9" w:themeFill="background1" w:themeFillShade="D9"/>
            <w:vAlign w:val="center"/>
          </w:tcPr>
          <w:p w14:paraId="291A0C8D" w14:textId="2FB20F02" w:rsidR="00171433" w:rsidRPr="00920272" w:rsidRDefault="3D6543EA" w:rsidP="7F14E50E">
            <w:pPr>
              <w:jc w:val="left"/>
              <w:rPr>
                <w:rFonts w:ascii="Times New Roman" w:hAnsi="Times New Roman" w:cs="Times New Roman"/>
                <w:szCs w:val="24"/>
                <w:lang w:val="hr-HR"/>
              </w:rPr>
            </w:pPr>
            <w:r w:rsidRPr="00920272">
              <w:rPr>
                <w:rFonts w:ascii="Times New Roman" w:hAnsi="Times New Roman" w:cs="Times New Roman"/>
                <w:szCs w:val="24"/>
                <w:lang w:val="hr-HR"/>
              </w:rPr>
              <w:t>8.2</w:t>
            </w:r>
            <w:r w:rsidR="769B9169" w:rsidRPr="00920272">
              <w:rPr>
                <w:rFonts w:ascii="Times New Roman" w:hAnsi="Times New Roman" w:cs="Times New Roman"/>
                <w:szCs w:val="24"/>
                <w:lang w:val="hr-HR"/>
              </w:rPr>
              <w:t xml:space="preserve">. </w:t>
            </w:r>
            <w:r w:rsidR="281B09CE" w:rsidRPr="00920272">
              <w:rPr>
                <w:rFonts w:ascii="Times New Roman" w:hAnsi="Times New Roman" w:cs="Times New Roman"/>
                <w:szCs w:val="24"/>
                <w:lang w:val="hr-HR"/>
              </w:rPr>
              <w:t>F</w:t>
            </w:r>
            <w:r w:rsidR="4B7E3DD2" w:rsidRPr="00920272">
              <w:rPr>
                <w:rFonts w:ascii="Times New Roman" w:hAnsi="Times New Roman" w:cs="Times New Roman"/>
                <w:szCs w:val="24"/>
                <w:lang w:val="hr-HR"/>
              </w:rPr>
              <w:t>akultativn</w:t>
            </w:r>
            <w:r w:rsidR="281B09CE" w:rsidRPr="00920272">
              <w:rPr>
                <w:rFonts w:ascii="Times New Roman" w:hAnsi="Times New Roman" w:cs="Times New Roman"/>
                <w:szCs w:val="24"/>
                <w:lang w:val="hr-HR"/>
              </w:rPr>
              <w:t>a</w:t>
            </w:r>
            <w:r w:rsidR="4B7E3DD2" w:rsidRPr="00920272">
              <w:rPr>
                <w:rFonts w:ascii="Times New Roman" w:hAnsi="Times New Roman" w:cs="Times New Roman"/>
                <w:szCs w:val="24"/>
                <w:lang w:val="hr-HR"/>
              </w:rPr>
              <w:t xml:space="preserve"> i protuepidemijsk</w:t>
            </w:r>
            <w:r w:rsidR="281B09CE" w:rsidRPr="00920272">
              <w:rPr>
                <w:rFonts w:ascii="Times New Roman" w:hAnsi="Times New Roman" w:cs="Times New Roman"/>
                <w:szCs w:val="24"/>
                <w:lang w:val="hr-HR"/>
              </w:rPr>
              <w:t>a</w:t>
            </w:r>
            <w:r w:rsidR="4B7E3DD2" w:rsidRPr="00920272">
              <w:rPr>
                <w:rFonts w:ascii="Times New Roman" w:hAnsi="Times New Roman" w:cs="Times New Roman"/>
                <w:szCs w:val="24"/>
                <w:lang w:val="hr-HR"/>
              </w:rPr>
              <w:t xml:space="preserve"> cijepljenja prema epidemiološkim indikacijama</w:t>
            </w:r>
          </w:p>
        </w:tc>
        <w:tc>
          <w:tcPr>
            <w:tcW w:w="2126" w:type="dxa"/>
            <w:shd w:val="clear" w:color="auto" w:fill="F2F2F2" w:themeFill="background1" w:themeFillShade="F2"/>
          </w:tcPr>
          <w:p w14:paraId="67604A9F" w14:textId="502A0B1E" w:rsidR="00171433" w:rsidRPr="00920272" w:rsidRDefault="00884AC6" w:rsidP="00171433">
            <w:pPr>
              <w:jc w:val="left"/>
              <w:rPr>
                <w:rFonts w:ascii="Times New Roman" w:hAnsi="Times New Roman" w:cs="Times New Roman"/>
                <w:szCs w:val="24"/>
                <w:lang w:val="hr-HR"/>
              </w:rPr>
            </w:pPr>
            <w:r w:rsidRPr="00920272">
              <w:rPr>
                <w:rFonts w:ascii="Times New Roman" w:hAnsi="Times New Roman" w:cs="Times New Roman"/>
                <w:szCs w:val="24"/>
                <w:lang w:val="hr-HR"/>
              </w:rPr>
              <w:t>Redovna djelatnost ustanova</w:t>
            </w:r>
          </w:p>
        </w:tc>
        <w:tc>
          <w:tcPr>
            <w:tcW w:w="1830" w:type="dxa"/>
            <w:shd w:val="clear" w:color="auto" w:fill="F2F2F2" w:themeFill="background1" w:themeFillShade="F2"/>
          </w:tcPr>
          <w:p w14:paraId="741BA7F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cijepljenja  </w:t>
            </w:r>
          </w:p>
          <w:p w14:paraId="64070E96" w14:textId="77777777" w:rsidR="00171433" w:rsidRPr="00920272" w:rsidRDefault="00171433" w:rsidP="00171433">
            <w:pPr>
              <w:jc w:val="left"/>
              <w:rPr>
                <w:rFonts w:ascii="Times New Roman" w:hAnsi="Times New Roman" w:cs="Times New Roman"/>
                <w:strike/>
                <w:szCs w:val="24"/>
                <w:lang w:val="hr-HR"/>
              </w:rPr>
            </w:pPr>
          </w:p>
        </w:tc>
        <w:tc>
          <w:tcPr>
            <w:tcW w:w="1998" w:type="dxa"/>
            <w:vAlign w:val="center"/>
          </w:tcPr>
          <w:p w14:paraId="7DC76D53"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Zdravstvene ustanove u gradu Zagrebu</w:t>
            </w:r>
          </w:p>
        </w:tc>
        <w:tc>
          <w:tcPr>
            <w:tcW w:w="1701" w:type="dxa"/>
            <w:vAlign w:val="center"/>
          </w:tcPr>
          <w:p w14:paraId="66BA0B60"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tc>
      </w:tr>
      <w:tr w:rsidR="00DF2F04" w:rsidRPr="00920272" w14:paraId="5CC46EEE" w14:textId="77777777" w:rsidTr="7F14E50E">
        <w:trPr>
          <w:jc w:val="center"/>
        </w:trPr>
        <w:tc>
          <w:tcPr>
            <w:tcW w:w="2405" w:type="dxa"/>
            <w:shd w:val="clear" w:color="auto" w:fill="D9D9D9" w:themeFill="background1" w:themeFillShade="D9"/>
            <w:vAlign w:val="center"/>
          </w:tcPr>
          <w:p w14:paraId="3A25FF1D" w14:textId="19F71D08" w:rsidR="00171433" w:rsidRPr="00920272" w:rsidRDefault="7DA67758" w:rsidP="7F14E50E">
            <w:pPr>
              <w:jc w:val="left"/>
              <w:rPr>
                <w:rFonts w:ascii="Times New Roman" w:hAnsi="Times New Roman" w:cs="Times New Roman"/>
                <w:i/>
                <w:iCs/>
                <w:szCs w:val="24"/>
                <w:lang w:val="hr-HR"/>
              </w:rPr>
            </w:pPr>
            <w:r w:rsidRPr="00920272">
              <w:rPr>
                <w:rFonts w:ascii="Times New Roman" w:hAnsi="Times New Roman" w:cs="Times New Roman"/>
                <w:szCs w:val="24"/>
                <w:lang w:val="hr-HR"/>
              </w:rPr>
              <w:t>8.3</w:t>
            </w:r>
            <w:r w:rsidR="18BB2435" w:rsidRPr="00920272">
              <w:rPr>
                <w:rFonts w:ascii="Times New Roman" w:hAnsi="Times New Roman" w:cs="Times New Roman"/>
                <w:szCs w:val="24"/>
                <w:lang w:val="hr-HR"/>
              </w:rPr>
              <w:t xml:space="preserve">. </w:t>
            </w:r>
            <w:r w:rsidR="281B09CE" w:rsidRPr="00920272">
              <w:rPr>
                <w:rFonts w:ascii="Times New Roman" w:hAnsi="Times New Roman" w:cs="Times New Roman"/>
                <w:szCs w:val="24"/>
                <w:lang w:val="hr-HR"/>
              </w:rPr>
              <w:t>S</w:t>
            </w:r>
            <w:r w:rsidR="4B7E3DD2" w:rsidRPr="00920272">
              <w:rPr>
                <w:rFonts w:ascii="Times New Roman" w:hAnsi="Times New Roman" w:cs="Times New Roman"/>
                <w:szCs w:val="24"/>
                <w:lang w:val="hr-HR"/>
              </w:rPr>
              <w:t>ustavn</w:t>
            </w:r>
            <w:r w:rsidR="281B09CE" w:rsidRPr="00920272">
              <w:rPr>
                <w:rFonts w:ascii="Times New Roman" w:hAnsi="Times New Roman" w:cs="Times New Roman"/>
                <w:szCs w:val="24"/>
                <w:lang w:val="hr-HR"/>
              </w:rPr>
              <w:t>a</w:t>
            </w:r>
            <w:r w:rsidR="4B7E3DD2" w:rsidRPr="00920272">
              <w:rPr>
                <w:rFonts w:ascii="Times New Roman" w:hAnsi="Times New Roman" w:cs="Times New Roman"/>
                <w:szCs w:val="24"/>
                <w:lang w:val="hr-HR"/>
              </w:rPr>
              <w:t xml:space="preserve"> deratizacij</w:t>
            </w:r>
            <w:r w:rsidR="281B09CE" w:rsidRPr="00920272">
              <w:rPr>
                <w:rFonts w:ascii="Times New Roman" w:hAnsi="Times New Roman" w:cs="Times New Roman"/>
                <w:szCs w:val="24"/>
                <w:lang w:val="hr-HR"/>
              </w:rPr>
              <w:t>a</w:t>
            </w:r>
          </w:p>
        </w:tc>
        <w:tc>
          <w:tcPr>
            <w:tcW w:w="2126" w:type="dxa"/>
            <w:shd w:val="clear" w:color="auto" w:fill="F2F2F2" w:themeFill="background1" w:themeFillShade="F2"/>
          </w:tcPr>
          <w:p w14:paraId="5EB8CBA2" w14:textId="2DD6506F"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DDD mjer</w:t>
            </w:r>
            <w:r w:rsidR="00884AC6" w:rsidRPr="00920272">
              <w:rPr>
                <w:rFonts w:ascii="Times New Roman" w:hAnsi="Times New Roman" w:cs="Times New Roman"/>
                <w:szCs w:val="24"/>
                <w:lang w:val="hr-HR"/>
              </w:rPr>
              <w:t>e</w:t>
            </w:r>
          </w:p>
        </w:tc>
        <w:tc>
          <w:tcPr>
            <w:tcW w:w="1830" w:type="dxa"/>
            <w:shd w:val="clear" w:color="auto" w:fill="F2F2F2" w:themeFill="background1" w:themeFillShade="F2"/>
          </w:tcPr>
          <w:p w14:paraId="7268E65B"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Broj objekata </w:t>
            </w:r>
          </w:p>
          <w:p w14:paraId="3D5A2F77" w14:textId="77777777" w:rsidR="00171433" w:rsidRPr="00920272" w:rsidRDefault="00171433" w:rsidP="00171433">
            <w:pPr>
              <w:jc w:val="left"/>
              <w:rPr>
                <w:rFonts w:ascii="Times New Roman" w:hAnsi="Times New Roman" w:cs="Times New Roman"/>
                <w:szCs w:val="24"/>
                <w:lang w:val="hr-HR"/>
              </w:rPr>
            </w:pPr>
          </w:p>
        </w:tc>
        <w:tc>
          <w:tcPr>
            <w:tcW w:w="1998" w:type="dxa"/>
            <w:vAlign w:val="center"/>
          </w:tcPr>
          <w:p w14:paraId="47DBAC31"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Ugovorni izvršitelji  </w:t>
            </w:r>
          </w:p>
        </w:tc>
        <w:tc>
          <w:tcPr>
            <w:tcW w:w="1701" w:type="dxa"/>
            <w:vAlign w:val="center"/>
          </w:tcPr>
          <w:p w14:paraId="5169A3F9"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143B4B0D" w14:textId="77777777" w:rsidTr="7F14E50E">
        <w:trPr>
          <w:jc w:val="center"/>
        </w:trPr>
        <w:tc>
          <w:tcPr>
            <w:tcW w:w="2405" w:type="dxa"/>
            <w:shd w:val="clear" w:color="auto" w:fill="D9D9D9" w:themeFill="background1" w:themeFillShade="D9"/>
            <w:vAlign w:val="center"/>
          </w:tcPr>
          <w:p w14:paraId="76E09ABE" w14:textId="0F5A44A5" w:rsidR="00171433" w:rsidRPr="00920272" w:rsidRDefault="496BC6FC"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8.4. </w:t>
            </w:r>
            <w:r w:rsidR="4B7E3DD2" w:rsidRPr="00920272">
              <w:rPr>
                <w:rFonts w:ascii="Times New Roman" w:hAnsi="Times New Roman" w:cs="Times New Roman"/>
                <w:szCs w:val="24"/>
                <w:lang w:val="hr-HR"/>
              </w:rPr>
              <w:t>Preventivn</w:t>
            </w:r>
            <w:r w:rsidR="281B09CE" w:rsidRPr="00920272">
              <w:rPr>
                <w:rFonts w:ascii="Times New Roman" w:hAnsi="Times New Roman" w:cs="Times New Roman"/>
                <w:szCs w:val="24"/>
                <w:lang w:val="hr-HR"/>
              </w:rPr>
              <w:t>a</w:t>
            </w:r>
            <w:r w:rsidR="4B7E3DD2" w:rsidRPr="00920272">
              <w:rPr>
                <w:rFonts w:ascii="Times New Roman" w:hAnsi="Times New Roman" w:cs="Times New Roman"/>
                <w:szCs w:val="24"/>
                <w:lang w:val="hr-HR"/>
              </w:rPr>
              <w:t xml:space="preserve"> dezinsekcij</w:t>
            </w:r>
            <w:r w:rsidR="281B09CE" w:rsidRPr="00920272">
              <w:rPr>
                <w:rFonts w:ascii="Times New Roman" w:hAnsi="Times New Roman" w:cs="Times New Roman"/>
                <w:szCs w:val="24"/>
                <w:lang w:val="hr-HR"/>
              </w:rPr>
              <w:t>a</w:t>
            </w:r>
            <w:r w:rsidR="4B7E3DD2" w:rsidRPr="00920272">
              <w:rPr>
                <w:rFonts w:ascii="Times New Roman" w:hAnsi="Times New Roman" w:cs="Times New Roman"/>
                <w:szCs w:val="24"/>
                <w:lang w:val="hr-HR"/>
              </w:rPr>
              <w:t xml:space="preserve"> komaraca</w:t>
            </w:r>
          </w:p>
        </w:tc>
        <w:tc>
          <w:tcPr>
            <w:tcW w:w="2126" w:type="dxa"/>
            <w:shd w:val="clear" w:color="auto" w:fill="F2F2F2" w:themeFill="background1" w:themeFillShade="F2"/>
          </w:tcPr>
          <w:p w14:paraId="219D55A6" w14:textId="0088AD5D"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DDD mjer</w:t>
            </w:r>
            <w:r w:rsidR="00884AC6" w:rsidRPr="00920272">
              <w:rPr>
                <w:rFonts w:ascii="Times New Roman" w:hAnsi="Times New Roman" w:cs="Times New Roman"/>
                <w:szCs w:val="24"/>
                <w:lang w:val="hr-HR"/>
              </w:rPr>
              <w:t>e</w:t>
            </w:r>
          </w:p>
        </w:tc>
        <w:tc>
          <w:tcPr>
            <w:tcW w:w="1830" w:type="dxa"/>
            <w:shd w:val="clear" w:color="auto" w:fill="F2F2F2" w:themeFill="background1" w:themeFillShade="F2"/>
          </w:tcPr>
          <w:p w14:paraId="2BEB8711"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registriranih legla krilatica</w:t>
            </w:r>
          </w:p>
          <w:p w14:paraId="05A94EC7" w14:textId="77777777" w:rsidR="00171433" w:rsidRPr="00920272" w:rsidRDefault="00171433" w:rsidP="00171433">
            <w:pPr>
              <w:jc w:val="left"/>
              <w:rPr>
                <w:rFonts w:ascii="Times New Roman" w:hAnsi="Times New Roman" w:cs="Times New Roman"/>
                <w:szCs w:val="24"/>
                <w:lang w:val="hr-HR"/>
              </w:rPr>
            </w:pPr>
          </w:p>
          <w:p w14:paraId="4B3FD33A"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Površine tretirane zamagljivanjem (ha)</w:t>
            </w:r>
          </w:p>
          <w:p w14:paraId="6A9734FB" w14:textId="77777777" w:rsidR="00171433" w:rsidRPr="00920272" w:rsidRDefault="00171433" w:rsidP="00171433">
            <w:pPr>
              <w:jc w:val="left"/>
              <w:rPr>
                <w:rFonts w:ascii="Times New Roman" w:hAnsi="Times New Roman" w:cs="Times New Roman"/>
                <w:szCs w:val="24"/>
                <w:lang w:val="hr-HR"/>
              </w:rPr>
            </w:pPr>
          </w:p>
          <w:p w14:paraId="45D86404" w14:textId="77777777" w:rsidR="00171433" w:rsidRPr="00920272" w:rsidRDefault="00171433" w:rsidP="00171433">
            <w:pPr>
              <w:jc w:val="left"/>
              <w:rPr>
                <w:rFonts w:ascii="Times New Roman" w:hAnsi="Times New Roman" w:cs="Times New Roman"/>
                <w:szCs w:val="24"/>
                <w:lang w:val="hr-HR"/>
              </w:rPr>
            </w:pPr>
          </w:p>
        </w:tc>
        <w:tc>
          <w:tcPr>
            <w:tcW w:w="1998" w:type="dxa"/>
            <w:vAlign w:val="center"/>
          </w:tcPr>
          <w:p w14:paraId="1981B756"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Ugovorni izvršitelji </w:t>
            </w:r>
          </w:p>
        </w:tc>
        <w:tc>
          <w:tcPr>
            <w:tcW w:w="1701" w:type="dxa"/>
            <w:vAlign w:val="center"/>
          </w:tcPr>
          <w:p w14:paraId="20631577"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567A03F8" w14:textId="77777777" w:rsidTr="7F14E50E">
        <w:trPr>
          <w:jc w:val="center"/>
        </w:trPr>
        <w:tc>
          <w:tcPr>
            <w:tcW w:w="2405" w:type="dxa"/>
            <w:shd w:val="clear" w:color="auto" w:fill="D9D9D9" w:themeFill="background1" w:themeFillShade="D9"/>
            <w:vAlign w:val="center"/>
          </w:tcPr>
          <w:p w14:paraId="41BAFCE0" w14:textId="678161D5" w:rsidR="00171433" w:rsidRPr="00920272" w:rsidRDefault="6C4F39D0"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8.5. </w:t>
            </w:r>
            <w:r w:rsidR="281B09CE" w:rsidRPr="00920272">
              <w:rPr>
                <w:rFonts w:ascii="Times New Roman" w:hAnsi="Times New Roman" w:cs="Times New Roman"/>
                <w:szCs w:val="24"/>
                <w:lang w:val="hr-HR"/>
              </w:rPr>
              <w:t>H</w:t>
            </w:r>
            <w:r w:rsidR="4B7E3DD2" w:rsidRPr="00920272">
              <w:rPr>
                <w:rFonts w:ascii="Times New Roman" w:hAnsi="Times New Roman" w:cs="Times New Roman"/>
                <w:szCs w:val="24"/>
                <w:lang w:val="hr-HR"/>
              </w:rPr>
              <w:t>igijensk</w:t>
            </w:r>
            <w:r w:rsidR="281B09CE" w:rsidRPr="00920272">
              <w:rPr>
                <w:rFonts w:ascii="Times New Roman" w:hAnsi="Times New Roman" w:cs="Times New Roman"/>
                <w:szCs w:val="24"/>
                <w:lang w:val="hr-HR"/>
              </w:rPr>
              <w:t>i</w:t>
            </w:r>
            <w:r w:rsidR="4B7E3DD2" w:rsidRPr="00920272">
              <w:rPr>
                <w:rFonts w:ascii="Times New Roman" w:hAnsi="Times New Roman" w:cs="Times New Roman"/>
                <w:szCs w:val="24"/>
                <w:lang w:val="hr-HR"/>
              </w:rPr>
              <w:t xml:space="preserve"> minimu</w:t>
            </w:r>
            <w:r w:rsidR="281B09CE" w:rsidRPr="00920272">
              <w:rPr>
                <w:rFonts w:ascii="Times New Roman" w:hAnsi="Times New Roman" w:cs="Times New Roman"/>
                <w:szCs w:val="24"/>
                <w:lang w:val="hr-HR"/>
              </w:rPr>
              <w:t>m</w:t>
            </w:r>
            <w:r w:rsidR="4B7E3DD2" w:rsidRPr="00920272">
              <w:rPr>
                <w:rFonts w:ascii="Times New Roman" w:hAnsi="Times New Roman" w:cs="Times New Roman"/>
                <w:szCs w:val="24"/>
                <w:lang w:val="hr-HR"/>
              </w:rPr>
              <w:t xml:space="preserve"> za osobe koje na svojim radnim mjestima u proizvodnji ili prometu hranom i vodom za ljudsku potrošnju dolaze u dodir s hranom te za osobe koje rade na pripremi i serviranju hrane </w:t>
            </w:r>
          </w:p>
          <w:p w14:paraId="3D83FE55" w14:textId="77777777" w:rsidR="00171433" w:rsidRPr="00920272" w:rsidRDefault="00171433" w:rsidP="00171433">
            <w:pPr>
              <w:jc w:val="left"/>
              <w:rPr>
                <w:rFonts w:ascii="Times New Roman" w:hAnsi="Times New Roman" w:cs="Times New Roman"/>
                <w:iCs/>
                <w:szCs w:val="24"/>
                <w:lang w:val="hr-HR"/>
              </w:rPr>
            </w:pPr>
          </w:p>
          <w:p w14:paraId="0BC0DE5F" w14:textId="77777777" w:rsidR="00171433" w:rsidRPr="00920272" w:rsidRDefault="00171433" w:rsidP="00171433">
            <w:pPr>
              <w:jc w:val="left"/>
              <w:rPr>
                <w:rFonts w:ascii="Times New Roman" w:hAnsi="Times New Roman" w:cs="Times New Roman"/>
                <w:iCs/>
                <w:szCs w:val="24"/>
                <w:lang w:val="hr-HR"/>
              </w:rPr>
            </w:pPr>
          </w:p>
        </w:tc>
        <w:tc>
          <w:tcPr>
            <w:tcW w:w="2126" w:type="dxa"/>
            <w:shd w:val="clear" w:color="auto" w:fill="F2F2F2" w:themeFill="background1" w:themeFillShade="F2"/>
          </w:tcPr>
          <w:p w14:paraId="011F8DAD" w14:textId="5D640D5A" w:rsidR="00171433" w:rsidRPr="00920272" w:rsidRDefault="00884AC6" w:rsidP="00171433">
            <w:pPr>
              <w:jc w:val="left"/>
              <w:rPr>
                <w:rFonts w:ascii="Times New Roman" w:hAnsi="Times New Roman" w:cs="Times New Roman"/>
                <w:szCs w:val="24"/>
                <w:lang w:val="hr-HR"/>
              </w:rPr>
            </w:pPr>
            <w:r w:rsidRPr="00920272">
              <w:rPr>
                <w:rFonts w:ascii="Times New Roman" w:hAnsi="Times New Roman" w:cs="Times New Roman"/>
                <w:szCs w:val="24"/>
                <w:lang w:val="hr-HR"/>
              </w:rPr>
              <w:t>R</w:t>
            </w:r>
            <w:r w:rsidR="00171433" w:rsidRPr="00920272">
              <w:rPr>
                <w:rFonts w:ascii="Times New Roman" w:hAnsi="Times New Roman" w:cs="Times New Roman"/>
                <w:szCs w:val="24"/>
                <w:lang w:val="hr-HR"/>
              </w:rPr>
              <w:t>edovn</w:t>
            </w:r>
            <w:r w:rsidRPr="00920272">
              <w:rPr>
                <w:rFonts w:ascii="Times New Roman" w:hAnsi="Times New Roman" w:cs="Times New Roman"/>
                <w:szCs w:val="24"/>
                <w:lang w:val="hr-HR"/>
              </w:rPr>
              <w:t>a</w:t>
            </w:r>
            <w:r w:rsidR="00171433" w:rsidRPr="00920272">
              <w:rPr>
                <w:rFonts w:ascii="Times New Roman" w:hAnsi="Times New Roman" w:cs="Times New Roman"/>
                <w:szCs w:val="24"/>
                <w:lang w:val="hr-HR"/>
              </w:rPr>
              <w:t xml:space="preserve"> djelatnost ustanov</w:t>
            </w:r>
            <w:r w:rsidRPr="00920272">
              <w:rPr>
                <w:rFonts w:ascii="Times New Roman" w:hAnsi="Times New Roman" w:cs="Times New Roman"/>
                <w:szCs w:val="24"/>
                <w:lang w:val="hr-HR"/>
              </w:rPr>
              <w:t>e</w:t>
            </w:r>
          </w:p>
        </w:tc>
        <w:tc>
          <w:tcPr>
            <w:tcW w:w="1830" w:type="dxa"/>
            <w:shd w:val="clear" w:color="auto" w:fill="F2F2F2" w:themeFill="background1" w:themeFillShade="F2"/>
          </w:tcPr>
          <w:p w14:paraId="328ACAF0" w14:textId="39E7FDBD"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održanih edukativnih aktivnosti (Tečaj higijenskog minimuma)</w:t>
            </w:r>
          </w:p>
          <w:p w14:paraId="11982FA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obuhvaćenih korisnika</w:t>
            </w:r>
          </w:p>
        </w:tc>
        <w:tc>
          <w:tcPr>
            <w:tcW w:w="1998" w:type="dxa"/>
            <w:vAlign w:val="center"/>
          </w:tcPr>
          <w:p w14:paraId="1669168A"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58926770"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Druge pravne osobe</w:t>
            </w:r>
          </w:p>
          <w:p w14:paraId="039717D5" w14:textId="77777777" w:rsidR="00171433" w:rsidRPr="00920272" w:rsidRDefault="00171433" w:rsidP="00884AC6">
            <w:pPr>
              <w:jc w:val="left"/>
              <w:rPr>
                <w:rFonts w:ascii="Times New Roman" w:hAnsi="Times New Roman" w:cs="Times New Roman"/>
                <w:szCs w:val="24"/>
                <w:lang w:val="hr-HR"/>
              </w:rPr>
            </w:pPr>
          </w:p>
        </w:tc>
      </w:tr>
      <w:tr w:rsidR="00DF2F04" w:rsidRPr="00920272" w14:paraId="72E1DA8D" w14:textId="77777777" w:rsidTr="7F14E50E">
        <w:trPr>
          <w:trHeight w:val="2280"/>
          <w:jc w:val="center"/>
        </w:trPr>
        <w:tc>
          <w:tcPr>
            <w:tcW w:w="2405" w:type="dxa"/>
            <w:vMerge w:val="restart"/>
            <w:shd w:val="clear" w:color="auto" w:fill="D9D9D9" w:themeFill="background1" w:themeFillShade="D9"/>
            <w:vAlign w:val="center"/>
          </w:tcPr>
          <w:p w14:paraId="42818040" w14:textId="39D7F9D9" w:rsidR="00171433" w:rsidRPr="00920272" w:rsidRDefault="2BA550B4"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8.6. </w:t>
            </w:r>
            <w:r w:rsidR="281B09CE" w:rsidRPr="00920272">
              <w:rPr>
                <w:rFonts w:ascii="Times New Roman" w:hAnsi="Times New Roman" w:cs="Times New Roman"/>
                <w:szCs w:val="24"/>
                <w:lang w:val="hr-HR"/>
              </w:rPr>
              <w:t>C</w:t>
            </w:r>
            <w:r w:rsidR="4B7E3DD2" w:rsidRPr="00920272">
              <w:rPr>
                <w:rFonts w:ascii="Times New Roman" w:hAnsi="Times New Roman" w:cs="Times New Roman"/>
                <w:szCs w:val="24"/>
                <w:lang w:val="hr-HR"/>
              </w:rPr>
              <w:t>ijepljenj</w:t>
            </w:r>
            <w:r w:rsidR="281B09CE" w:rsidRPr="00920272">
              <w:rPr>
                <w:rFonts w:ascii="Times New Roman" w:hAnsi="Times New Roman" w:cs="Times New Roman"/>
                <w:szCs w:val="24"/>
                <w:lang w:val="hr-HR"/>
              </w:rPr>
              <w:t>e</w:t>
            </w:r>
            <w:r w:rsidR="4B7E3DD2" w:rsidRPr="00920272">
              <w:rPr>
                <w:rFonts w:ascii="Times New Roman" w:hAnsi="Times New Roman" w:cs="Times New Roman"/>
                <w:szCs w:val="24"/>
                <w:lang w:val="hr-HR"/>
              </w:rPr>
              <w:t xml:space="preserve"> protiv </w:t>
            </w:r>
            <w:proofErr w:type="spellStart"/>
            <w:r w:rsidR="4B7E3DD2" w:rsidRPr="00920272">
              <w:rPr>
                <w:rFonts w:ascii="Times New Roman" w:hAnsi="Times New Roman" w:cs="Times New Roman"/>
                <w:szCs w:val="24"/>
                <w:lang w:val="hr-HR"/>
              </w:rPr>
              <w:t>HPV￼a</w:t>
            </w:r>
            <w:proofErr w:type="spellEnd"/>
            <w:r w:rsidR="4B7E3DD2" w:rsidRPr="00920272">
              <w:rPr>
                <w:rFonts w:ascii="Times New Roman" w:hAnsi="Times New Roman" w:cs="Times New Roman"/>
                <w:szCs w:val="24"/>
                <w:lang w:val="hr-HR"/>
              </w:rPr>
              <w:t xml:space="preserve"> i testiranje na spolno prenosive bolesti</w:t>
            </w:r>
          </w:p>
        </w:tc>
        <w:tc>
          <w:tcPr>
            <w:tcW w:w="2126" w:type="dxa"/>
            <w:shd w:val="clear" w:color="auto" w:fill="F2F2F2" w:themeFill="background1" w:themeFillShade="F2"/>
          </w:tcPr>
          <w:p w14:paraId="7D21FA4D" w14:textId="69EF1919"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 cijepljenja protiv HPV-a u okviru redovne djelatnosti sukladno Provedbenom kalendaru obveznih cijepljenja</w:t>
            </w:r>
          </w:p>
        </w:tc>
        <w:tc>
          <w:tcPr>
            <w:tcW w:w="1830" w:type="dxa"/>
            <w:shd w:val="clear" w:color="auto" w:fill="F2F2F2" w:themeFill="background1" w:themeFillShade="F2"/>
          </w:tcPr>
          <w:p w14:paraId="7376B38E"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Obuhvat cijepljenja protiv HPV infekcija</w:t>
            </w:r>
          </w:p>
        </w:tc>
        <w:tc>
          <w:tcPr>
            <w:tcW w:w="1998" w:type="dxa"/>
            <w:vMerge w:val="restart"/>
            <w:vAlign w:val="center"/>
          </w:tcPr>
          <w:p w14:paraId="2BD351DD"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64F847C0" w14:textId="77777777" w:rsidR="00171433" w:rsidRPr="00920272" w:rsidRDefault="00171433" w:rsidP="00884AC6">
            <w:pPr>
              <w:jc w:val="left"/>
              <w:rPr>
                <w:rFonts w:ascii="Times New Roman" w:hAnsi="Times New Roman" w:cs="Times New Roman"/>
                <w:szCs w:val="24"/>
                <w:lang w:val="hr-HR"/>
              </w:rPr>
            </w:pPr>
          </w:p>
          <w:p w14:paraId="23E580FF" w14:textId="2573DC3D"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Zdravstvene ustanove </w:t>
            </w:r>
            <w:r w:rsidR="00172205" w:rsidRPr="00920272">
              <w:rPr>
                <w:rFonts w:ascii="Times New Roman" w:hAnsi="Times New Roman" w:cs="Times New Roman"/>
                <w:szCs w:val="24"/>
                <w:lang w:val="hr-HR"/>
              </w:rPr>
              <w:t>čiji</w:t>
            </w:r>
            <w:r w:rsidRPr="00920272">
              <w:rPr>
                <w:rFonts w:ascii="Times New Roman" w:hAnsi="Times New Roman" w:cs="Times New Roman"/>
                <w:szCs w:val="24"/>
                <w:lang w:val="hr-HR"/>
              </w:rPr>
              <w:t xml:space="preserve"> je osnivač Grad Zagreb</w:t>
            </w:r>
          </w:p>
          <w:p w14:paraId="36926DDC" w14:textId="77777777" w:rsidR="00171433" w:rsidRPr="00920272" w:rsidRDefault="00171433" w:rsidP="00884AC6">
            <w:pPr>
              <w:jc w:val="left"/>
              <w:rPr>
                <w:rFonts w:ascii="Times New Roman" w:hAnsi="Times New Roman" w:cs="Times New Roman"/>
                <w:szCs w:val="24"/>
                <w:lang w:val="hr-HR"/>
              </w:rPr>
            </w:pPr>
          </w:p>
          <w:p w14:paraId="2A8D65BE"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Centar za zdravlje mladih </w:t>
            </w:r>
          </w:p>
          <w:p w14:paraId="0D84F52E" w14:textId="77777777" w:rsidR="00171433" w:rsidRPr="00920272" w:rsidRDefault="00171433" w:rsidP="00884AC6">
            <w:pPr>
              <w:jc w:val="left"/>
              <w:rPr>
                <w:rFonts w:ascii="Times New Roman" w:hAnsi="Times New Roman" w:cs="Times New Roman"/>
                <w:szCs w:val="24"/>
                <w:lang w:val="hr-HR"/>
              </w:rPr>
            </w:pPr>
          </w:p>
          <w:p w14:paraId="40BEA04E"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Udruge</w:t>
            </w:r>
          </w:p>
        </w:tc>
        <w:tc>
          <w:tcPr>
            <w:tcW w:w="1701" w:type="dxa"/>
            <w:vMerge w:val="restart"/>
            <w:vAlign w:val="center"/>
          </w:tcPr>
          <w:p w14:paraId="6C18ABD2"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09848F2E" w14:textId="77777777" w:rsidR="00171433" w:rsidRPr="00920272" w:rsidRDefault="00171433" w:rsidP="00884AC6">
            <w:pPr>
              <w:jc w:val="left"/>
              <w:rPr>
                <w:rFonts w:ascii="Times New Roman" w:hAnsi="Times New Roman" w:cs="Times New Roman"/>
                <w:szCs w:val="24"/>
                <w:lang w:val="hr-HR"/>
              </w:rPr>
            </w:pPr>
          </w:p>
          <w:p w14:paraId="3D757CCD"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p w14:paraId="5F419AF0" w14:textId="77777777" w:rsidR="00171433" w:rsidRPr="00920272" w:rsidRDefault="00171433" w:rsidP="00884AC6">
            <w:pPr>
              <w:jc w:val="left"/>
              <w:rPr>
                <w:rFonts w:ascii="Times New Roman" w:hAnsi="Times New Roman" w:cs="Times New Roman"/>
                <w:szCs w:val="24"/>
                <w:lang w:val="hr-HR"/>
              </w:rPr>
            </w:pPr>
          </w:p>
        </w:tc>
      </w:tr>
      <w:tr w:rsidR="00DF2F04" w:rsidRPr="00920272" w14:paraId="034C8460" w14:textId="77777777" w:rsidTr="00F3425E">
        <w:trPr>
          <w:trHeight w:val="1266"/>
          <w:jc w:val="center"/>
        </w:trPr>
        <w:tc>
          <w:tcPr>
            <w:tcW w:w="2405" w:type="dxa"/>
            <w:vMerge/>
          </w:tcPr>
          <w:p w14:paraId="5D8A4C9B" w14:textId="77777777" w:rsidR="00171433" w:rsidRPr="00920272" w:rsidRDefault="00171433" w:rsidP="00171433">
            <w:pPr>
              <w:jc w:val="left"/>
              <w:rPr>
                <w:rFonts w:ascii="Times New Roman" w:hAnsi="Times New Roman" w:cs="Times New Roman"/>
                <w:i/>
                <w:iCs/>
                <w:szCs w:val="24"/>
                <w:lang w:val="hr-HR"/>
              </w:rPr>
            </w:pPr>
          </w:p>
        </w:tc>
        <w:tc>
          <w:tcPr>
            <w:tcW w:w="2126" w:type="dxa"/>
            <w:shd w:val="clear" w:color="auto" w:fill="F2F2F2" w:themeFill="background1" w:themeFillShade="F2"/>
          </w:tcPr>
          <w:p w14:paraId="1DA9BA0A" w14:textId="3EE24460"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Program „Savjetovalište za prevenciju HPV-a i drugih spolno prenosivih infekcija te očuvanje reproduktivnog </w:t>
            </w:r>
            <w:r w:rsidRPr="00920272">
              <w:rPr>
                <w:rFonts w:ascii="Times New Roman" w:hAnsi="Times New Roman" w:cs="Times New Roman"/>
                <w:szCs w:val="24"/>
                <w:lang w:val="hr-HR"/>
              </w:rPr>
              <w:lastRenderedPageBreak/>
              <w:t>zdravlja adolescenata“</w:t>
            </w:r>
          </w:p>
        </w:tc>
        <w:tc>
          <w:tcPr>
            <w:tcW w:w="1830" w:type="dxa"/>
            <w:shd w:val="clear" w:color="auto" w:fill="F2F2F2" w:themeFill="background1" w:themeFillShade="F2"/>
          </w:tcPr>
          <w:p w14:paraId="1352E26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Broj cijepljenja protiv HPV-a mladih koji su se propustili cijepiti u okviru redovnog programa cijepljenja</w:t>
            </w:r>
          </w:p>
          <w:p w14:paraId="6DC48246" w14:textId="77777777" w:rsidR="00171433" w:rsidRPr="00920272" w:rsidRDefault="00171433" w:rsidP="00171433">
            <w:pPr>
              <w:jc w:val="left"/>
              <w:rPr>
                <w:rFonts w:ascii="Times New Roman" w:hAnsi="Times New Roman" w:cs="Times New Roman"/>
                <w:szCs w:val="24"/>
                <w:lang w:val="hr-HR"/>
              </w:rPr>
            </w:pPr>
          </w:p>
          <w:p w14:paraId="26C6B71C" w14:textId="77777777" w:rsidR="00171433" w:rsidRPr="00920272" w:rsidRDefault="00171433" w:rsidP="00171433">
            <w:pPr>
              <w:jc w:val="left"/>
              <w:rPr>
                <w:rFonts w:ascii="Times New Roman" w:hAnsi="Times New Roman" w:cs="Times New Roman"/>
                <w:szCs w:val="24"/>
                <w:lang w:val="hr-HR"/>
              </w:rPr>
            </w:pPr>
          </w:p>
          <w:p w14:paraId="306B746E" w14:textId="77777777" w:rsidR="00171433" w:rsidRPr="00920272" w:rsidRDefault="00171433" w:rsidP="00171433">
            <w:pPr>
              <w:jc w:val="left"/>
              <w:rPr>
                <w:rFonts w:ascii="Times New Roman" w:hAnsi="Times New Roman" w:cs="Times New Roman"/>
                <w:szCs w:val="24"/>
                <w:lang w:val="hr-HR"/>
              </w:rPr>
            </w:pPr>
          </w:p>
        </w:tc>
        <w:tc>
          <w:tcPr>
            <w:tcW w:w="1998" w:type="dxa"/>
            <w:vMerge/>
          </w:tcPr>
          <w:p w14:paraId="255E6FD6" w14:textId="77777777" w:rsidR="00171433" w:rsidRPr="00920272" w:rsidRDefault="00171433" w:rsidP="00171433">
            <w:pPr>
              <w:jc w:val="left"/>
              <w:rPr>
                <w:rFonts w:ascii="Times New Roman" w:hAnsi="Times New Roman" w:cs="Times New Roman"/>
                <w:szCs w:val="24"/>
                <w:lang w:val="hr-HR"/>
              </w:rPr>
            </w:pPr>
          </w:p>
        </w:tc>
        <w:tc>
          <w:tcPr>
            <w:tcW w:w="1701" w:type="dxa"/>
            <w:vMerge/>
          </w:tcPr>
          <w:p w14:paraId="32F53059" w14:textId="77777777" w:rsidR="00171433" w:rsidRPr="00920272" w:rsidRDefault="00171433" w:rsidP="00171433">
            <w:pPr>
              <w:jc w:val="left"/>
              <w:rPr>
                <w:rFonts w:ascii="Times New Roman" w:hAnsi="Times New Roman" w:cs="Times New Roman"/>
                <w:szCs w:val="24"/>
                <w:lang w:val="hr-HR"/>
              </w:rPr>
            </w:pPr>
          </w:p>
        </w:tc>
      </w:tr>
      <w:tr w:rsidR="00DF2F04" w:rsidRPr="00920272" w14:paraId="11D190D4" w14:textId="77777777" w:rsidTr="00F3425E">
        <w:trPr>
          <w:trHeight w:val="1695"/>
          <w:jc w:val="center"/>
        </w:trPr>
        <w:tc>
          <w:tcPr>
            <w:tcW w:w="2405" w:type="dxa"/>
            <w:vMerge/>
          </w:tcPr>
          <w:p w14:paraId="297F19A3" w14:textId="77777777" w:rsidR="00171433" w:rsidRPr="00920272" w:rsidRDefault="00171433" w:rsidP="00171433">
            <w:pPr>
              <w:rPr>
                <w:rFonts w:ascii="Times New Roman" w:hAnsi="Times New Roman" w:cs="Times New Roman"/>
                <w:szCs w:val="24"/>
                <w:lang w:val="hr-HR"/>
              </w:rPr>
            </w:pPr>
          </w:p>
        </w:tc>
        <w:tc>
          <w:tcPr>
            <w:tcW w:w="2126" w:type="dxa"/>
            <w:shd w:val="clear" w:color="auto" w:fill="F2F2F2" w:themeFill="background1" w:themeFillShade="F2"/>
          </w:tcPr>
          <w:p w14:paraId="0C0755FE" w14:textId="6079AF33"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w:t>
            </w:r>
            <w:r w:rsidR="00884AC6" w:rsidRPr="00920272">
              <w:rPr>
                <w:rFonts w:ascii="Times New Roman" w:hAnsi="Times New Roman" w:cs="Times New Roman"/>
                <w:szCs w:val="24"/>
                <w:lang w:val="hr-HR"/>
              </w:rPr>
              <w:t xml:space="preserve"> </w:t>
            </w:r>
            <w:r w:rsidRPr="00920272">
              <w:rPr>
                <w:rFonts w:ascii="Times New Roman" w:hAnsi="Times New Roman" w:cs="Times New Roman"/>
                <w:szCs w:val="24"/>
                <w:lang w:val="hr-HR"/>
              </w:rPr>
              <w:t>„Savjetovalište za zaštitu spolnog i reproduktivnog zdravlja“</w:t>
            </w:r>
          </w:p>
        </w:tc>
        <w:tc>
          <w:tcPr>
            <w:tcW w:w="1830" w:type="dxa"/>
            <w:shd w:val="clear" w:color="auto" w:fill="F2F2F2" w:themeFill="background1" w:themeFillShade="F2"/>
          </w:tcPr>
          <w:p w14:paraId="107A983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provedenih testiranja</w:t>
            </w:r>
          </w:p>
          <w:p w14:paraId="4A2F2105" w14:textId="77777777" w:rsidR="00171433" w:rsidRPr="00920272" w:rsidRDefault="00171433" w:rsidP="00171433">
            <w:pPr>
              <w:jc w:val="left"/>
              <w:rPr>
                <w:rFonts w:ascii="Times New Roman" w:hAnsi="Times New Roman" w:cs="Times New Roman"/>
                <w:szCs w:val="24"/>
                <w:lang w:val="hr-HR"/>
              </w:rPr>
            </w:pPr>
          </w:p>
        </w:tc>
        <w:tc>
          <w:tcPr>
            <w:tcW w:w="1998" w:type="dxa"/>
            <w:vMerge/>
          </w:tcPr>
          <w:p w14:paraId="0D1293E3" w14:textId="77777777" w:rsidR="00171433" w:rsidRPr="00920272" w:rsidRDefault="00171433" w:rsidP="00171433">
            <w:pPr>
              <w:rPr>
                <w:rFonts w:ascii="Times New Roman" w:hAnsi="Times New Roman" w:cs="Times New Roman"/>
                <w:szCs w:val="24"/>
                <w:lang w:val="hr-HR"/>
              </w:rPr>
            </w:pPr>
          </w:p>
        </w:tc>
        <w:tc>
          <w:tcPr>
            <w:tcW w:w="1701" w:type="dxa"/>
            <w:vMerge/>
          </w:tcPr>
          <w:p w14:paraId="1CC0217E" w14:textId="77777777" w:rsidR="00171433" w:rsidRPr="00920272" w:rsidRDefault="00171433" w:rsidP="00171433">
            <w:pPr>
              <w:rPr>
                <w:rFonts w:ascii="Times New Roman" w:hAnsi="Times New Roman" w:cs="Times New Roman"/>
                <w:szCs w:val="24"/>
                <w:lang w:val="hr-HR"/>
              </w:rPr>
            </w:pPr>
          </w:p>
        </w:tc>
      </w:tr>
      <w:tr w:rsidR="00DF2F04" w:rsidRPr="00920272" w14:paraId="291A4E76" w14:textId="77777777" w:rsidTr="7F14E50E">
        <w:trPr>
          <w:trHeight w:val="2280"/>
          <w:jc w:val="center"/>
        </w:trPr>
        <w:tc>
          <w:tcPr>
            <w:tcW w:w="2405" w:type="dxa"/>
            <w:shd w:val="clear" w:color="auto" w:fill="D9D9D9" w:themeFill="background1" w:themeFillShade="D9"/>
            <w:vAlign w:val="center"/>
          </w:tcPr>
          <w:p w14:paraId="2FADD561" w14:textId="0B6DB8D4" w:rsidR="00171433" w:rsidRPr="00920272" w:rsidRDefault="777856A0"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8.7. </w:t>
            </w:r>
            <w:r w:rsidR="281B09CE" w:rsidRPr="00920272">
              <w:rPr>
                <w:rFonts w:ascii="Times New Roman" w:hAnsi="Times New Roman" w:cs="Times New Roman"/>
                <w:szCs w:val="24"/>
                <w:lang w:val="hr-HR"/>
              </w:rPr>
              <w:t>D</w:t>
            </w:r>
            <w:r w:rsidR="4B7E3DD2" w:rsidRPr="00920272">
              <w:rPr>
                <w:rFonts w:ascii="Times New Roman" w:hAnsi="Times New Roman" w:cs="Times New Roman"/>
                <w:szCs w:val="24"/>
                <w:lang w:val="hr-HR"/>
              </w:rPr>
              <w:t>odatn</w:t>
            </w:r>
            <w:r w:rsidR="281B09CE" w:rsidRPr="00920272">
              <w:rPr>
                <w:rFonts w:ascii="Times New Roman" w:hAnsi="Times New Roman" w:cs="Times New Roman"/>
                <w:szCs w:val="24"/>
                <w:lang w:val="hr-HR"/>
              </w:rPr>
              <w:t>e</w:t>
            </w:r>
            <w:r w:rsidR="4B7E3DD2" w:rsidRPr="00920272">
              <w:rPr>
                <w:rFonts w:ascii="Times New Roman" w:hAnsi="Times New Roman" w:cs="Times New Roman"/>
                <w:szCs w:val="24"/>
                <w:lang w:val="hr-HR"/>
              </w:rPr>
              <w:t xml:space="preserve"> aktivnosti u prevenciji i sprječavanju širenja zaraznih bolesti u okviru službe za epidemiologiju</w:t>
            </w:r>
          </w:p>
        </w:tc>
        <w:tc>
          <w:tcPr>
            <w:tcW w:w="2126" w:type="dxa"/>
            <w:shd w:val="clear" w:color="auto" w:fill="F2F2F2" w:themeFill="background1" w:themeFillShade="F2"/>
          </w:tcPr>
          <w:p w14:paraId="3ADFC534" w14:textId="5804D92C"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Preventivn</w:t>
            </w:r>
            <w:r w:rsidR="00884AC6" w:rsidRPr="00920272">
              <w:rPr>
                <w:rFonts w:ascii="Times New Roman" w:hAnsi="Times New Roman" w:cs="Times New Roman"/>
                <w:szCs w:val="24"/>
                <w:lang w:val="hr-HR"/>
              </w:rPr>
              <w:t>e</w:t>
            </w:r>
            <w:r w:rsidRPr="00920272">
              <w:rPr>
                <w:rFonts w:ascii="Times New Roman" w:hAnsi="Times New Roman" w:cs="Times New Roman"/>
                <w:szCs w:val="24"/>
                <w:lang w:val="hr-HR"/>
              </w:rPr>
              <w:t xml:space="preserve"> aktivnosti epidemioloških izvida, epidemioloških anketa, liječničkih pregleda, uzimanja uzoraka i cijepljenja</w:t>
            </w:r>
          </w:p>
        </w:tc>
        <w:tc>
          <w:tcPr>
            <w:tcW w:w="1830" w:type="dxa"/>
            <w:shd w:val="clear" w:color="auto" w:fill="F2F2F2" w:themeFill="background1" w:themeFillShade="F2"/>
          </w:tcPr>
          <w:p w14:paraId="359D2300"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epidemioloških izvida u kući i kolektivu</w:t>
            </w:r>
          </w:p>
          <w:p w14:paraId="685478EF" w14:textId="77777777" w:rsidR="00171433" w:rsidRPr="00920272" w:rsidRDefault="00171433" w:rsidP="00171433">
            <w:pPr>
              <w:jc w:val="left"/>
              <w:rPr>
                <w:rFonts w:ascii="Times New Roman" w:hAnsi="Times New Roman" w:cs="Times New Roman"/>
                <w:szCs w:val="24"/>
                <w:lang w:val="hr-HR"/>
              </w:rPr>
            </w:pPr>
          </w:p>
          <w:p w14:paraId="0BB0630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epidemioloških anketa u kući i kolektivu</w:t>
            </w:r>
          </w:p>
          <w:p w14:paraId="08D40D91" w14:textId="77777777" w:rsidR="00171433" w:rsidRPr="00920272" w:rsidRDefault="00171433" w:rsidP="00171433">
            <w:pPr>
              <w:jc w:val="left"/>
              <w:rPr>
                <w:rFonts w:ascii="Times New Roman" w:hAnsi="Times New Roman" w:cs="Times New Roman"/>
                <w:szCs w:val="24"/>
                <w:lang w:val="hr-HR"/>
              </w:rPr>
            </w:pPr>
          </w:p>
          <w:p w14:paraId="4A19171E"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liječničkih pregleda</w:t>
            </w:r>
          </w:p>
          <w:p w14:paraId="3F98B084" w14:textId="77777777" w:rsidR="00171433" w:rsidRPr="00920272" w:rsidRDefault="00171433" w:rsidP="00171433">
            <w:pPr>
              <w:jc w:val="left"/>
              <w:rPr>
                <w:rFonts w:ascii="Times New Roman" w:hAnsi="Times New Roman" w:cs="Times New Roman"/>
                <w:szCs w:val="24"/>
                <w:lang w:val="hr-HR"/>
              </w:rPr>
            </w:pPr>
          </w:p>
          <w:p w14:paraId="5FB890E4"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 za mikrobiološke pretrage i sanitarne knjižice</w:t>
            </w:r>
          </w:p>
          <w:p w14:paraId="469B6BF8" w14:textId="77777777" w:rsidR="00171433" w:rsidRPr="00920272" w:rsidRDefault="00171433" w:rsidP="00171433">
            <w:pPr>
              <w:jc w:val="left"/>
              <w:rPr>
                <w:rFonts w:ascii="Times New Roman" w:hAnsi="Times New Roman" w:cs="Times New Roman"/>
                <w:szCs w:val="24"/>
                <w:lang w:val="hr-HR"/>
              </w:rPr>
            </w:pPr>
          </w:p>
          <w:p w14:paraId="5389ED9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cijepljenja</w:t>
            </w:r>
          </w:p>
        </w:tc>
        <w:tc>
          <w:tcPr>
            <w:tcW w:w="1998" w:type="dxa"/>
            <w:vAlign w:val="center"/>
          </w:tcPr>
          <w:p w14:paraId="6D6BEA21"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6001EA00"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447ADF23" w14:textId="77777777" w:rsidR="00171433" w:rsidRPr="00920272" w:rsidRDefault="00171433" w:rsidP="00884AC6">
            <w:pPr>
              <w:jc w:val="left"/>
              <w:rPr>
                <w:rFonts w:ascii="Times New Roman" w:hAnsi="Times New Roman" w:cs="Times New Roman"/>
                <w:szCs w:val="24"/>
                <w:lang w:val="hr-HR"/>
              </w:rPr>
            </w:pPr>
          </w:p>
          <w:p w14:paraId="38CF1316" w14:textId="77777777" w:rsidR="00171433" w:rsidRPr="00920272" w:rsidRDefault="00171433" w:rsidP="00884AC6">
            <w:pPr>
              <w:jc w:val="left"/>
              <w:rPr>
                <w:rFonts w:ascii="Times New Roman" w:hAnsi="Times New Roman" w:cs="Times New Roman"/>
                <w:szCs w:val="24"/>
                <w:lang w:val="hr-HR"/>
              </w:rPr>
            </w:pPr>
            <w:r w:rsidRPr="00920272">
              <w:rPr>
                <w:rFonts w:ascii="Times New Roman" w:hAnsi="Times New Roman" w:cs="Times New Roman"/>
                <w:szCs w:val="24"/>
                <w:lang w:val="hr-HR"/>
              </w:rPr>
              <w:t>Hrvatski zavod za zdravstveno osiguranje</w:t>
            </w:r>
          </w:p>
          <w:p w14:paraId="7FA647B8" w14:textId="77777777" w:rsidR="00171433" w:rsidRPr="00920272" w:rsidRDefault="00171433" w:rsidP="00884AC6">
            <w:pPr>
              <w:jc w:val="left"/>
              <w:rPr>
                <w:rFonts w:ascii="Times New Roman" w:hAnsi="Times New Roman" w:cs="Times New Roman"/>
                <w:szCs w:val="24"/>
                <w:lang w:val="hr-HR"/>
              </w:rPr>
            </w:pPr>
          </w:p>
        </w:tc>
      </w:tr>
      <w:tr w:rsidR="00DF2F04" w:rsidRPr="00920272" w14:paraId="1153B1B4" w14:textId="77777777" w:rsidTr="7F14E50E">
        <w:tblPrEx>
          <w:jc w:val="left"/>
        </w:tblPrEx>
        <w:trPr>
          <w:trHeight w:val="567"/>
        </w:trPr>
        <w:tc>
          <w:tcPr>
            <w:tcW w:w="2405" w:type="dxa"/>
            <w:tcBorders>
              <w:bottom w:val="single" w:sz="4" w:space="0" w:color="auto"/>
            </w:tcBorders>
            <w:shd w:val="clear" w:color="auto" w:fill="EAEDF1"/>
            <w:vAlign w:val="center"/>
          </w:tcPr>
          <w:p w14:paraId="7140DF01" w14:textId="77777777" w:rsidR="00171433" w:rsidRPr="00920272" w:rsidRDefault="00171433"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Prioritetno područje 3.</w:t>
            </w:r>
          </w:p>
        </w:tc>
        <w:tc>
          <w:tcPr>
            <w:tcW w:w="7655" w:type="dxa"/>
            <w:gridSpan w:val="4"/>
            <w:tcBorders>
              <w:bottom w:val="single" w:sz="4" w:space="0" w:color="auto"/>
            </w:tcBorders>
            <w:shd w:val="clear" w:color="auto" w:fill="EAEDF1"/>
            <w:vAlign w:val="center"/>
          </w:tcPr>
          <w:p w14:paraId="60B816E8" w14:textId="77777777" w:rsidR="00171433" w:rsidRPr="00920272" w:rsidRDefault="00171433"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Zdravstvena ekologija – očuvanje i stvaranje zdravog okoliša</w:t>
            </w:r>
          </w:p>
        </w:tc>
      </w:tr>
      <w:tr w:rsidR="00DF2F04" w:rsidRPr="00920272" w14:paraId="562EBA9A" w14:textId="77777777" w:rsidTr="7F14E50E">
        <w:tblPrEx>
          <w:jc w:val="left"/>
        </w:tblPrEx>
        <w:trPr>
          <w:trHeight w:val="567"/>
        </w:trPr>
        <w:tc>
          <w:tcPr>
            <w:tcW w:w="2405" w:type="dxa"/>
            <w:shd w:val="clear" w:color="auto" w:fill="E7E6E6" w:themeFill="background2"/>
            <w:vAlign w:val="center"/>
          </w:tcPr>
          <w:p w14:paraId="52D4FDB0" w14:textId="0E0CA0B0" w:rsidR="00171433" w:rsidRPr="00920272" w:rsidRDefault="00884AC6"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71433" w:rsidRPr="00920272">
              <w:rPr>
                <w:rFonts w:ascii="Times New Roman" w:hAnsi="Times New Roman" w:cs="Times New Roman"/>
                <w:b/>
                <w:bCs/>
                <w:szCs w:val="24"/>
                <w:lang w:val="hr-HR"/>
              </w:rPr>
              <w:t xml:space="preserve"> 1. </w:t>
            </w:r>
          </w:p>
        </w:tc>
        <w:tc>
          <w:tcPr>
            <w:tcW w:w="7655" w:type="dxa"/>
            <w:gridSpan w:val="4"/>
            <w:shd w:val="clear" w:color="auto" w:fill="E7E6E6" w:themeFill="background2"/>
            <w:vAlign w:val="center"/>
          </w:tcPr>
          <w:p w14:paraId="501524B9" w14:textId="77777777" w:rsidR="00171433" w:rsidRPr="00920272" w:rsidRDefault="00171433" w:rsidP="00171433">
            <w:pPr>
              <w:rPr>
                <w:rFonts w:ascii="Times New Roman" w:hAnsi="Times New Roman" w:cs="Times New Roman"/>
                <w:szCs w:val="24"/>
                <w:lang w:val="hr-HR"/>
              </w:rPr>
            </w:pPr>
            <w:r w:rsidRPr="00920272">
              <w:rPr>
                <w:rFonts w:ascii="Times New Roman" w:hAnsi="Times New Roman" w:cs="Times New Roman"/>
                <w:szCs w:val="24"/>
                <w:lang w:val="hr-HR"/>
              </w:rPr>
              <w:t>Osiguravanje zdravstvene ispravnosti vode za ljudsku potrošnju</w:t>
            </w:r>
          </w:p>
        </w:tc>
      </w:tr>
      <w:tr w:rsidR="00DF2F04" w:rsidRPr="00920272" w14:paraId="537F00BB" w14:textId="77777777" w:rsidTr="7F14E50E">
        <w:tblPrEx>
          <w:jc w:val="left"/>
        </w:tblPrEx>
        <w:tc>
          <w:tcPr>
            <w:tcW w:w="2405" w:type="dxa"/>
            <w:vAlign w:val="center"/>
          </w:tcPr>
          <w:p w14:paraId="59B98747" w14:textId="782ED33C"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3D8786C2" w14:textId="113D4344"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1349A3C2" w14:textId="1C3F9DAF"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0B1C16CE" w14:textId="487B7231"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4FA3A1B2" w14:textId="77777777"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541C8AE8" w14:textId="77777777" w:rsidTr="7F14E50E">
        <w:trPr>
          <w:jc w:val="center"/>
        </w:trPr>
        <w:tc>
          <w:tcPr>
            <w:tcW w:w="2405" w:type="dxa"/>
            <w:shd w:val="clear" w:color="auto" w:fill="D9D9D9" w:themeFill="background1" w:themeFillShade="D9"/>
            <w:vAlign w:val="center"/>
          </w:tcPr>
          <w:p w14:paraId="27B07D9E" w14:textId="38A1799E" w:rsidR="00171433" w:rsidRPr="00920272" w:rsidRDefault="478DBF24"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1.1. </w:t>
            </w:r>
            <w:r w:rsidR="4B7E3DD2" w:rsidRPr="00920272">
              <w:rPr>
                <w:rFonts w:ascii="Times New Roman" w:hAnsi="Times New Roman" w:cs="Times New Roman"/>
                <w:szCs w:val="24"/>
                <w:lang w:val="hr-HR"/>
              </w:rPr>
              <w:t xml:space="preserve">Uzorkovanje vode za ljudsku </w:t>
            </w:r>
            <w:r w:rsidR="1F81FFD0" w:rsidRPr="00920272">
              <w:rPr>
                <w:rFonts w:ascii="Times New Roman" w:hAnsi="Times New Roman" w:cs="Times New Roman"/>
                <w:szCs w:val="24"/>
                <w:lang w:val="hr-HR"/>
              </w:rPr>
              <w:t>potrošnju</w:t>
            </w:r>
          </w:p>
        </w:tc>
        <w:tc>
          <w:tcPr>
            <w:tcW w:w="2126" w:type="dxa"/>
            <w:shd w:val="clear" w:color="auto" w:fill="F2F2F2" w:themeFill="background1" w:themeFillShade="F2"/>
          </w:tcPr>
          <w:p w14:paraId="38CFF15D" w14:textId="441BAD47" w:rsidR="00171433" w:rsidRPr="00920272" w:rsidRDefault="008B5C80" w:rsidP="00171433">
            <w:pPr>
              <w:jc w:val="left"/>
              <w:rPr>
                <w:rFonts w:ascii="Times New Roman" w:hAnsi="Times New Roman" w:cs="Times New Roman"/>
                <w:szCs w:val="24"/>
                <w:lang w:val="hr-HR"/>
              </w:rPr>
            </w:pPr>
            <w:r w:rsidRPr="00920272">
              <w:rPr>
                <w:rFonts w:ascii="Times New Roman" w:hAnsi="Times New Roman" w:cs="Times New Roman"/>
                <w:szCs w:val="24"/>
                <w:lang w:val="hr-HR"/>
              </w:rPr>
              <w:t>M</w:t>
            </w:r>
            <w:r w:rsidR="00171433" w:rsidRPr="00920272">
              <w:rPr>
                <w:rFonts w:ascii="Times New Roman" w:hAnsi="Times New Roman" w:cs="Times New Roman"/>
                <w:szCs w:val="24"/>
                <w:lang w:val="hr-HR"/>
              </w:rPr>
              <w:t>onitoring vode za ljudsku potrošnju</w:t>
            </w:r>
          </w:p>
          <w:p w14:paraId="1C6B43E5" w14:textId="77777777" w:rsidR="00171433" w:rsidRPr="00920272" w:rsidRDefault="00171433" w:rsidP="00171433">
            <w:pPr>
              <w:jc w:val="left"/>
              <w:rPr>
                <w:rFonts w:ascii="Times New Roman" w:hAnsi="Times New Roman" w:cs="Times New Roman"/>
                <w:szCs w:val="24"/>
                <w:lang w:val="hr-HR"/>
              </w:rPr>
            </w:pPr>
          </w:p>
        </w:tc>
        <w:tc>
          <w:tcPr>
            <w:tcW w:w="1830" w:type="dxa"/>
            <w:shd w:val="clear" w:color="auto" w:fill="F2F2F2" w:themeFill="background1" w:themeFillShade="F2"/>
          </w:tcPr>
          <w:p w14:paraId="5A186A21"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w:t>
            </w:r>
          </w:p>
        </w:tc>
        <w:tc>
          <w:tcPr>
            <w:tcW w:w="1998" w:type="dxa"/>
            <w:vAlign w:val="center"/>
          </w:tcPr>
          <w:p w14:paraId="75AC47D5"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6D4C9A08" w14:textId="77777777" w:rsidR="00171433" w:rsidRPr="00920272" w:rsidRDefault="00171433" w:rsidP="008B5C80">
            <w:pPr>
              <w:jc w:val="left"/>
              <w:rPr>
                <w:rFonts w:ascii="Times New Roman" w:hAnsi="Times New Roman" w:cs="Times New Roman"/>
                <w:szCs w:val="24"/>
                <w:lang w:val="hr-HR"/>
              </w:rPr>
            </w:pPr>
          </w:p>
          <w:p w14:paraId="2EBE153A"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4D411056"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4CF0C203" w14:textId="77777777" w:rsidTr="7F14E50E">
        <w:trPr>
          <w:jc w:val="center"/>
        </w:trPr>
        <w:tc>
          <w:tcPr>
            <w:tcW w:w="2405" w:type="dxa"/>
            <w:shd w:val="clear" w:color="auto" w:fill="D9D9D9" w:themeFill="background1" w:themeFillShade="D9"/>
            <w:vAlign w:val="center"/>
          </w:tcPr>
          <w:p w14:paraId="6609D40D" w14:textId="7582B2C5" w:rsidR="00171433" w:rsidRPr="00920272" w:rsidRDefault="31954D93" w:rsidP="7F14E50E">
            <w:pPr>
              <w:jc w:val="left"/>
              <w:rPr>
                <w:rFonts w:ascii="Times New Roman" w:hAnsi="Times New Roman" w:cs="Times New Roman"/>
                <w:szCs w:val="24"/>
                <w:lang w:val="hr-HR"/>
              </w:rPr>
            </w:pPr>
            <w:r w:rsidRPr="00920272">
              <w:rPr>
                <w:rFonts w:ascii="Times New Roman" w:hAnsi="Times New Roman" w:cs="Times New Roman"/>
                <w:szCs w:val="24"/>
                <w:lang w:val="hr-HR"/>
              </w:rPr>
              <w:lastRenderedPageBreak/>
              <w:t xml:space="preserve">1.2. </w:t>
            </w:r>
            <w:r w:rsidR="4B7E3DD2" w:rsidRPr="00920272">
              <w:rPr>
                <w:rFonts w:ascii="Times New Roman" w:hAnsi="Times New Roman" w:cs="Times New Roman"/>
                <w:szCs w:val="24"/>
                <w:lang w:val="hr-HR"/>
              </w:rPr>
              <w:t xml:space="preserve">Uzorkovanje vode za ljudsku </w:t>
            </w:r>
            <w:r w:rsidR="1F81FFD0" w:rsidRPr="00920272">
              <w:rPr>
                <w:rFonts w:ascii="Times New Roman" w:hAnsi="Times New Roman" w:cs="Times New Roman"/>
                <w:szCs w:val="24"/>
                <w:lang w:val="hr-HR"/>
              </w:rPr>
              <w:t>potrošnju</w:t>
            </w:r>
            <w:r w:rsidR="4B7E3DD2" w:rsidRPr="00920272">
              <w:rPr>
                <w:rFonts w:ascii="Times New Roman" w:hAnsi="Times New Roman" w:cs="Times New Roman"/>
                <w:szCs w:val="24"/>
                <w:lang w:val="hr-HR"/>
              </w:rPr>
              <w:t xml:space="preserve"> na javnim slavinama u </w:t>
            </w:r>
            <w:r w:rsidR="432C24AC" w:rsidRPr="00920272">
              <w:rPr>
                <w:rFonts w:ascii="Times New Roman" w:hAnsi="Times New Roman" w:cs="Times New Roman"/>
                <w:szCs w:val="24"/>
                <w:lang w:val="hr-HR"/>
              </w:rPr>
              <w:t>g</w:t>
            </w:r>
            <w:r w:rsidR="4B7E3DD2" w:rsidRPr="00920272">
              <w:rPr>
                <w:rFonts w:ascii="Times New Roman" w:hAnsi="Times New Roman" w:cs="Times New Roman"/>
                <w:szCs w:val="24"/>
                <w:lang w:val="hr-HR"/>
              </w:rPr>
              <w:t>radu Zagrebu</w:t>
            </w:r>
          </w:p>
          <w:p w14:paraId="2218D489" w14:textId="77777777" w:rsidR="00171433" w:rsidRPr="00920272" w:rsidRDefault="00171433" w:rsidP="008B5C80">
            <w:pPr>
              <w:jc w:val="left"/>
              <w:rPr>
                <w:rFonts w:ascii="Times New Roman" w:hAnsi="Times New Roman" w:cs="Times New Roman"/>
                <w:szCs w:val="24"/>
                <w:lang w:val="hr-HR"/>
              </w:rPr>
            </w:pPr>
          </w:p>
        </w:tc>
        <w:tc>
          <w:tcPr>
            <w:tcW w:w="2126" w:type="dxa"/>
            <w:shd w:val="clear" w:color="auto" w:fill="F2F2F2" w:themeFill="background1" w:themeFillShade="F2"/>
          </w:tcPr>
          <w:p w14:paraId="2D9E4F22" w14:textId="1A861FA4" w:rsidR="00171433" w:rsidRPr="00920272" w:rsidRDefault="008B5C80"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Monitoring </w:t>
            </w:r>
            <w:r w:rsidR="00171433" w:rsidRPr="00920272">
              <w:rPr>
                <w:rFonts w:ascii="Times New Roman" w:hAnsi="Times New Roman" w:cs="Times New Roman"/>
                <w:szCs w:val="24"/>
                <w:lang w:val="hr-HR"/>
              </w:rPr>
              <w:t xml:space="preserve">vode za ljudsku </w:t>
            </w:r>
            <w:r w:rsidR="0078677A" w:rsidRPr="00920272">
              <w:rPr>
                <w:rFonts w:ascii="Times New Roman" w:hAnsi="Times New Roman" w:cs="Times New Roman"/>
                <w:szCs w:val="24"/>
                <w:lang w:val="hr-HR"/>
              </w:rPr>
              <w:t>potrošnju</w:t>
            </w:r>
            <w:r w:rsidR="00171433" w:rsidRPr="00920272">
              <w:rPr>
                <w:rFonts w:ascii="Times New Roman" w:hAnsi="Times New Roman" w:cs="Times New Roman"/>
                <w:szCs w:val="24"/>
                <w:lang w:val="hr-HR"/>
              </w:rPr>
              <w:t xml:space="preserve"> na javnim slavinama u </w:t>
            </w:r>
            <w:r w:rsidR="00172205" w:rsidRPr="00920272">
              <w:rPr>
                <w:rFonts w:ascii="Times New Roman" w:hAnsi="Times New Roman" w:cs="Times New Roman"/>
                <w:szCs w:val="24"/>
                <w:lang w:val="hr-HR"/>
              </w:rPr>
              <w:t>g</w:t>
            </w:r>
            <w:r w:rsidR="00171433" w:rsidRPr="00920272">
              <w:rPr>
                <w:rFonts w:ascii="Times New Roman" w:hAnsi="Times New Roman" w:cs="Times New Roman"/>
                <w:szCs w:val="24"/>
                <w:lang w:val="hr-HR"/>
              </w:rPr>
              <w:t>radu Zagrebu</w:t>
            </w:r>
          </w:p>
          <w:p w14:paraId="2D4E8A25" w14:textId="77777777" w:rsidR="00171433" w:rsidRPr="00920272" w:rsidRDefault="00171433" w:rsidP="00171433">
            <w:pPr>
              <w:jc w:val="left"/>
              <w:rPr>
                <w:rFonts w:ascii="Times New Roman" w:hAnsi="Times New Roman" w:cs="Times New Roman"/>
                <w:szCs w:val="24"/>
                <w:lang w:val="hr-HR"/>
              </w:rPr>
            </w:pPr>
          </w:p>
        </w:tc>
        <w:tc>
          <w:tcPr>
            <w:tcW w:w="1830" w:type="dxa"/>
            <w:shd w:val="clear" w:color="auto" w:fill="F2F2F2" w:themeFill="background1" w:themeFillShade="F2"/>
          </w:tcPr>
          <w:p w14:paraId="39166929"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w:t>
            </w:r>
          </w:p>
        </w:tc>
        <w:tc>
          <w:tcPr>
            <w:tcW w:w="1998" w:type="dxa"/>
          </w:tcPr>
          <w:p w14:paraId="2BCD1AD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768AA45B" w14:textId="77777777" w:rsidR="00171433" w:rsidRPr="00920272" w:rsidRDefault="00171433" w:rsidP="00171433">
            <w:pPr>
              <w:jc w:val="left"/>
              <w:rPr>
                <w:rFonts w:ascii="Times New Roman" w:hAnsi="Times New Roman" w:cs="Times New Roman"/>
                <w:szCs w:val="24"/>
                <w:lang w:val="hr-HR"/>
              </w:rPr>
            </w:pPr>
          </w:p>
          <w:p w14:paraId="3FD02E7F"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3094864B"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2DCCE371" w14:textId="77777777" w:rsidTr="7F14E50E">
        <w:trPr>
          <w:jc w:val="center"/>
        </w:trPr>
        <w:tc>
          <w:tcPr>
            <w:tcW w:w="2405" w:type="dxa"/>
            <w:shd w:val="clear" w:color="auto" w:fill="D9D9D9" w:themeFill="background1" w:themeFillShade="D9"/>
            <w:vAlign w:val="center"/>
          </w:tcPr>
          <w:p w14:paraId="4B4FD3F7" w14:textId="2F429701" w:rsidR="00171433" w:rsidRPr="00920272" w:rsidRDefault="231B9C86"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1.3. </w:t>
            </w:r>
            <w:r w:rsidR="4B7E3DD2" w:rsidRPr="00920272">
              <w:rPr>
                <w:rFonts w:ascii="Times New Roman" w:hAnsi="Times New Roman" w:cs="Times New Roman"/>
                <w:szCs w:val="24"/>
                <w:lang w:val="hr-HR"/>
              </w:rPr>
              <w:t xml:space="preserve">Uzorkovanje vode za ljudsku </w:t>
            </w:r>
            <w:r w:rsidR="1F81FFD0" w:rsidRPr="00920272">
              <w:rPr>
                <w:rFonts w:ascii="Times New Roman" w:hAnsi="Times New Roman" w:cs="Times New Roman"/>
                <w:szCs w:val="24"/>
                <w:lang w:val="hr-HR"/>
              </w:rPr>
              <w:t>potrošnju</w:t>
            </w:r>
            <w:r w:rsidR="4B7E3DD2" w:rsidRPr="00920272">
              <w:rPr>
                <w:rFonts w:ascii="Times New Roman" w:hAnsi="Times New Roman" w:cs="Times New Roman"/>
                <w:szCs w:val="24"/>
                <w:lang w:val="hr-HR"/>
              </w:rPr>
              <w:t xml:space="preserve"> na radioaktivne tvari </w:t>
            </w:r>
          </w:p>
        </w:tc>
        <w:tc>
          <w:tcPr>
            <w:tcW w:w="2126" w:type="dxa"/>
            <w:shd w:val="clear" w:color="auto" w:fill="F2F2F2" w:themeFill="background1" w:themeFillShade="F2"/>
          </w:tcPr>
          <w:p w14:paraId="508393A1" w14:textId="786C373B" w:rsidR="00171433" w:rsidRPr="00920272" w:rsidRDefault="008B5C80" w:rsidP="0078677A">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Monitoring </w:t>
            </w:r>
            <w:r w:rsidR="00171433" w:rsidRPr="00920272">
              <w:rPr>
                <w:rFonts w:ascii="Times New Roman" w:hAnsi="Times New Roman" w:cs="Times New Roman"/>
                <w:iCs/>
                <w:szCs w:val="24"/>
                <w:lang w:val="hr-HR"/>
              </w:rPr>
              <w:t xml:space="preserve">parametara radioaktivnih tvari u vodi za ljudsku </w:t>
            </w:r>
            <w:r w:rsidR="0078677A" w:rsidRPr="00920272">
              <w:rPr>
                <w:rFonts w:ascii="Times New Roman" w:hAnsi="Times New Roman" w:cs="Times New Roman"/>
                <w:iCs/>
                <w:szCs w:val="24"/>
                <w:lang w:val="hr-HR"/>
              </w:rPr>
              <w:t>potrošnju</w:t>
            </w:r>
          </w:p>
        </w:tc>
        <w:tc>
          <w:tcPr>
            <w:tcW w:w="1830" w:type="dxa"/>
            <w:shd w:val="clear" w:color="auto" w:fill="F2F2F2" w:themeFill="background1" w:themeFillShade="F2"/>
          </w:tcPr>
          <w:p w14:paraId="62C36CB7"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w:t>
            </w:r>
          </w:p>
        </w:tc>
        <w:tc>
          <w:tcPr>
            <w:tcW w:w="1998" w:type="dxa"/>
          </w:tcPr>
          <w:p w14:paraId="7E2E9187"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5B91DB35" w14:textId="77777777" w:rsidR="00171433" w:rsidRPr="00920272" w:rsidRDefault="00171433" w:rsidP="00171433">
            <w:pPr>
              <w:jc w:val="left"/>
              <w:rPr>
                <w:rFonts w:ascii="Times New Roman" w:hAnsi="Times New Roman" w:cs="Times New Roman"/>
                <w:szCs w:val="24"/>
                <w:lang w:val="hr-HR"/>
              </w:rPr>
            </w:pPr>
          </w:p>
          <w:p w14:paraId="05936124"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0202503D"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2A3F06BA" w14:textId="77777777" w:rsidTr="7F14E50E">
        <w:tblPrEx>
          <w:jc w:val="left"/>
        </w:tblPrEx>
        <w:trPr>
          <w:trHeight w:val="567"/>
        </w:trPr>
        <w:tc>
          <w:tcPr>
            <w:tcW w:w="2405" w:type="dxa"/>
            <w:shd w:val="clear" w:color="auto" w:fill="E7E6E6" w:themeFill="background2"/>
            <w:vAlign w:val="center"/>
          </w:tcPr>
          <w:p w14:paraId="283E3122" w14:textId="4D79171A" w:rsidR="00171433" w:rsidRPr="00920272" w:rsidRDefault="008B5C80"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71433" w:rsidRPr="00920272">
              <w:rPr>
                <w:rFonts w:ascii="Times New Roman" w:hAnsi="Times New Roman" w:cs="Times New Roman"/>
                <w:b/>
                <w:bCs/>
                <w:szCs w:val="24"/>
                <w:lang w:val="hr-HR"/>
              </w:rPr>
              <w:t xml:space="preserve"> 2. </w:t>
            </w:r>
          </w:p>
        </w:tc>
        <w:tc>
          <w:tcPr>
            <w:tcW w:w="7655" w:type="dxa"/>
            <w:gridSpan w:val="4"/>
            <w:shd w:val="clear" w:color="auto" w:fill="E7E6E6" w:themeFill="background2"/>
            <w:vAlign w:val="center"/>
          </w:tcPr>
          <w:p w14:paraId="74EFAFFA" w14:textId="77777777" w:rsidR="00171433" w:rsidRPr="00920272" w:rsidRDefault="00171433" w:rsidP="00171433">
            <w:pPr>
              <w:rPr>
                <w:rFonts w:ascii="Times New Roman" w:hAnsi="Times New Roman" w:cs="Times New Roman"/>
                <w:szCs w:val="24"/>
                <w:lang w:val="hr-HR"/>
              </w:rPr>
            </w:pPr>
            <w:r w:rsidRPr="00920272">
              <w:rPr>
                <w:rFonts w:ascii="Times New Roman" w:hAnsi="Times New Roman" w:cs="Times New Roman"/>
                <w:szCs w:val="24"/>
                <w:lang w:val="hr-HR"/>
              </w:rPr>
              <w:t>Osiguravanje zdravstvene ispravnosti hrane i predmeta opće uporabe</w:t>
            </w:r>
          </w:p>
        </w:tc>
      </w:tr>
      <w:tr w:rsidR="00DF2F04" w:rsidRPr="00920272" w14:paraId="22131EF2" w14:textId="77777777" w:rsidTr="7F14E50E">
        <w:tblPrEx>
          <w:jc w:val="left"/>
        </w:tblPrEx>
        <w:trPr>
          <w:trHeight w:val="639"/>
        </w:trPr>
        <w:tc>
          <w:tcPr>
            <w:tcW w:w="2405" w:type="dxa"/>
            <w:vAlign w:val="center"/>
          </w:tcPr>
          <w:p w14:paraId="4EF1DF9E" w14:textId="4B01D111"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301C8644" w14:textId="65245F5F"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5157BEAF" w14:textId="20456815"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2E3B3391" w14:textId="786E19FD"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3035FC0C" w14:textId="77777777"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35D8EBAF" w14:textId="77777777" w:rsidTr="7F14E50E">
        <w:trPr>
          <w:jc w:val="center"/>
        </w:trPr>
        <w:tc>
          <w:tcPr>
            <w:tcW w:w="2405" w:type="dxa"/>
            <w:shd w:val="clear" w:color="auto" w:fill="D9D9D9" w:themeFill="background1" w:themeFillShade="D9"/>
            <w:vAlign w:val="center"/>
          </w:tcPr>
          <w:p w14:paraId="7E72A641" w14:textId="77777777" w:rsidR="008B5C80" w:rsidRPr="00920272" w:rsidRDefault="008B5C80" w:rsidP="7F14E50E">
            <w:pPr>
              <w:pStyle w:val="ListParagraph"/>
              <w:ind w:left="360"/>
              <w:jc w:val="left"/>
              <w:rPr>
                <w:rFonts w:ascii="Times New Roman" w:hAnsi="Times New Roman" w:cs="Times New Roman"/>
                <w:szCs w:val="24"/>
                <w:lang w:val="hr-HR"/>
              </w:rPr>
            </w:pPr>
          </w:p>
          <w:p w14:paraId="5296E16F" w14:textId="40B51B76" w:rsidR="00171433" w:rsidRPr="00920272" w:rsidRDefault="5AEF68B5"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2.1. </w:t>
            </w:r>
            <w:r w:rsidR="4B7E3DD2" w:rsidRPr="00920272">
              <w:rPr>
                <w:rFonts w:ascii="Times New Roman" w:hAnsi="Times New Roman" w:cs="Times New Roman"/>
                <w:szCs w:val="24"/>
                <w:lang w:val="hr-HR"/>
              </w:rPr>
              <w:t>Uzorkovanje hrane i predmeta opće uporabe u gradskim ustanovama i trgovačkim centrima</w:t>
            </w:r>
          </w:p>
        </w:tc>
        <w:tc>
          <w:tcPr>
            <w:tcW w:w="2126" w:type="dxa"/>
            <w:shd w:val="clear" w:color="auto" w:fill="F2F2F2" w:themeFill="background1" w:themeFillShade="F2"/>
          </w:tcPr>
          <w:p w14:paraId="01535005" w14:textId="51D2AB94" w:rsidR="00171433" w:rsidRPr="00920272" w:rsidRDefault="008B5C80"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Monitoring </w:t>
            </w:r>
            <w:r w:rsidR="00171433" w:rsidRPr="00920272">
              <w:rPr>
                <w:rFonts w:ascii="Times New Roman" w:hAnsi="Times New Roman" w:cs="Times New Roman"/>
                <w:szCs w:val="24"/>
                <w:lang w:val="hr-HR"/>
              </w:rPr>
              <w:t>hrane i predmeta opće uporabe</w:t>
            </w:r>
          </w:p>
        </w:tc>
        <w:tc>
          <w:tcPr>
            <w:tcW w:w="1830" w:type="dxa"/>
            <w:shd w:val="clear" w:color="auto" w:fill="F2F2F2" w:themeFill="background1" w:themeFillShade="F2"/>
          </w:tcPr>
          <w:p w14:paraId="74318A7B"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w:t>
            </w:r>
          </w:p>
        </w:tc>
        <w:tc>
          <w:tcPr>
            <w:tcW w:w="1998" w:type="dxa"/>
          </w:tcPr>
          <w:p w14:paraId="2B9A9981"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64FFC2CD" w14:textId="77777777" w:rsidR="00171433" w:rsidRPr="00920272" w:rsidRDefault="00171433" w:rsidP="00171433">
            <w:pPr>
              <w:jc w:val="left"/>
              <w:rPr>
                <w:rFonts w:ascii="Times New Roman" w:hAnsi="Times New Roman" w:cs="Times New Roman"/>
                <w:szCs w:val="24"/>
                <w:lang w:val="hr-HR"/>
              </w:rPr>
            </w:pPr>
          </w:p>
          <w:p w14:paraId="42E1239D"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52202283"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2F5A62F9" w14:textId="77777777" w:rsidTr="7F14E50E">
        <w:tblPrEx>
          <w:jc w:val="left"/>
        </w:tblPrEx>
        <w:trPr>
          <w:trHeight w:val="567"/>
        </w:trPr>
        <w:tc>
          <w:tcPr>
            <w:tcW w:w="2405" w:type="dxa"/>
            <w:shd w:val="clear" w:color="auto" w:fill="E7E6E6" w:themeFill="background2"/>
            <w:vAlign w:val="center"/>
          </w:tcPr>
          <w:p w14:paraId="5DD66839" w14:textId="2A7D9C84" w:rsidR="00171433" w:rsidRPr="00920272" w:rsidRDefault="008B5C80"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71433" w:rsidRPr="00920272">
              <w:rPr>
                <w:rFonts w:ascii="Times New Roman" w:hAnsi="Times New Roman" w:cs="Times New Roman"/>
                <w:b/>
                <w:bCs/>
                <w:szCs w:val="24"/>
                <w:lang w:val="hr-HR"/>
              </w:rPr>
              <w:t xml:space="preserve"> 3. </w:t>
            </w:r>
          </w:p>
        </w:tc>
        <w:tc>
          <w:tcPr>
            <w:tcW w:w="7655" w:type="dxa"/>
            <w:gridSpan w:val="4"/>
            <w:shd w:val="clear" w:color="auto" w:fill="E7E6E6" w:themeFill="background2"/>
            <w:vAlign w:val="center"/>
          </w:tcPr>
          <w:p w14:paraId="05692FC6" w14:textId="77777777" w:rsidR="00171433" w:rsidRPr="00920272" w:rsidRDefault="00171433" w:rsidP="00171433">
            <w:pPr>
              <w:rPr>
                <w:rFonts w:ascii="Times New Roman" w:hAnsi="Times New Roman" w:cs="Times New Roman"/>
                <w:szCs w:val="24"/>
                <w:lang w:val="hr-HR"/>
              </w:rPr>
            </w:pPr>
            <w:r w:rsidRPr="00920272">
              <w:rPr>
                <w:rFonts w:ascii="Times New Roman" w:hAnsi="Times New Roman" w:cs="Times New Roman"/>
                <w:szCs w:val="24"/>
                <w:lang w:val="hr-HR"/>
              </w:rPr>
              <w:t>Sprečavanje štetnih učinaka čimbenika okoliša na zdravlje ljudi</w:t>
            </w:r>
          </w:p>
        </w:tc>
      </w:tr>
      <w:tr w:rsidR="00DF2F04" w:rsidRPr="00920272" w14:paraId="6A81C83C" w14:textId="77777777" w:rsidTr="7F14E50E">
        <w:tblPrEx>
          <w:jc w:val="left"/>
        </w:tblPrEx>
        <w:tc>
          <w:tcPr>
            <w:tcW w:w="2405" w:type="dxa"/>
            <w:vAlign w:val="center"/>
          </w:tcPr>
          <w:p w14:paraId="3993AC18" w14:textId="405BE4C8"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713DF30D" w14:textId="4E689DEC"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70A22DDC" w14:textId="14EB2169"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18C63FBE" w14:textId="05617942"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08882861" w14:textId="77777777"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09AC0643" w14:textId="77777777" w:rsidTr="7F14E50E">
        <w:trPr>
          <w:jc w:val="center"/>
        </w:trPr>
        <w:tc>
          <w:tcPr>
            <w:tcW w:w="2405" w:type="dxa"/>
            <w:shd w:val="clear" w:color="auto" w:fill="D9D9D9" w:themeFill="background1" w:themeFillShade="D9"/>
            <w:vAlign w:val="center"/>
          </w:tcPr>
          <w:p w14:paraId="68C6C61F" w14:textId="77777777" w:rsidR="008B5C80" w:rsidRPr="00920272" w:rsidRDefault="008B5C80" w:rsidP="7F14E50E">
            <w:pPr>
              <w:pStyle w:val="ListParagraph"/>
              <w:ind w:left="360"/>
              <w:jc w:val="left"/>
              <w:rPr>
                <w:rFonts w:ascii="Times New Roman" w:hAnsi="Times New Roman" w:cs="Times New Roman"/>
                <w:szCs w:val="24"/>
                <w:lang w:val="hr-HR"/>
              </w:rPr>
            </w:pPr>
          </w:p>
          <w:p w14:paraId="0FEB8C14" w14:textId="3CC88693" w:rsidR="00171433" w:rsidRPr="00920272" w:rsidRDefault="12E480D0"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3.1. </w:t>
            </w:r>
            <w:r w:rsidR="4B7E3DD2" w:rsidRPr="00920272">
              <w:rPr>
                <w:rFonts w:ascii="Times New Roman" w:hAnsi="Times New Roman" w:cs="Times New Roman"/>
                <w:szCs w:val="24"/>
                <w:lang w:val="hr-HR"/>
              </w:rPr>
              <w:t>Uzorkovanje tla zbog detekcije moguće kontaminacije</w:t>
            </w:r>
          </w:p>
        </w:tc>
        <w:tc>
          <w:tcPr>
            <w:tcW w:w="2126" w:type="dxa"/>
            <w:shd w:val="clear" w:color="auto" w:fill="F2F2F2" w:themeFill="background1" w:themeFillShade="F2"/>
          </w:tcPr>
          <w:p w14:paraId="5A698C6B" w14:textId="36EC22DE" w:rsidR="00171433" w:rsidRPr="00920272" w:rsidRDefault="008B5C80" w:rsidP="00171433">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Monitoring </w:t>
            </w:r>
            <w:r w:rsidR="00171433" w:rsidRPr="00920272">
              <w:rPr>
                <w:rFonts w:ascii="Times New Roman" w:hAnsi="Times New Roman" w:cs="Times New Roman"/>
                <w:szCs w:val="24"/>
                <w:lang w:val="hr-HR"/>
              </w:rPr>
              <w:t>kontaminacije urbanih tala na području Grada Zagreba</w:t>
            </w:r>
          </w:p>
        </w:tc>
        <w:tc>
          <w:tcPr>
            <w:tcW w:w="1830" w:type="dxa"/>
            <w:shd w:val="clear" w:color="auto" w:fill="F2F2F2" w:themeFill="background1" w:themeFillShade="F2"/>
          </w:tcPr>
          <w:p w14:paraId="1E3CC4B5"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w:t>
            </w:r>
          </w:p>
        </w:tc>
        <w:tc>
          <w:tcPr>
            <w:tcW w:w="1998" w:type="dxa"/>
            <w:vAlign w:val="center"/>
          </w:tcPr>
          <w:p w14:paraId="1C531372"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3A1DBF07" w14:textId="77777777" w:rsidR="00171433" w:rsidRPr="00920272" w:rsidRDefault="00171433" w:rsidP="008B5C80">
            <w:pPr>
              <w:jc w:val="left"/>
              <w:rPr>
                <w:rFonts w:ascii="Times New Roman" w:hAnsi="Times New Roman" w:cs="Times New Roman"/>
                <w:szCs w:val="24"/>
                <w:lang w:val="hr-HR"/>
              </w:rPr>
            </w:pPr>
          </w:p>
          <w:p w14:paraId="6D4F1402" w14:textId="07F4F7A3"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0DBF9461"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r w:rsidR="00DF2F04" w:rsidRPr="00920272" w14:paraId="05FC662F" w14:textId="77777777" w:rsidTr="7F14E50E">
        <w:tblPrEx>
          <w:jc w:val="left"/>
        </w:tblPrEx>
        <w:trPr>
          <w:trHeight w:val="567"/>
        </w:trPr>
        <w:tc>
          <w:tcPr>
            <w:tcW w:w="2405" w:type="dxa"/>
            <w:shd w:val="clear" w:color="auto" w:fill="E7E6E6" w:themeFill="background2"/>
            <w:vAlign w:val="center"/>
          </w:tcPr>
          <w:p w14:paraId="2778F496" w14:textId="16632F3D" w:rsidR="00171433" w:rsidRPr="00920272" w:rsidRDefault="008B5C80"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lastRenderedPageBreak/>
              <w:t>Aktivnost</w:t>
            </w:r>
            <w:r w:rsidR="00171433" w:rsidRPr="00920272">
              <w:rPr>
                <w:rFonts w:ascii="Times New Roman" w:hAnsi="Times New Roman" w:cs="Times New Roman"/>
                <w:b/>
                <w:bCs/>
                <w:szCs w:val="24"/>
                <w:lang w:val="hr-HR"/>
              </w:rPr>
              <w:t xml:space="preserve"> 4. </w:t>
            </w:r>
          </w:p>
        </w:tc>
        <w:tc>
          <w:tcPr>
            <w:tcW w:w="7655" w:type="dxa"/>
            <w:gridSpan w:val="4"/>
            <w:shd w:val="clear" w:color="auto" w:fill="E7E6E6" w:themeFill="background2"/>
            <w:vAlign w:val="center"/>
          </w:tcPr>
          <w:p w14:paraId="664BD377" w14:textId="77777777" w:rsidR="00171433" w:rsidRPr="00920272" w:rsidRDefault="00171433" w:rsidP="00171433">
            <w:pPr>
              <w:rPr>
                <w:rFonts w:ascii="Times New Roman" w:hAnsi="Times New Roman" w:cs="Times New Roman"/>
                <w:szCs w:val="24"/>
                <w:lang w:val="hr-HR"/>
              </w:rPr>
            </w:pPr>
            <w:r w:rsidRPr="00920272">
              <w:rPr>
                <w:rFonts w:ascii="Times New Roman" w:hAnsi="Times New Roman" w:cs="Times New Roman"/>
                <w:szCs w:val="24"/>
                <w:lang w:val="hr-HR"/>
              </w:rPr>
              <w:t>Praćenje kvalitete zraka</w:t>
            </w:r>
          </w:p>
        </w:tc>
      </w:tr>
      <w:tr w:rsidR="00DF2F04" w:rsidRPr="00920272" w14:paraId="389FE982" w14:textId="77777777" w:rsidTr="7F14E50E">
        <w:tblPrEx>
          <w:jc w:val="left"/>
        </w:tblPrEx>
        <w:tc>
          <w:tcPr>
            <w:tcW w:w="2405" w:type="dxa"/>
            <w:vAlign w:val="center"/>
          </w:tcPr>
          <w:p w14:paraId="3EE8C668" w14:textId="4CC0ABFF"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03105981" w14:textId="2A00F0EE"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2546558C" w14:textId="696274FB"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164CB1BB" w14:textId="3EFB770E"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 xml:space="preserve">Nositelji / </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174B238F" w14:textId="77777777"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17A8860A" w14:textId="77777777" w:rsidTr="7F14E50E">
        <w:trPr>
          <w:jc w:val="center"/>
        </w:trPr>
        <w:tc>
          <w:tcPr>
            <w:tcW w:w="2405" w:type="dxa"/>
            <w:shd w:val="clear" w:color="auto" w:fill="D9D9D9" w:themeFill="background1" w:themeFillShade="D9"/>
            <w:vAlign w:val="center"/>
          </w:tcPr>
          <w:p w14:paraId="69CE01C8" w14:textId="4AE96E28" w:rsidR="00171433" w:rsidRPr="00920272" w:rsidRDefault="67BB3BCE"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4.1. </w:t>
            </w:r>
            <w:r w:rsidR="4B7E3DD2" w:rsidRPr="00920272">
              <w:rPr>
                <w:rFonts w:ascii="Times New Roman" w:hAnsi="Times New Roman" w:cs="Times New Roman"/>
                <w:szCs w:val="24"/>
                <w:lang w:val="hr-HR"/>
              </w:rPr>
              <w:t>Praćenje kvalitete zraka</w:t>
            </w:r>
          </w:p>
          <w:p w14:paraId="1F274288" w14:textId="77777777" w:rsidR="00171433" w:rsidRPr="00920272" w:rsidRDefault="00171433" w:rsidP="008B5C80">
            <w:pPr>
              <w:jc w:val="left"/>
              <w:rPr>
                <w:rFonts w:ascii="Times New Roman" w:hAnsi="Times New Roman" w:cs="Times New Roman"/>
                <w:szCs w:val="24"/>
                <w:lang w:val="hr-HR"/>
              </w:rPr>
            </w:pPr>
          </w:p>
        </w:tc>
        <w:tc>
          <w:tcPr>
            <w:tcW w:w="2126" w:type="dxa"/>
            <w:shd w:val="clear" w:color="auto" w:fill="F2F2F2" w:themeFill="background1" w:themeFillShade="F2"/>
          </w:tcPr>
          <w:p w14:paraId="40300BF6" w14:textId="552900E0"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 „Ekološka karta Grada Zagreba“ usmjerena na praćenje kvalitete zraka</w:t>
            </w:r>
          </w:p>
        </w:tc>
        <w:tc>
          <w:tcPr>
            <w:tcW w:w="1830" w:type="dxa"/>
            <w:shd w:val="clear" w:color="auto" w:fill="F2F2F2" w:themeFill="background1" w:themeFillShade="F2"/>
          </w:tcPr>
          <w:p w14:paraId="0E47AAD2"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Svakodnevno i sustavno izvještavanje građana kroz Ekološku kartu Grada Zagreba</w:t>
            </w:r>
          </w:p>
        </w:tc>
        <w:tc>
          <w:tcPr>
            <w:tcW w:w="1998" w:type="dxa"/>
          </w:tcPr>
          <w:p w14:paraId="6E70F495"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7E63DE1A" w14:textId="77777777" w:rsidR="00171433" w:rsidRPr="00920272" w:rsidRDefault="00171433" w:rsidP="00171433">
            <w:pPr>
              <w:jc w:val="left"/>
              <w:rPr>
                <w:rFonts w:ascii="Times New Roman" w:hAnsi="Times New Roman" w:cs="Times New Roman"/>
                <w:szCs w:val="24"/>
                <w:lang w:val="hr-HR"/>
              </w:rPr>
            </w:pPr>
          </w:p>
          <w:p w14:paraId="584C93E3"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Merge w:val="restart"/>
            <w:vAlign w:val="center"/>
          </w:tcPr>
          <w:p w14:paraId="0CD262D4"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p w14:paraId="7E26200D" w14:textId="77777777" w:rsidR="00171433" w:rsidRPr="00920272" w:rsidRDefault="00171433" w:rsidP="00171433">
            <w:pPr>
              <w:jc w:val="left"/>
              <w:rPr>
                <w:rFonts w:ascii="Times New Roman" w:hAnsi="Times New Roman" w:cs="Times New Roman"/>
                <w:szCs w:val="24"/>
                <w:lang w:val="hr-HR"/>
              </w:rPr>
            </w:pPr>
          </w:p>
        </w:tc>
      </w:tr>
      <w:tr w:rsidR="00DF2F04" w:rsidRPr="00920272" w14:paraId="76D62234" w14:textId="77777777" w:rsidTr="7F14E50E">
        <w:trPr>
          <w:jc w:val="center"/>
        </w:trPr>
        <w:tc>
          <w:tcPr>
            <w:tcW w:w="2405" w:type="dxa"/>
            <w:shd w:val="clear" w:color="auto" w:fill="D9D9D9" w:themeFill="background1" w:themeFillShade="D9"/>
            <w:vAlign w:val="center"/>
          </w:tcPr>
          <w:p w14:paraId="372AF617" w14:textId="6822CFC0" w:rsidR="00171433" w:rsidRPr="00920272" w:rsidRDefault="6ED824DB"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4.2. </w:t>
            </w:r>
            <w:r w:rsidR="4B7E3DD2" w:rsidRPr="00920272">
              <w:rPr>
                <w:rFonts w:ascii="Times New Roman" w:hAnsi="Times New Roman" w:cs="Times New Roman"/>
                <w:szCs w:val="24"/>
                <w:lang w:val="hr-HR"/>
              </w:rPr>
              <w:t>Monitoring peludi</w:t>
            </w:r>
          </w:p>
          <w:p w14:paraId="062F9CA3" w14:textId="77777777" w:rsidR="00171433" w:rsidRPr="00920272" w:rsidRDefault="00171433" w:rsidP="008B5C80">
            <w:pPr>
              <w:jc w:val="left"/>
              <w:rPr>
                <w:rFonts w:ascii="Times New Roman" w:hAnsi="Times New Roman" w:cs="Times New Roman"/>
                <w:szCs w:val="24"/>
                <w:lang w:val="hr-HR"/>
              </w:rPr>
            </w:pPr>
          </w:p>
        </w:tc>
        <w:tc>
          <w:tcPr>
            <w:tcW w:w="2126" w:type="dxa"/>
            <w:shd w:val="clear" w:color="auto" w:fill="F2F2F2" w:themeFill="background1" w:themeFillShade="F2"/>
          </w:tcPr>
          <w:p w14:paraId="6B98C93E" w14:textId="0E5C5E19"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Program „Ekološka karta Grada Zagreba“ usmjerena na monitoring peludi</w:t>
            </w:r>
          </w:p>
        </w:tc>
        <w:tc>
          <w:tcPr>
            <w:tcW w:w="1830" w:type="dxa"/>
            <w:shd w:val="clear" w:color="auto" w:fill="F2F2F2" w:themeFill="background1" w:themeFillShade="F2"/>
          </w:tcPr>
          <w:p w14:paraId="5F6D39EC"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Svakodnevno i sustavno izvještavanje građana kroz Ekološku kartu Grada Zagreba</w:t>
            </w:r>
          </w:p>
        </w:tc>
        <w:tc>
          <w:tcPr>
            <w:tcW w:w="1998" w:type="dxa"/>
          </w:tcPr>
          <w:p w14:paraId="7C53E9DF"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3A4019BB" w14:textId="77777777" w:rsidR="00171433" w:rsidRPr="00920272" w:rsidRDefault="00171433" w:rsidP="00171433">
            <w:pPr>
              <w:jc w:val="left"/>
              <w:rPr>
                <w:rFonts w:ascii="Times New Roman" w:hAnsi="Times New Roman" w:cs="Times New Roman"/>
                <w:szCs w:val="24"/>
                <w:lang w:val="hr-HR"/>
              </w:rPr>
            </w:pPr>
          </w:p>
          <w:p w14:paraId="4827EF61"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Merge/>
          </w:tcPr>
          <w:p w14:paraId="3F172AEA" w14:textId="77777777" w:rsidR="00171433" w:rsidRPr="00920272" w:rsidRDefault="00171433" w:rsidP="00171433">
            <w:pPr>
              <w:jc w:val="left"/>
              <w:rPr>
                <w:rFonts w:ascii="Times New Roman" w:hAnsi="Times New Roman" w:cs="Times New Roman"/>
                <w:szCs w:val="24"/>
                <w:lang w:val="hr-HR"/>
              </w:rPr>
            </w:pPr>
          </w:p>
        </w:tc>
      </w:tr>
      <w:tr w:rsidR="00DF2F04" w:rsidRPr="00920272" w14:paraId="51FDC3DE" w14:textId="77777777" w:rsidTr="7F14E50E">
        <w:trPr>
          <w:jc w:val="center"/>
        </w:trPr>
        <w:tc>
          <w:tcPr>
            <w:tcW w:w="2405" w:type="dxa"/>
            <w:shd w:val="clear" w:color="auto" w:fill="D9D9D9" w:themeFill="background1" w:themeFillShade="D9"/>
            <w:vAlign w:val="center"/>
          </w:tcPr>
          <w:p w14:paraId="0FEB24DF" w14:textId="4FCD51CA" w:rsidR="00171433" w:rsidRPr="00920272" w:rsidRDefault="06FDB5D6"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4.3. </w:t>
            </w:r>
            <w:r w:rsidR="4B7E3DD2" w:rsidRPr="00920272">
              <w:rPr>
                <w:rFonts w:ascii="Times New Roman" w:hAnsi="Times New Roman" w:cs="Times New Roman"/>
                <w:szCs w:val="24"/>
                <w:lang w:val="hr-HR"/>
              </w:rPr>
              <w:t>Praćenje onečišćujućih tvari u zraku u izvanrednim situacijama</w:t>
            </w:r>
          </w:p>
          <w:p w14:paraId="4AF23BC7" w14:textId="77777777" w:rsidR="00171433" w:rsidRPr="00920272" w:rsidRDefault="00171433" w:rsidP="008B5C80">
            <w:pPr>
              <w:jc w:val="left"/>
              <w:rPr>
                <w:rFonts w:ascii="Times New Roman" w:hAnsi="Times New Roman" w:cs="Times New Roman"/>
                <w:iCs/>
                <w:szCs w:val="24"/>
                <w:lang w:val="hr-HR"/>
              </w:rPr>
            </w:pPr>
          </w:p>
          <w:p w14:paraId="49EC270C" w14:textId="77777777" w:rsidR="00171433" w:rsidRPr="00920272" w:rsidRDefault="00171433" w:rsidP="008B5C80">
            <w:pPr>
              <w:jc w:val="left"/>
              <w:rPr>
                <w:rFonts w:ascii="Times New Roman" w:hAnsi="Times New Roman" w:cs="Times New Roman"/>
                <w:iCs/>
                <w:szCs w:val="24"/>
                <w:lang w:val="hr-HR"/>
              </w:rPr>
            </w:pPr>
          </w:p>
        </w:tc>
        <w:tc>
          <w:tcPr>
            <w:tcW w:w="2126" w:type="dxa"/>
            <w:shd w:val="clear" w:color="auto" w:fill="F2F2F2" w:themeFill="background1" w:themeFillShade="F2"/>
          </w:tcPr>
          <w:p w14:paraId="03A2C477" w14:textId="247F51E2" w:rsidR="00171433" w:rsidRPr="00920272" w:rsidRDefault="008B5C80" w:rsidP="00171433">
            <w:pPr>
              <w:jc w:val="left"/>
              <w:rPr>
                <w:rFonts w:ascii="Times New Roman" w:hAnsi="Times New Roman" w:cs="Times New Roman"/>
                <w:szCs w:val="24"/>
                <w:lang w:val="hr-HR"/>
              </w:rPr>
            </w:pPr>
            <w:r w:rsidRPr="00920272">
              <w:rPr>
                <w:rFonts w:ascii="Times New Roman" w:hAnsi="Times New Roman" w:cs="Times New Roman"/>
                <w:szCs w:val="24"/>
                <w:lang w:val="hr-HR"/>
              </w:rPr>
              <w:t>M</w:t>
            </w:r>
            <w:r w:rsidR="00171433" w:rsidRPr="00920272">
              <w:rPr>
                <w:rFonts w:ascii="Times New Roman" w:hAnsi="Times New Roman" w:cs="Times New Roman"/>
                <w:szCs w:val="24"/>
                <w:lang w:val="hr-HR"/>
              </w:rPr>
              <w:t>jerenj</w:t>
            </w:r>
            <w:r w:rsidRPr="00920272">
              <w:rPr>
                <w:rFonts w:ascii="Times New Roman" w:hAnsi="Times New Roman" w:cs="Times New Roman"/>
                <w:szCs w:val="24"/>
                <w:lang w:val="hr-HR"/>
              </w:rPr>
              <w:t>e</w:t>
            </w:r>
            <w:r w:rsidR="00171433" w:rsidRPr="00920272">
              <w:rPr>
                <w:rFonts w:ascii="Times New Roman" w:hAnsi="Times New Roman" w:cs="Times New Roman"/>
                <w:szCs w:val="24"/>
                <w:lang w:val="hr-HR"/>
              </w:rPr>
              <w:t xml:space="preserve"> onečišćujućih tvari u zraku na odlagalištu otpada Jakuševec</w:t>
            </w:r>
          </w:p>
        </w:tc>
        <w:tc>
          <w:tcPr>
            <w:tcW w:w="1830" w:type="dxa"/>
            <w:shd w:val="clear" w:color="auto" w:fill="F2F2F2" w:themeFill="background1" w:themeFillShade="F2"/>
          </w:tcPr>
          <w:p w14:paraId="1657B930"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mjerenja</w:t>
            </w:r>
          </w:p>
          <w:p w14:paraId="3E682381" w14:textId="77777777" w:rsidR="00171433" w:rsidRPr="00920272" w:rsidRDefault="00171433" w:rsidP="00171433">
            <w:pPr>
              <w:jc w:val="left"/>
              <w:rPr>
                <w:rFonts w:ascii="Times New Roman" w:hAnsi="Times New Roman" w:cs="Times New Roman"/>
                <w:szCs w:val="24"/>
                <w:lang w:val="hr-HR"/>
              </w:rPr>
            </w:pPr>
          </w:p>
          <w:p w14:paraId="3C26E720"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Sustavno izvještavanje građana o rezultatima mjerenja</w:t>
            </w:r>
          </w:p>
        </w:tc>
        <w:tc>
          <w:tcPr>
            <w:tcW w:w="1998" w:type="dxa"/>
            <w:vAlign w:val="center"/>
          </w:tcPr>
          <w:p w14:paraId="3B7D999B"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5C7AA720" w14:textId="77777777" w:rsidR="00171433" w:rsidRPr="00920272" w:rsidRDefault="00171433" w:rsidP="008B5C80">
            <w:pPr>
              <w:jc w:val="left"/>
              <w:rPr>
                <w:rFonts w:ascii="Times New Roman" w:hAnsi="Times New Roman" w:cs="Times New Roman"/>
                <w:szCs w:val="24"/>
                <w:lang w:val="hr-HR"/>
              </w:rPr>
            </w:pPr>
          </w:p>
          <w:p w14:paraId="686A4BF7"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Merge/>
          </w:tcPr>
          <w:p w14:paraId="50F13EA9" w14:textId="77777777" w:rsidR="00171433" w:rsidRPr="00920272" w:rsidRDefault="00171433" w:rsidP="00171433">
            <w:pPr>
              <w:jc w:val="left"/>
              <w:rPr>
                <w:rFonts w:ascii="Times New Roman" w:hAnsi="Times New Roman" w:cs="Times New Roman"/>
                <w:szCs w:val="24"/>
                <w:lang w:val="hr-HR"/>
              </w:rPr>
            </w:pPr>
          </w:p>
        </w:tc>
      </w:tr>
      <w:tr w:rsidR="00DF2F04" w:rsidRPr="00920272" w14:paraId="0ACA28CA" w14:textId="77777777" w:rsidTr="7F14E50E">
        <w:tblPrEx>
          <w:jc w:val="left"/>
        </w:tblPrEx>
        <w:trPr>
          <w:trHeight w:val="567"/>
        </w:trPr>
        <w:tc>
          <w:tcPr>
            <w:tcW w:w="2405" w:type="dxa"/>
            <w:shd w:val="clear" w:color="auto" w:fill="E7E6E6" w:themeFill="background2"/>
            <w:vAlign w:val="center"/>
          </w:tcPr>
          <w:p w14:paraId="0F4FF9C3" w14:textId="4203251C" w:rsidR="00171433" w:rsidRPr="00920272" w:rsidRDefault="008B5C80" w:rsidP="00171433">
            <w:pPr>
              <w:rPr>
                <w:rFonts w:ascii="Times New Roman" w:hAnsi="Times New Roman" w:cs="Times New Roman"/>
                <w:b/>
                <w:bCs/>
                <w:szCs w:val="24"/>
                <w:lang w:val="hr-HR"/>
              </w:rPr>
            </w:pPr>
            <w:r w:rsidRPr="00920272">
              <w:rPr>
                <w:rFonts w:ascii="Times New Roman" w:hAnsi="Times New Roman" w:cs="Times New Roman"/>
                <w:b/>
                <w:bCs/>
                <w:szCs w:val="24"/>
                <w:lang w:val="hr-HR"/>
              </w:rPr>
              <w:t>Aktivnost</w:t>
            </w:r>
            <w:r w:rsidR="00171433" w:rsidRPr="00920272">
              <w:rPr>
                <w:rFonts w:ascii="Times New Roman" w:hAnsi="Times New Roman" w:cs="Times New Roman"/>
                <w:b/>
                <w:bCs/>
                <w:szCs w:val="24"/>
                <w:lang w:val="hr-HR"/>
              </w:rPr>
              <w:t xml:space="preserve"> 5. </w:t>
            </w:r>
          </w:p>
        </w:tc>
        <w:tc>
          <w:tcPr>
            <w:tcW w:w="7655" w:type="dxa"/>
            <w:gridSpan w:val="4"/>
            <w:shd w:val="clear" w:color="auto" w:fill="E7E6E6" w:themeFill="background2"/>
            <w:vAlign w:val="center"/>
          </w:tcPr>
          <w:p w14:paraId="0A2D66B7" w14:textId="77777777" w:rsidR="00171433" w:rsidRPr="00920272" w:rsidRDefault="00171433" w:rsidP="00171433">
            <w:pPr>
              <w:rPr>
                <w:rFonts w:ascii="Times New Roman" w:hAnsi="Times New Roman" w:cs="Times New Roman"/>
                <w:szCs w:val="24"/>
                <w:lang w:val="hr-HR"/>
              </w:rPr>
            </w:pPr>
            <w:r w:rsidRPr="00920272">
              <w:rPr>
                <w:rFonts w:ascii="Times New Roman" w:hAnsi="Times New Roman" w:cs="Times New Roman"/>
                <w:szCs w:val="24"/>
                <w:lang w:val="hr-HR"/>
              </w:rPr>
              <w:t>Praćenje kvalitete voda za kupanje</w:t>
            </w:r>
          </w:p>
        </w:tc>
      </w:tr>
      <w:tr w:rsidR="00DF2F04" w:rsidRPr="00920272" w14:paraId="5CE31446" w14:textId="77777777" w:rsidTr="7F14E50E">
        <w:tblPrEx>
          <w:jc w:val="left"/>
        </w:tblPrEx>
        <w:tc>
          <w:tcPr>
            <w:tcW w:w="2405" w:type="dxa"/>
            <w:vAlign w:val="center"/>
          </w:tcPr>
          <w:p w14:paraId="088B8A9A" w14:textId="7837892A"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Zadatak</w:t>
            </w:r>
          </w:p>
        </w:tc>
        <w:tc>
          <w:tcPr>
            <w:tcW w:w="2126" w:type="dxa"/>
            <w:vAlign w:val="center"/>
          </w:tcPr>
          <w:p w14:paraId="6C50F8C7" w14:textId="673F04FE"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Radni zadaci</w:t>
            </w:r>
          </w:p>
        </w:tc>
        <w:tc>
          <w:tcPr>
            <w:tcW w:w="1830" w:type="dxa"/>
            <w:vAlign w:val="center"/>
          </w:tcPr>
          <w:p w14:paraId="7964EB64" w14:textId="1EF961DB"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Pokazatelj outputa</w:t>
            </w:r>
          </w:p>
        </w:tc>
        <w:tc>
          <w:tcPr>
            <w:tcW w:w="1998" w:type="dxa"/>
            <w:vAlign w:val="center"/>
          </w:tcPr>
          <w:p w14:paraId="2FA75A55" w14:textId="77777777"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Nositelji/</w:t>
            </w:r>
            <w:proofErr w:type="spellStart"/>
            <w:r w:rsidRPr="00920272">
              <w:rPr>
                <w:rFonts w:ascii="Times New Roman" w:hAnsi="Times New Roman" w:cs="Times New Roman"/>
                <w:b/>
                <w:bCs/>
                <w:szCs w:val="24"/>
                <w:lang w:val="hr-HR"/>
              </w:rPr>
              <w:t>sunositelji</w:t>
            </w:r>
            <w:proofErr w:type="spellEnd"/>
            <w:r w:rsidRPr="00920272">
              <w:rPr>
                <w:rFonts w:ascii="Times New Roman" w:hAnsi="Times New Roman" w:cs="Times New Roman"/>
                <w:b/>
                <w:bCs/>
                <w:szCs w:val="24"/>
                <w:lang w:val="hr-HR"/>
              </w:rPr>
              <w:t xml:space="preserve"> aktivnosti</w:t>
            </w:r>
          </w:p>
        </w:tc>
        <w:tc>
          <w:tcPr>
            <w:tcW w:w="1701" w:type="dxa"/>
            <w:vAlign w:val="center"/>
          </w:tcPr>
          <w:p w14:paraId="42414439" w14:textId="77777777" w:rsidR="008B5C80" w:rsidRPr="00920272" w:rsidRDefault="008B5C80" w:rsidP="008B5C80">
            <w:pPr>
              <w:jc w:val="center"/>
              <w:rPr>
                <w:rFonts w:ascii="Times New Roman" w:hAnsi="Times New Roman" w:cs="Times New Roman"/>
                <w:b/>
                <w:bCs/>
                <w:szCs w:val="24"/>
                <w:lang w:val="hr-HR"/>
              </w:rPr>
            </w:pPr>
            <w:r w:rsidRPr="00920272">
              <w:rPr>
                <w:rFonts w:ascii="Times New Roman" w:hAnsi="Times New Roman" w:cs="Times New Roman"/>
                <w:b/>
                <w:bCs/>
                <w:szCs w:val="24"/>
                <w:lang w:val="hr-HR"/>
              </w:rPr>
              <w:t>Izvori financiranja</w:t>
            </w:r>
          </w:p>
        </w:tc>
      </w:tr>
      <w:tr w:rsidR="00DF2F04" w:rsidRPr="00920272" w14:paraId="6DDB2F0F" w14:textId="77777777" w:rsidTr="7F14E50E">
        <w:trPr>
          <w:jc w:val="center"/>
        </w:trPr>
        <w:tc>
          <w:tcPr>
            <w:tcW w:w="2405" w:type="dxa"/>
            <w:shd w:val="clear" w:color="auto" w:fill="D9D9D9" w:themeFill="background1" w:themeFillShade="D9"/>
            <w:vAlign w:val="center"/>
          </w:tcPr>
          <w:p w14:paraId="0E8DABE8" w14:textId="55A6F34E" w:rsidR="00171433" w:rsidRPr="00920272" w:rsidRDefault="67978734" w:rsidP="7F14E50E">
            <w:pPr>
              <w:jc w:val="left"/>
              <w:rPr>
                <w:rFonts w:ascii="Times New Roman" w:hAnsi="Times New Roman" w:cs="Times New Roman"/>
                <w:szCs w:val="24"/>
                <w:lang w:val="hr-HR"/>
              </w:rPr>
            </w:pPr>
            <w:r w:rsidRPr="00920272">
              <w:rPr>
                <w:rFonts w:ascii="Times New Roman" w:hAnsi="Times New Roman" w:cs="Times New Roman"/>
                <w:szCs w:val="24"/>
                <w:lang w:val="hr-HR"/>
              </w:rPr>
              <w:t xml:space="preserve">5.1. </w:t>
            </w:r>
            <w:r w:rsidR="4B7E3DD2" w:rsidRPr="00920272">
              <w:rPr>
                <w:rFonts w:ascii="Times New Roman" w:hAnsi="Times New Roman" w:cs="Times New Roman"/>
                <w:szCs w:val="24"/>
                <w:lang w:val="hr-HR"/>
              </w:rPr>
              <w:t>Uzorkovanje vode za kupanje na kupalištu Jarun i jezeru Bundek</w:t>
            </w:r>
          </w:p>
          <w:p w14:paraId="6C089B07" w14:textId="77777777" w:rsidR="00171433" w:rsidRPr="00920272" w:rsidRDefault="00171433" w:rsidP="008B5C80">
            <w:pPr>
              <w:jc w:val="left"/>
              <w:rPr>
                <w:rFonts w:ascii="Times New Roman" w:hAnsi="Times New Roman" w:cs="Times New Roman"/>
                <w:szCs w:val="24"/>
                <w:lang w:val="hr-HR"/>
              </w:rPr>
            </w:pPr>
          </w:p>
        </w:tc>
        <w:tc>
          <w:tcPr>
            <w:tcW w:w="2126" w:type="dxa"/>
            <w:shd w:val="clear" w:color="auto" w:fill="F2F2F2" w:themeFill="background1" w:themeFillShade="F2"/>
          </w:tcPr>
          <w:p w14:paraId="21303AC7" w14:textId="1DD0C26B" w:rsidR="00171433" w:rsidRPr="00920272" w:rsidRDefault="008B5C80" w:rsidP="00171433">
            <w:pPr>
              <w:jc w:val="left"/>
              <w:rPr>
                <w:rFonts w:ascii="Times New Roman" w:hAnsi="Times New Roman" w:cs="Times New Roman"/>
                <w:szCs w:val="24"/>
                <w:lang w:val="hr-HR"/>
              </w:rPr>
            </w:pPr>
            <w:r w:rsidRPr="00920272">
              <w:rPr>
                <w:rFonts w:ascii="Times New Roman" w:hAnsi="Times New Roman" w:cs="Times New Roman"/>
                <w:szCs w:val="24"/>
                <w:lang w:val="hr-HR"/>
              </w:rPr>
              <w:t>M</w:t>
            </w:r>
            <w:r w:rsidR="00171433" w:rsidRPr="00920272">
              <w:rPr>
                <w:rFonts w:ascii="Times New Roman" w:hAnsi="Times New Roman" w:cs="Times New Roman"/>
                <w:szCs w:val="24"/>
                <w:lang w:val="hr-HR"/>
              </w:rPr>
              <w:t>onitorin</w:t>
            </w:r>
            <w:r w:rsidRPr="00920272">
              <w:rPr>
                <w:rFonts w:ascii="Times New Roman" w:hAnsi="Times New Roman" w:cs="Times New Roman"/>
                <w:szCs w:val="24"/>
                <w:lang w:val="hr-HR"/>
              </w:rPr>
              <w:t>g</w:t>
            </w:r>
            <w:r w:rsidR="00171433" w:rsidRPr="00920272">
              <w:rPr>
                <w:rFonts w:ascii="Times New Roman" w:hAnsi="Times New Roman" w:cs="Times New Roman"/>
                <w:szCs w:val="24"/>
                <w:lang w:val="hr-HR"/>
              </w:rPr>
              <w:t xml:space="preserve"> kakvoće vode za kupanje na kupalištu Jarun i jezeru Bundek</w:t>
            </w:r>
          </w:p>
          <w:p w14:paraId="524BB909" w14:textId="77777777" w:rsidR="00171433" w:rsidRPr="00920272" w:rsidRDefault="00171433" w:rsidP="00171433">
            <w:pPr>
              <w:jc w:val="left"/>
              <w:rPr>
                <w:rFonts w:ascii="Times New Roman" w:hAnsi="Times New Roman" w:cs="Times New Roman"/>
                <w:szCs w:val="24"/>
                <w:lang w:val="hr-HR"/>
              </w:rPr>
            </w:pPr>
          </w:p>
        </w:tc>
        <w:tc>
          <w:tcPr>
            <w:tcW w:w="1830" w:type="dxa"/>
            <w:shd w:val="clear" w:color="auto" w:fill="F2F2F2" w:themeFill="background1" w:themeFillShade="F2"/>
          </w:tcPr>
          <w:p w14:paraId="3E0678D1" w14:textId="77777777" w:rsidR="00171433" w:rsidRPr="00920272" w:rsidRDefault="00171433" w:rsidP="00171433">
            <w:pPr>
              <w:jc w:val="left"/>
              <w:rPr>
                <w:rFonts w:ascii="Times New Roman" w:hAnsi="Times New Roman" w:cs="Times New Roman"/>
                <w:szCs w:val="24"/>
                <w:lang w:val="hr-HR"/>
              </w:rPr>
            </w:pPr>
            <w:r w:rsidRPr="00920272">
              <w:rPr>
                <w:rFonts w:ascii="Times New Roman" w:hAnsi="Times New Roman" w:cs="Times New Roman"/>
                <w:szCs w:val="24"/>
                <w:lang w:val="hr-HR"/>
              </w:rPr>
              <w:t>Broj uzetih uzoraka</w:t>
            </w:r>
          </w:p>
        </w:tc>
        <w:tc>
          <w:tcPr>
            <w:tcW w:w="1998" w:type="dxa"/>
            <w:vAlign w:val="center"/>
          </w:tcPr>
          <w:p w14:paraId="1955CF02"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Gradski ured za socijalnu zaštitu, zdravstvo, branitelje i osobe s invaliditetom</w:t>
            </w:r>
          </w:p>
          <w:p w14:paraId="0BF3347B" w14:textId="77777777" w:rsidR="00171433" w:rsidRPr="00920272" w:rsidRDefault="00171433" w:rsidP="008B5C80">
            <w:pPr>
              <w:jc w:val="left"/>
              <w:rPr>
                <w:rFonts w:ascii="Times New Roman" w:hAnsi="Times New Roman" w:cs="Times New Roman"/>
                <w:szCs w:val="24"/>
                <w:lang w:val="hr-HR"/>
              </w:rPr>
            </w:pPr>
          </w:p>
          <w:p w14:paraId="0C31015E"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Nastavni zavod za javno zdravstvo „Dr. Andrija Štampar“</w:t>
            </w:r>
          </w:p>
        </w:tc>
        <w:tc>
          <w:tcPr>
            <w:tcW w:w="1701" w:type="dxa"/>
            <w:vAlign w:val="center"/>
          </w:tcPr>
          <w:p w14:paraId="4F0E2CD8" w14:textId="77777777" w:rsidR="00171433" w:rsidRPr="00920272" w:rsidRDefault="00171433" w:rsidP="008B5C80">
            <w:pPr>
              <w:jc w:val="left"/>
              <w:rPr>
                <w:rFonts w:ascii="Times New Roman" w:hAnsi="Times New Roman" w:cs="Times New Roman"/>
                <w:szCs w:val="24"/>
                <w:lang w:val="hr-HR"/>
              </w:rPr>
            </w:pPr>
            <w:r w:rsidRPr="00920272">
              <w:rPr>
                <w:rFonts w:ascii="Times New Roman" w:hAnsi="Times New Roman" w:cs="Times New Roman"/>
                <w:szCs w:val="24"/>
                <w:lang w:val="hr-HR"/>
              </w:rPr>
              <w:t>Proračun Grada Zagreba</w:t>
            </w:r>
          </w:p>
        </w:tc>
      </w:tr>
    </w:tbl>
    <w:p w14:paraId="573EFD8E" w14:textId="77777777" w:rsidR="00A03184" w:rsidRPr="00920272" w:rsidRDefault="00A03184" w:rsidP="00A63834">
      <w:pPr>
        <w:rPr>
          <w:rFonts w:ascii="Times New Roman" w:hAnsi="Times New Roman" w:cs="Times New Roman"/>
          <w:szCs w:val="24"/>
        </w:rPr>
      </w:pPr>
    </w:p>
    <w:p w14:paraId="26920AF4" w14:textId="77777777" w:rsidR="002F5895" w:rsidRPr="00920272" w:rsidRDefault="002F5895" w:rsidP="00AB24AD">
      <w:pPr>
        <w:pStyle w:val="Heading1"/>
        <w:numPr>
          <w:ilvl w:val="0"/>
          <w:numId w:val="26"/>
        </w:numPr>
        <w:rPr>
          <w:rFonts w:ascii="Times New Roman" w:hAnsi="Times New Roman" w:cs="Times New Roman"/>
          <w:color w:val="auto"/>
          <w:sz w:val="24"/>
          <w:szCs w:val="24"/>
        </w:rPr>
      </w:pPr>
      <w:bookmarkStart w:id="109" w:name="_Toc228269292"/>
      <w:bookmarkStart w:id="110" w:name="_Toc229121462"/>
      <w:r w:rsidRPr="00920272">
        <w:rPr>
          <w:rFonts w:ascii="Times New Roman" w:hAnsi="Times New Roman" w:cs="Times New Roman"/>
          <w:color w:val="auto"/>
          <w:sz w:val="24"/>
          <w:szCs w:val="24"/>
        </w:rPr>
        <w:lastRenderedPageBreak/>
        <w:t>PRAĆENJE I VREDNOVANJE</w:t>
      </w:r>
      <w:bookmarkEnd w:id="109"/>
      <w:bookmarkEnd w:id="110"/>
    </w:p>
    <w:p w14:paraId="4BBAE85D" w14:textId="77777777" w:rsidR="002F5895" w:rsidRPr="00920272" w:rsidRDefault="002F5895" w:rsidP="002F5895">
      <w:pPr>
        <w:rPr>
          <w:rFonts w:ascii="Times New Roman" w:hAnsi="Times New Roman" w:cs="Times New Roman"/>
          <w:szCs w:val="24"/>
        </w:rPr>
      </w:pPr>
    </w:p>
    <w:p w14:paraId="5C711AB0" w14:textId="0FD58A75" w:rsidR="00533D78" w:rsidRPr="00920272" w:rsidRDefault="00800CDA" w:rsidP="00800CDA">
      <w:pPr>
        <w:rPr>
          <w:rFonts w:ascii="Times New Roman" w:hAnsi="Times New Roman" w:cs="Times New Roman"/>
          <w:szCs w:val="24"/>
        </w:rPr>
      </w:pPr>
      <w:r w:rsidRPr="00920272">
        <w:rPr>
          <w:rFonts w:ascii="Times New Roman" w:hAnsi="Times New Roman" w:cs="Times New Roman"/>
          <w:szCs w:val="24"/>
        </w:rPr>
        <w:t>Promicanje</w:t>
      </w:r>
      <w:r w:rsidR="0016068F" w:rsidRPr="00920272">
        <w:rPr>
          <w:rFonts w:ascii="Times New Roman" w:hAnsi="Times New Roman" w:cs="Times New Roman"/>
          <w:szCs w:val="24"/>
        </w:rPr>
        <w:t xml:space="preserve"> </w:t>
      </w:r>
      <w:r w:rsidRPr="00920272">
        <w:rPr>
          <w:rFonts w:ascii="Times New Roman" w:hAnsi="Times New Roman" w:cs="Times New Roman"/>
          <w:szCs w:val="24"/>
        </w:rPr>
        <w:t xml:space="preserve">zdravlja, prevencija i rano otkrivanje bolesti je </w:t>
      </w:r>
      <w:r w:rsidR="0016068F" w:rsidRPr="00920272">
        <w:rPr>
          <w:rFonts w:ascii="Times New Roman" w:hAnsi="Times New Roman" w:cs="Times New Roman"/>
          <w:szCs w:val="24"/>
        </w:rPr>
        <w:t>važan</w:t>
      </w:r>
      <w:r w:rsidRPr="00920272">
        <w:rPr>
          <w:rFonts w:ascii="Times New Roman" w:hAnsi="Times New Roman" w:cs="Times New Roman"/>
          <w:szCs w:val="24"/>
        </w:rPr>
        <w:t xml:space="preserve"> segment sveobuhvatne zdravstvene zaštite </w:t>
      </w:r>
      <w:r w:rsidR="00A767E6" w:rsidRPr="00920272">
        <w:rPr>
          <w:rFonts w:ascii="Times New Roman" w:hAnsi="Times New Roman" w:cs="Times New Roman"/>
          <w:szCs w:val="24"/>
        </w:rPr>
        <w:t>u čiju provedbu su uključeni svi dionici zdravstvenog sustava</w:t>
      </w:r>
      <w:r w:rsidR="0016068F" w:rsidRPr="00920272">
        <w:rPr>
          <w:rFonts w:ascii="Times New Roman" w:hAnsi="Times New Roman" w:cs="Times New Roman"/>
          <w:szCs w:val="24"/>
        </w:rPr>
        <w:t>, a</w:t>
      </w:r>
      <w:r w:rsidR="00A767E6" w:rsidRPr="00920272">
        <w:rPr>
          <w:rFonts w:ascii="Times New Roman" w:hAnsi="Times New Roman" w:cs="Times New Roman"/>
          <w:szCs w:val="24"/>
        </w:rPr>
        <w:t xml:space="preserve"> provodi </w:t>
      </w:r>
      <w:r w:rsidR="0016068F" w:rsidRPr="00920272">
        <w:rPr>
          <w:rFonts w:ascii="Times New Roman" w:hAnsi="Times New Roman" w:cs="Times New Roman"/>
          <w:szCs w:val="24"/>
        </w:rPr>
        <w:t xml:space="preserve">se </w:t>
      </w:r>
      <w:r w:rsidR="00A767E6" w:rsidRPr="00920272">
        <w:rPr>
          <w:rFonts w:ascii="Times New Roman" w:hAnsi="Times New Roman" w:cs="Times New Roman"/>
          <w:szCs w:val="24"/>
        </w:rPr>
        <w:t xml:space="preserve">na svim razinama zdravstvene zaštite u skladu s Planom i programom mjera zdravstvene zaštite. </w:t>
      </w:r>
      <w:r w:rsidR="5C5D9D99" w:rsidRPr="00920272">
        <w:rPr>
          <w:rFonts w:ascii="Times New Roman" w:hAnsi="Times New Roman" w:cs="Times New Roman"/>
          <w:szCs w:val="24"/>
        </w:rPr>
        <w:t>P</w:t>
      </w:r>
      <w:r w:rsidR="00A767E6" w:rsidRPr="00920272">
        <w:rPr>
          <w:rFonts w:ascii="Times New Roman" w:hAnsi="Times New Roman" w:cs="Times New Roman"/>
          <w:szCs w:val="24"/>
        </w:rPr>
        <w:t xml:space="preserve">lan promicanja zdravlja, prevencije i ranog otkrivanja bolesti u Gradu Zagrebu za razdoblje </w:t>
      </w:r>
      <w:r w:rsidR="00A767E6" w:rsidRPr="00471EFA">
        <w:rPr>
          <w:rFonts w:ascii="Times New Roman" w:hAnsi="Times New Roman" w:cs="Times New Roman"/>
          <w:szCs w:val="24"/>
        </w:rPr>
        <w:t>2026</w:t>
      </w:r>
      <w:r w:rsidR="0016068F" w:rsidRPr="00471EFA">
        <w:rPr>
          <w:rFonts w:ascii="Times New Roman" w:hAnsi="Times New Roman" w:cs="Times New Roman"/>
          <w:szCs w:val="24"/>
        </w:rPr>
        <w:t xml:space="preserve">. – </w:t>
      </w:r>
      <w:r w:rsidR="00A767E6" w:rsidRPr="00471EFA">
        <w:rPr>
          <w:rFonts w:ascii="Times New Roman" w:hAnsi="Times New Roman" w:cs="Times New Roman"/>
          <w:szCs w:val="24"/>
        </w:rPr>
        <w:t>2028</w:t>
      </w:r>
      <w:r w:rsidR="0016068F" w:rsidRPr="00471EFA">
        <w:rPr>
          <w:rFonts w:ascii="Times New Roman" w:hAnsi="Times New Roman" w:cs="Times New Roman"/>
          <w:szCs w:val="24"/>
        </w:rPr>
        <w:t>.</w:t>
      </w:r>
      <w:r w:rsidR="00A767E6" w:rsidRPr="00471EFA">
        <w:rPr>
          <w:rFonts w:ascii="Times New Roman" w:hAnsi="Times New Roman" w:cs="Times New Roman"/>
          <w:szCs w:val="24"/>
        </w:rPr>
        <w:t xml:space="preserve"> svojim ciljevima i mjerama obuhvaća aktivnosti koje se financiraju </w:t>
      </w:r>
      <w:r w:rsidR="00471EFA" w:rsidRPr="00471EFA">
        <w:rPr>
          <w:rFonts w:ascii="Times New Roman" w:hAnsi="Times New Roman" w:cs="Times New Roman"/>
          <w:szCs w:val="24"/>
        </w:rPr>
        <w:t xml:space="preserve">uglavnom </w:t>
      </w:r>
      <w:r w:rsidR="00A767E6" w:rsidRPr="00471EFA">
        <w:rPr>
          <w:rFonts w:ascii="Times New Roman" w:hAnsi="Times New Roman" w:cs="Times New Roman"/>
          <w:szCs w:val="24"/>
        </w:rPr>
        <w:t>sredstvima Grada Zagreba.</w:t>
      </w:r>
      <w:r w:rsidR="00D156A5" w:rsidRPr="00471EFA">
        <w:rPr>
          <w:rFonts w:ascii="Times New Roman" w:hAnsi="Times New Roman" w:cs="Times New Roman"/>
          <w:szCs w:val="24"/>
        </w:rPr>
        <w:t xml:space="preserve"> </w:t>
      </w:r>
      <w:r w:rsidR="000609C4" w:rsidRPr="00471EFA">
        <w:rPr>
          <w:rFonts w:ascii="Times New Roman" w:hAnsi="Times New Roman" w:cs="Times New Roman"/>
          <w:szCs w:val="24"/>
        </w:rPr>
        <w:t xml:space="preserve"> </w:t>
      </w:r>
      <w:r w:rsidR="00A37DCE" w:rsidRPr="00920272">
        <w:rPr>
          <w:rFonts w:ascii="Times New Roman" w:hAnsi="Times New Roman" w:cs="Times New Roman"/>
          <w:szCs w:val="24"/>
        </w:rPr>
        <w:t xml:space="preserve">Sve aktivnosti provode se kontinuiranom dinamikom. </w:t>
      </w:r>
    </w:p>
    <w:p w14:paraId="7A19C925" w14:textId="77777777" w:rsidR="00FA5667" w:rsidRPr="00920272" w:rsidRDefault="00FA5667" w:rsidP="00800CDA">
      <w:pPr>
        <w:rPr>
          <w:rFonts w:ascii="Times New Roman" w:hAnsi="Times New Roman" w:cs="Times New Roman"/>
          <w:szCs w:val="24"/>
        </w:rPr>
      </w:pPr>
    </w:p>
    <w:p w14:paraId="4A469045" w14:textId="79C04ED0" w:rsidR="00D156A5" w:rsidRPr="00920272" w:rsidRDefault="00D156A5" w:rsidP="00800CDA">
      <w:pPr>
        <w:rPr>
          <w:rFonts w:ascii="Times New Roman" w:hAnsi="Times New Roman" w:cs="Times New Roman"/>
          <w:szCs w:val="24"/>
        </w:rPr>
      </w:pPr>
      <w:r w:rsidRPr="00920272">
        <w:rPr>
          <w:rFonts w:ascii="Times New Roman" w:hAnsi="Times New Roman" w:cs="Times New Roman"/>
          <w:szCs w:val="24"/>
        </w:rPr>
        <w:t xml:space="preserve">Za </w:t>
      </w:r>
      <w:r w:rsidR="77E06A51" w:rsidRPr="00920272">
        <w:rPr>
          <w:rFonts w:ascii="Times New Roman" w:hAnsi="Times New Roman" w:cs="Times New Roman"/>
          <w:szCs w:val="24"/>
        </w:rPr>
        <w:t xml:space="preserve">provedbu </w:t>
      </w:r>
      <w:r w:rsidRPr="00920272">
        <w:rPr>
          <w:rFonts w:ascii="Times New Roman" w:hAnsi="Times New Roman" w:cs="Times New Roman"/>
          <w:szCs w:val="24"/>
        </w:rPr>
        <w:t>redovitih mjera zdravstvene zaštite</w:t>
      </w:r>
      <w:r w:rsidR="0016068F" w:rsidRPr="00920272">
        <w:rPr>
          <w:rFonts w:ascii="Times New Roman" w:hAnsi="Times New Roman" w:cs="Times New Roman"/>
          <w:szCs w:val="24"/>
        </w:rPr>
        <w:t xml:space="preserve"> što ih</w:t>
      </w:r>
      <w:r w:rsidRPr="00920272">
        <w:rPr>
          <w:rFonts w:ascii="Times New Roman" w:hAnsi="Times New Roman" w:cs="Times New Roman"/>
          <w:szCs w:val="24"/>
        </w:rPr>
        <w:t xml:space="preserve"> provode zdravstvene ustanove, a koje se odnose na promicanje zdravlja, prevenciju i rano otkrivanje bolesti, </w:t>
      </w:r>
      <w:r w:rsidR="00EA3931" w:rsidRPr="00920272">
        <w:rPr>
          <w:rFonts w:ascii="Times New Roman" w:hAnsi="Times New Roman" w:cs="Times New Roman"/>
          <w:szCs w:val="24"/>
        </w:rPr>
        <w:t xml:space="preserve">financiranje je </w:t>
      </w:r>
      <w:r w:rsidRPr="00920272">
        <w:rPr>
          <w:rFonts w:ascii="Times New Roman" w:hAnsi="Times New Roman" w:cs="Times New Roman"/>
          <w:szCs w:val="24"/>
        </w:rPr>
        <w:t>osiguran</w:t>
      </w:r>
      <w:r w:rsidR="00EA3931" w:rsidRPr="00920272">
        <w:rPr>
          <w:rFonts w:ascii="Times New Roman" w:hAnsi="Times New Roman" w:cs="Times New Roman"/>
          <w:szCs w:val="24"/>
        </w:rPr>
        <w:t>o</w:t>
      </w:r>
      <w:r w:rsidRPr="00920272">
        <w:rPr>
          <w:rFonts w:ascii="Times New Roman" w:hAnsi="Times New Roman" w:cs="Times New Roman"/>
          <w:szCs w:val="24"/>
        </w:rPr>
        <w:t xml:space="preserve"> u proračunu zdravstvenih ustanova </w:t>
      </w:r>
      <w:r w:rsidR="00EA3931" w:rsidRPr="00920272">
        <w:rPr>
          <w:rFonts w:ascii="Times New Roman" w:hAnsi="Times New Roman" w:cs="Times New Roman"/>
          <w:szCs w:val="24"/>
        </w:rPr>
        <w:t>u okviru ugovora s HZZO-om ili projektnih ugovora (s ministarstvom ili EU) te za njihovu provedbu nije potrebno osiguravati sredstva u proračunu Grada Zagreba. O provedbi</w:t>
      </w:r>
      <w:r w:rsidR="0016068F" w:rsidRPr="00920272">
        <w:rPr>
          <w:rFonts w:ascii="Times New Roman" w:hAnsi="Times New Roman" w:cs="Times New Roman"/>
          <w:szCs w:val="24"/>
        </w:rPr>
        <w:t xml:space="preserve"> svojih</w:t>
      </w:r>
      <w:r w:rsidR="00EA3931" w:rsidRPr="00920272">
        <w:rPr>
          <w:rFonts w:ascii="Times New Roman" w:hAnsi="Times New Roman" w:cs="Times New Roman"/>
          <w:szCs w:val="24"/>
        </w:rPr>
        <w:t xml:space="preserve"> aktivnosti zdravstvene ustanove izvješ</w:t>
      </w:r>
      <w:r w:rsidR="0016068F" w:rsidRPr="00920272">
        <w:rPr>
          <w:rFonts w:ascii="Times New Roman" w:hAnsi="Times New Roman" w:cs="Times New Roman"/>
          <w:szCs w:val="24"/>
        </w:rPr>
        <w:t>ćuju</w:t>
      </w:r>
      <w:r w:rsidR="00EA3931" w:rsidRPr="00920272">
        <w:rPr>
          <w:rFonts w:ascii="Times New Roman" w:hAnsi="Times New Roman" w:cs="Times New Roman"/>
          <w:szCs w:val="24"/>
        </w:rPr>
        <w:t xml:space="preserve"> u okviru redovitih izvještaja nadležnim tijelima</w:t>
      </w:r>
      <w:r w:rsidR="0016068F" w:rsidRPr="00920272">
        <w:rPr>
          <w:rFonts w:ascii="Times New Roman" w:hAnsi="Times New Roman" w:cs="Times New Roman"/>
          <w:szCs w:val="24"/>
        </w:rPr>
        <w:t xml:space="preserve"> </w:t>
      </w:r>
      <w:r w:rsidR="00EA3931" w:rsidRPr="00920272">
        <w:rPr>
          <w:rFonts w:ascii="Times New Roman" w:hAnsi="Times New Roman" w:cs="Times New Roman"/>
          <w:szCs w:val="24"/>
        </w:rPr>
        <w:t>koj</w:t>
      </w:r>
      <w:r w:rsidR="0016068F" w:rsidRPr="00920272">
        <w:rPr>
          <w:rFonts w:ascii="Times New Roman" w:hAnsi="Times New Roman" w:cs="Times New Roman"/>
          <w:szCs w:val="24"/>
        </w:rPr>
        <w:t xml:space="preserve">i ih nadziru </w:t>
      </w:r>
      <w:r w:rsidR="00EA3931" w:rsidRPr="00920272">
        <w:rPr>
          <w:rFonts w:ascii="Times New Roman" w:hAnsi="Times New Roman" w:cs="Times New Roman"/>
          <w:szCs w:val="24"/>
        </w:rPr>
        <w:t xml:space="preserve">i vrednuju prema traženim pokazateljima. </w:t>
      </w:r>
    </w:p>
    <w:p w14:paraId="10197C6A" w14:textId="77777777" w:rsidR="00FA5667" w:rsidRPr="00920272" w:rsidRDefault="00FA5667" w:rsidP="00800CDA">
      <w:pPr>
        <w:rPr>
          <w:rFonts w:ascii="Times New Roman" w:hAnsi="Times New Roman" w:cs="Times New Roman"/>
          <w:szCs w:val="24"/>
        </w:rPr>
      </w:pPr>
    </w:p>
    <w:p w14:paraId="3CC69DB7" w14:textId="56127355" w:rsidR="00800CDA" w:rsidRPr="00920272" w:rsidRDefault="00533D78" w:rsidP="00800CDA">
      <w:pPr>
        <w:rPr>
          <w:rFonts w:ascii="Times New Roman" w:hAnsi="Times New Roman" w:cs="Times New Roman"/>
          <w:szCs w:val="24"/>
        </w:rPr>
      </w:pPr>
      <w:r w:rsidRPr="00920272">
        <w:rPr>
          <w:rFonts w:ascii="Times New Roman" w:hAnsi="Times New Roman" w:cs="Times New Roman"/>
          <w:szCs w:val="24"/>
        </w:rPr>
        <w:t>Aktivnosti koje se financiraju sredstvima Grada Zagreba planiraju se u proračunu Grada Zagreba</w:t>
      </w:r>
      <w:r w:rsidR="0016068F" w:rsidRPr="00920272">
        <w:rPr>
          <w:rFonts w:ascii="Times New Roman" w:hAnsi="Times New Roman" w:cs="Times New Roman"/>
          <w:szCs w:val="24"/>
        </w:rPr>
        <w:t xml:space="preserve"> s</w:t>
      </w:r>
      <w:r w:rsidRPr="00920272">
        <w:rPr>
          <w:rFonts w:ascii="Times New Roman" w:hAnsi="Times New Roman" w:cs="Times New Roman"/>
          <w:szCs w:val="24"/>
        </w:rPr>
        <w:t xml:space="preserve"> </w:t>
      </w:r>
      <w:r w:rsidR="00D156A5" w:rsidRPr="00920272">
        <w:rPr>
          <w:rFonts w:ascii="Times New Roman" w:hAnsi="Times New Roman" w:cs="Times New Roman"/>
          <w:szCs w:val="24"/>
        </w:rPr>
        <w:t>obrazloženje</w:t>
      </w:r>
      <w:r w:rsidR="0016068F" w:rsidRPr="00920272">
        <w:rPr>
          <w:rFonts w:ascii="Times New Roman" w:hAnsi="Times New Roman" w:cs="Times New Roman"/>
          <w:szCs w:val="24"/>
        </w:rPr>
        <w:t>m</w:t>
      </w:r>
      <w:r w:rsidRPr="00920272">
        <w:rPr>
          <w:rFonts w:ascii="Times New Roman" w:hAnsi="Times New Roman" w:cs="Times New Roman"/>
          <w:szCs w:val="24"/>
        </w:rPr>
        <w:t xml:space="preserve"> aktivnosti</w:t>
      </w:r>
      <w:r w:rsidR="0050473F" w:rsidRPr="00920272">
        <w:rPr>
          <w:rFonts w:ascii="Times New Roman" w:hAnsi="Times New Roman" w:cs="Times New Roman"/>
          <w:szCs w:val="24"/>
        </w:rPr>
        <w:t xml:space="preserve"> te</w:t>
      </w:r>
      <w:r w:rsidRPr="00920272">
        <w:rPr>
          <w:rFonts w:ascii="Times New Roman" w:hAnsi="Times New Roman" w:cs="Times New Roman"/>
          <w:szCs w:val="24"/>
        </w:rPr>
        <w:t xml:space="preserve"> definira</w:t>
      </w:r>
      <w:r w:rsidR="0050473F" w:rsidRPr="00920272">
        <w:rPr>
          <w:rFonts w:ascii="Times New Roman" w:hAnsi="Times New Roman" w:cs="Times New Roman"/>
          <w:szCs w:val="24"/>
        </w:rPr>
        <w:t>njem</w:t>
      </w:r>
      <w:r w:rsidRPr="00920272">
        <w:rPr>
          <w:rFonts w:ascii="Times New Roman" w:hAnsi="Times New Roman" w:cs="Times New Roman"/>
          <w:szCs w:val="24"/>
        </w:rPr>
        <w:t xml:space="preserve"> ciljani</w:t>
      </w:r>
      <w:r w:rsidR="0050473F" w:rsidRPr="00920272">
        <w:rPr>
          <w:rFonts w:ascii="Times New Roman" w:hAnsi="Times New Roman" w:cs="Times New Roman"/>
          <w:szCs w:val="24"/>
        </w:rPr>
        <w:t>h</w:t>
      </w:r>
      <w:r w:rsidRPr="00920272">
        <w:rPr>
          <w:rFonts w:ascii="Times New Roman" w:hAnsi="Times New Roman" w:cs="Times New Roman"/>
          <w:szCs w:val="24"/>
        </w:rPr>
        <w:t xml:space="preserve"> pokazatelj</w:t>
      </w:r>
      <w:r w:rsidR="0050473F" w:rsidRPr="00920272">
        <w:rPr>
          <w:rFonts w:ascii="Times New Roman" w:hAnsi="Times New Roman" w:cs="Times New Roman"/>
          <w:szCs w:val="24"/>
        </w:rPr>
        <w:t>a</w:t>
      </w:r>
      <w:r w:rsidRPr="00920272">
        <w:rPr>
          <w:rFonts w:ascii="Times New Roman" w:hAnsi="Times New Roman" w:cs="Times New Roman"/>
          <w:szCs w:val="24"/>
        </w:rPr>
        <w:t xml:space="preserve"> izvršenja.</w:t>
      </w:r>
    </w:p>
    <w:p w14:paraId="2A9D3998" w14:textId="44625C3E" w:rsidR="00533D78" w:rsidRPr="00920272" w:rsidRDefault="00533D78" w:rsidP="00800CDA">
      <w:pPr>
        <w:rPr>
          <w:rFonts w:ascii="Times New Roman" w:hAnsi="Times New Roman" w:cs="Times New Roman"/>
          <w:szCs w:val="24"/>
        </w:rPr>
      </w:pPr>
      <w:r w:rsidRPr="00920272">
        <w:rPr>
          <w:rFonts w:ascii="Times New Roman" w:hAnsi="Times New Roman" w:cs="Times New Roman"/>
          <w:szCs w:val="24"/>
        </w:rPr>
        <w:t xml:space="preserve">O provedbi i izvršenju planiranih aktivnosti izvještava se Gradska skupština Grada Zagreba dvaput godišnje, u okviru polugodišnjeg i godišnjeg </w:t>
      </w:r>
      <w:r w:rsidR="00D156A5" w:rsidRPr="00920272">
        <w:rPr>
          <w:rFonts w:ascii="Times New Roman" w:hAnsi="Times New Roman" w:cs="Times New Roman"/>
          <w:szCs w:val="24"/>
        </w:rPr>
        <w:t>izvještavanja o izvršenju proračuna</w:t>
      </w:r>
      <w:r w:rsidRPr="00920272">
        <w:rPr>
          <w:rFonts w:ascii="Times New Roman" w:hAnsi="Times New Roman" w:cs="Times New Roman"/>
          <w:szCs w:val="24"/>
        </w:rPr>
        <w:t>.</w:t>
      </w:r>
    </w:p>
    <w:p w14:paraId="4B5169F7" w14:textId="77777777" w:rsidR="00D156A5" w:rsidRPr="000609C4" w:rsidRDefault="00D156A5" w:rsidP="00800CDA">
      <w:pPr>
        <w:rPr>
          <w:rFonts w:ascii="Times New Roman" w:hAnsi="Times New Roman" w:cs="Times New Roman"/>
          <w:strike/>
          <w:szCs w:val="24"/>
        </w:rPr>
      </w:pPr>
    </w:p>
    <w:p w14:paraId="0D5AFD7A" w14:textId="6BB815EB" w:rsidR="00533D78" w:rsidRPr="00920272" w:rsidRDefault="00533D78" w:rsidP="00800CDA">
      <w:pPr>
        <w:rPr>
          <w:rFonts w:ascii="Times New Roman" w:hAnsi="Times New Roman" w:cs="Times New Roman"/>
          <w:szCs w:val="24"/>
        </w:rPr>
      </w:pPr>
      <w:r w:rsidRPr="00920272">
        <w:rPr>
          <w:rFonts w:ascii="Times New Roman" w:hAnsi="Times New Roman" w:cs="Times New Roman"/>
          <w:szCs w:val="24"/>
        </w:rPr>
        <w:t xml:space="preserve">Sredstva i pokazatelji za provedbu aktivnosti </w:t>
      </w:r>
      <w:r w:rsidR="3C3FA4ED" w:rsidRPr="00920272">
        <w:rPr>
          <w:rFonts w:ascii="Times New Roman" w:hAnsi="Times New Roman" w:cs="Times New Roman"/>
          <w:szCs w:val="24"/>
        </w:rPr>
        <w:t>P</w:t>
      </w:r>
      <w:r w:rsidRPr="00920272">
        <w:rPr>
          <w:rFonts w:ascii="Times New Roman" w:hAnsi="Times New Roman" w:cs="Times New Roman"/>
          <w:szCs w:val="24"/>
        </w:rPr>
        <w:t>lan</w:t>
      </w:r>
      <w:r w:rsidR="00D156A5" w:rsidRPr="00920272">
        <w:rPr>
          <w:rFonts w:ascii="Times New Roman" w:hAnsi="Times New Roman" w:cs="Times New Roman"/>
          <w:szCs w:val="24"/>
        </w:rPr>
        <w:t>a</w:t>
      </w:r>
      <w:r w:rsidRPr="00920272">
        <w:rPr>
          <w:rFonts w:ascii="Times New Roman" w:hAnsi="Times New Roman" w:cs="Times New Roman"/>
          <w:szCs w:val="24"/>
        </w:rPr>
        <w:t xml:space="preserve"> promicanja zdravlja, prevencije i ranog otkrivanja bolesti u Gradu Zagrebu za razdoblje 2026</w:t>
      </w:r>
      <w:r w:rsidR="00D156A5" w:rsidRPr="00920272">
        <w:rPr>
          <w:rFonts w:ascii="Times New Roman" w:hAnsi="Times New Roman" w:cs="Times New Roman"/>
          <w:szCs w:val="24"/>
        </w:rPr>
        <w:t xml:space="preserve">. </w:t>
      </w:r>
      <w:r w:rsidR="008E4BCF" w:rsidRPr="00920272">
        <w:rPr>
          <w:rFonts w:ascii="Times New Roman" w:hAnsi="Times New Roman" w:cs="Times New Roman"/>
          <w:szCs w:val="24"/>
        </w:rPr>
        <w:t xml:space="preserve">– </w:t>
      </w:r>
      <w:r w:rsidRPr="00920272">
        <w:rPr>
          <w:rFonts w:ascii="Times New Roman" w:hAnsi="Times New Roman" w:cs="Times New Roman"/>
          <w:szCs w:val="24"/>
        </w:rPr>
        <w:t>2028</w:t>
      </w:r>
      <w:r w:rsidR="00D156A5" w:rsidRPr="00920272">
        <w:rPr>
          <w:rFonts w:ascii="Times New Roman" w:hAnsi="Times New Roman" w:cs="Times New Roman"/>
          <w:szCs w:val="24"/>
        </w:rPr>
        <w:t>.</w:t>
      </w:r>
      <w:r w:rsidRPr="00920272">
        <w:rPr>
          <w:rFonts w:ascii="Times New Roman" w:hAnsi="Times New Roman" w:cs="Times New Roman"/>
          <w:szCs w:val="24"/>
        </w:rPr>
        <w:t xml:space="preserve"> planira</w:t>
      </w:r>
      <w:r w:rsidR="7A388F1E" w:rsidRPr="00920272">
        <w:rPr>
          <w:rFonts w:ascii="Times New Roman" w:hAnsi="Times New Roman" w:cs="Times New Roman"/>
          <w:szCs w:val="24"/>
        </w:rPr>
        <w:t>ni su</w:t>
      </w:r>
      <w:r w:rsidR="00D156A5" w:rsidRPr="00920272">
        <w:rPr>
          <w:rFonts w:ascii="Times New Roman" w:hAnsi="Times New Roman" w:cs="Times New Roman"/>
          <w:szCs w:val="24"/>
        </w:rPr>
        <w:t xml:space="preserve"> </w:t>
      </w:r>
      <w:r w:rsidRPr="00920272">
        <w:rPr>
          <w:rFonts w:ascii="Times New Roman" w:hAnsi="Times New Roman" w:cs="Times New Roman"/>
          <w:szCs w:val="24"/>
        </w:rPr>
        <w:t>u Proračunu Grada Zagreba za 2026. s projekcijama za 2027. i 2028.</w:t>
      </w:r>
    </w:p>
    <w:p w14:paraId="2FA0E692" w14:textId="4800236D" w:rsidR="004B459E" w:rsidRPr="00920272" w:rsidRDefault="31FDB38C" w:rsidP="50E8ACFA">
      <w:pPr>
        <w:rPr>
          <w:rFonts w:ascii="Times New Roman" w:hAnsi="Times New Roman" w:cs="Times New Roman"/>
          <w:szCs w:val="24"/>
        </w:rPr>
      </w:pPr>
      <w:r w:rsidRPr="00920272">
        <w:rPr>
          <w:rFonts w:ascii="Times New Roman" w:hAnsi="Times New Roman" w:cs="Times New Roman"/>
          <w:szCs w:val="24"/>
        </w:rPr>
        <w:t xml:space="preserve">Praćenje </w:t>
      </w:r>
      <w:r w:rsidR="00D156A5" w:rsidRPr="00920272">
        <w:rPr>
          <w:rFonts w:ascii="Times New Roman" w:hAnsi="Times New Roman" w:cs="Times New Roman"/>
          <w:szCs w:val="24"/>
        </w:rPr>
        <w:t>provedb</w:t>
      </w:r>
      <w:r w:rsidR="02A080CF" w:rsidRPr="00920272">
        <w:rPr>
          <w:rFonts w:ascii="Times New Roman" w:hAnsi="Times New Roman" w:cs="Times New Roman"/>
          <w:szCs w:val="24"/>
        </w:rPr>
        <w:t>e</w:t>
      </w:r>
      <w:r w:rsidR="00D156A5" w:rsidRPr="00920272">
        <w:rPr>
          <w:rFonts w:ascii="Times New Roman" w:hAnsi="Times New Roman" w:cs="Times New Roman"/>
          <w:szCs w:val="24"/>
        </w:rPr>
        <w:t xml:space="preserve"> aktivnosti i izvršenj</w:t>
      </w:r>
      <w:r w:rsidR="243F582A" w:rsidRPr="00920272">
        <w:rPr>
          <w:rFonts w:ascii="Times New Roman" w:hAnsi="Times New Roman" w:cs="Times New Roman"/>
          <w:szCs w:val="24"/>
        </w:rPr>
        <w:t>e</w:t>
      </w:r>
      <w:r w:rsidR="00D156A5" w:rsidRPr="00920272">
        <w:rPr>
          <w:rFonts w:ascii="Times New Roman" w:hAnsi="Times New Roman" w:cs="Times New Roman"/>
          <w:szCs w:val="24"/>
        </w:rPr>
        <w:t xml:space="preserve"> pokazatelja izvještavat</w:t>
      </w:r>
      <w:r w:rsidR="6DD80855" w:rsidRPr="00920272">
        <w:rPr>
          <w:rFonts w:ascii="Times New Roman" w:hAnsi="Times New Roman" w:cs="Times New Roman"/>
          <w:szCs w:val="24"/>
        </w:rPr>
        <w:t xml:space="preserve"> će se </w:t>
      </w:r>
      <w:r w:rsidR="00D156A5" w:rsidRPr="00920272">
        <w:rPr>
          <w:rFonts w:ascii="Times New Roman" w:hAnsi="Times New Roman" w:cs="Times New Roman"/>
          <w:szCs w:val="24"/>
        </w:rPr>
        <w:t>uobičajenom dinamikom</w:t>
      </w:r>
      <w:r w:rsidR="06DCAFF6" w:rsidRPr="00920272">
        <w:rPr>
          <w:rFonts w:ascii="Times New Roman" w:hAnsi="Times New Roman" w:cs="Times New Roman"/>
          <w:szCs w:val="24"/>
        </w:rPr>
        <w:t xml:space="preserve"> kroz izvještaje zdravstvenih ustanova</w:t>
      </w:r>
      <w:r w:rsidR="3B3191C4" w:rsidRPr="00920272">
        <w:rPr>
          <w:rFonts w:ascii="Times New Roman" w:hAnsi="Times New Roman" w:cs="Times New Roman"/>
          <w:szCs w:val="24"/>
        </w:rPr>
        <w:t xml:space="preserve"> i</w:t>
      </w:r>
      <w:r w:rsidR="06DCAFF6" w:rsidRPr="00920272">
        <w:rPr>
          <w:rFonts w:ascii="Times New Roman" w:hAnsi="Times New Roman" w:cs="Times New Roman"/>
          <w:szCs w:val="24"/>
        </w:rPr>
        <w:t xml:space="preserve"> </w:t>
      </w:r>
      <w:r w:rsidR="1D2F47C0" w:rsidRPr="00920272">
        <w:rPr>
          <w:rFonts w:ascii="Times New Roman" w:hAnsi="Times New Roman" w:cs="Times New Roman"/>
          <w:szCs w:val="24"/>
        </w:rPr>
        <w:t>Z</w:t>
      </w:r>
      <w:r w:rsidR="06DCAFF6" w:rsidRPr="00920272">
        <w:rPr>
          <w:rFonts w:ascii="Times New Roman" w:hAnsi="Times New Roman" w:cs="Times New Roman"/>
          <w:szCs w:val="24"/>
        </w:rPr>
        <w:t>dravstveno-statistički ljetopis</w:t>
      </w:r>
      <w:r w:rsidR="5CCB52A5" w:rsidRPr="00920272">
        <w:rPr>
          <w:rFonts w:ascii="Times New Roman" w:hAnsi="Times New Roman" w:cs="Times New Roman"/>
          <w:szCs w:val="24"/>
        </w:rPr>
        <w:t xml:space="preserve"> Grada Zagreba</w:t>
      </w:r>
      <w:r w:rsidR="713CB1F7" w:rsidRPr="00920272">
        <w:rPr>
          <w:rFonts w:ascii="Times New Roman" w:hAnsi="Times New Roman" w:cs="Times New Roman"/>
          <w:szCs w:val="24"/>
        </w:rPr>
        <w:t xml:space="preserve"> te </w:t>
      </w:r>
      <w:r w:rsidR="30FBDB9A" w:rsidRPr="00920272">
        <w:rPr>
          <w:rFonts w:ascii="Times New Roman" w:hAnsi="Times New Roman" w:cs="Times New Roman"/>
          <w:szCs w:val="24"/>
        </w:rPr>
        <w:t xml:space="preserve">kroz </w:t>
      </w:r>
      <w:r w:rsidR="713CB1F7" w:rsidRPr="00920272">
        <w:rPr>
          <w:rFonts w:ascii="Times New Roman" w:hAnsi="Times New Roman" w:cs="Times New Roman"/>
          <w:szCs w:val="24"/>
        </w:rPr>
        <w:t>I</w:t>
      </w:r>
      <w:r w:rsidR="06DCAFF6" w:rsidRPr="00920272">
        <w:rPr>
          <w:rFonts w:ascii="Times New Roman" w:hAnsi="Times New Roman" w:cs="Times New Roman"/>
          <w:szCs w:val="24"/>
        </w:rPr>
        <w:t>zvješće o radu gradonačelnika</w:t>
      </w:r>
      <w:r w:rsidR="64985812" w:rsidRPr="00920272">
        <w:rPr>
          <w:rFonts w:ascii="Times New Roman" w:hAnsi="Times New Roman" w:cs="Times New Roman"/>
          <w:szCs w:val="24"/>
        </w:rPr>
        <w:t xml:space="preserve"> Grada Zagreba</w:t>
      </w:r>
      <w:r w:rsidR="06DCAFF6" w:rsidRPr="00920272">
        <w:rPr>
          <w:rFonts w:ascii="Times New Roman" w:hAnsi="Times New Roman" w:cs="Times New Roman"/>
          <w:szCs w:val="24"/>
        </w:rPr>
        <w:t xml:space="preserve"> i </w:t>
      </w:r>
      <w:r w:rsidR="6B0E7E69" w:rsidRPr="00920272">
        <w:rPr>
          <w:rFonts w:ascii="Times New Roman" w:hAnsi="Times New Roman" w:cs="Times New Roman"/>
          <w:szCs w:val="24"/>
        </w:rPr>
        <w:t xml:space="preserve">Godišnji izvještaj o </w:t>
      </w:r>
      <w:r w:rsidR="06DCAFF6" w:rsidRPr="00920272">
        <w:rPr>
          <w:rFonts w:ascii="Times New Roman" w:hAnsi="Times New Roman" w:cs="Times New Roman"/>
          <w:szCs w:val="24"/>
        </w:rPr>
        <w:t>izvršenju proračuna</w:t>
      </w:r>
      <w:r w:rsidR="4989CCD8" w:rsidRPr="00920272">
        <w:rPr>
          <w:rFonts w:ascii="Times New Roman" w:hAnsi="Times New Roman" w:cs="Times New Roman"/>
          <w:szCs w:val="24"/>
        </w:rPr>
        <w:t xml:space="preserve"> Grada Zagreba</w:t>
      </w:r>
      <w:r w:rsidR="06DCAFF6" w:rsidRPr="00920272">
        <w:rPr>
          <w:rFonts w:ascii="Times New Roman" w:hAnsi="Times New Roman" w:cs="Times New Roman"/>
          <w:szCs w:val="24"/>
        </w:rPr>
        <w:t xml:space="preserve">. </w:t>
      </w:r>
    </w:p>
    <w:p w14:paraId="55949916" w14:textId="17025866" w:rsidR="00323B07" w:rsidRPr="00920272" w:rsidRDefault="00323B07" w:rsidP="00A63834">
      <w:pPr>
        <w:rPr>
          <w:rFonts w:ascii="Times New Roman" w:hAnsi="Times New Roman" w:cs="Times New Roman"/>
          <w:szCs w:val="24"/>
        </w:rPr>
      </w:pPr>
    </w:p>
    <w:p w14:paraId="50060F81" w14:textId="6727063A" w:rsidR="005D0ACD" w:rsidRPr="00920272" w:rsidRDefault="005D0ACD" w:rsidP="00A63834">
      <w:pPr>
        <w:rPr>
          <w:rFonts w:ascii="Times New Roman" w:hAnsi="Times New Roman" w:cs="Times New Roman"/>
          <w:szCs w:val="24"/>
        </w:rPr>
      </w:pPr>
    </w:p>
    <w:p w14:paraId="62ECF1C4" w14:textId="78ECDCBE" w:rsidR="00323B07" w:rsidRPr="00920272" w:rsidRDefault="00323B07" w:rsidP="00323B07">
      <w:pPr>
        <w:pStyle w:val="Heading1"/>
        <w:numPr>
          <w:ilvl w:val="0"/>
          <w:numId w:val="26"/>
        </w:numPr>
        <w:rPr>
          <w:rFonts w:ascii="Times New Roman" w:hAnsi="Times New Roman" w:cs="Times New Roman"/>
          <w:color w:val="auto"/>
          <w:sz w:val="24"/>
          <w:szCs w:val="24"/>
        </w:rPr>
      </w:pPr>
      <w:bookmarkStart w:id="111" w:name="_Toc228269293"/>
      <w:bookmarkStart w:id="112" w:name="_Toc229121463"/>
      <w:r w:rsidRPr="00920272">
        <w:rPr>
          <w:rFonts w:ascii="Times New Roman" w:hAnsi="Times New Roman" w:cs="Times New Roman"/>
          <w:color w:val="auto"/>
          <w:sz w:val="24"/>
          <w:szCs w:val="24"/>
        </w:rPr>
        <w:t>IZVORI</w:t>
      </w:r>
      <w:bookmarkEnd w:id="111"/>
      <w:bookmarkEnd w:id="112"/>
    </w:p>
    <w:p w14:paraId="12B853E5" w14:textId="77777777" w:rsidR="00323B07" w:rsidRPr="00920272" w:rsidRDefault="00323B07" w:rsidP="00323B07">
      <w:pPr>
        <w:rPr>
          <w:rFonts w:ascii="Times New Roman" w:hAnsi="Times New Roman" w:cs="Times New Roman"/>
          <w:szCs w:val="24"/>
        </w:rPr>
      </w:pPr>
    </w:p>
    <w:p w14:paraId="2297DED8" w14:textId="4E869AC3" w:rsidR="00323B07" w:rsidRPr="00920272" w:rsidRDefault="00323B07" w:rsidP="00323B07">
      <w:pPr>
        <w:rPr>
          <w:rFonts w:ascii="Times New Roman" w:hAnsi="Times New Roman" w:cs="Times New Roman"/>
          <w:szCs w:val="24"/>
        </w:rPr>
      </w:pPr>
      <w:r w:rsidRPr="00920272">
        <w:rPr>
          <w:rFonts w:ascii="Times New Roman" w:hAnsi="Times New Roman" w:cs="Times New Roman"/>
          <w:b/>
          <w:bCs/>
          <w:szCs w:val="24"/>
        </w:rPr>
        <w:t>Pravni okvir</w:t>
      </w:r>
    </w:p>
    <w:p w14:paraId="374CDB29" w14:textId="20989A26"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 xml:space="preserve">Zakon o zdravstvenoj zaštiti </w:t>
      </w:r>
      <w:r w:rsidR="00872E7A" w:rsidRPr="00872E7A">
        <w:rPr>
          <w:rFonts w:ascii="Times New Roman" w:hAnsi="Times New Roman"/>
          <w:szCs w:val="20"/>
        </w:rPr>
        <w:t xml:space="preserve">(Narodne novine 100/18, 125/19 - Uredba, 147/20 - Uredba, 119/22 - Uredba, 156/22, 33/23, 36/24 i 102/25) </w:t>
      </w:r>
    </w:p>
    <w:p w14:paraId="1A8093CE" w14:textId="1F27B6F6"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zaštiti pučanstva od zaraznih bolesti (NN 79/07, 113/08, 43/09, 130/17, 114/18, 47/20, 134/20</w:t>
      </w:r>
      <w:r w:rsidR="00790A3B" w:rsidRPr="00872E7A">
        <w:rPr>
          <w:rFonts w:ascii="Times New Roman" w:hAnsi="Times New Roman" w:cs="Times New Roman"/>
          <w:szCs w:val="24"/>
        </w:rPr>
        <w:t xml:space="preserve"> i</w:t>
      </w:r>
      <w:r w:rsidRPr="00872E7A">
        <w:rPr>
          <w:rFonts w:ascii="Times New Roman" w:hAnsi="Times New Roman" w:cs="Times New Roman"/>
          <w:szCs w:val="24"/>
        </w:rPr>
        <w:t xml:space="preserve"> 143/21)</w:t>
      </w:r>
    </w:p>
    <w:p w14:paraId="51B30C7E" w14:textId="62A84F0A"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obveznom zdravstvenom osiguranju (NN</w:t>
      </w:r>
      <w:r w:rsidR="00872E7A">
        <w:rPr>
          <w:rFonts w:ascii="Times New Roman" w:hAnsi="Times New Roman" w:cs="Times New Roman"/>
          <w:szCs w:val="24"/>
        </w:rPr>
        <w:t xml:space="preserve"> </w:t>
      </w:r>
      <w:r w:rsidRPr="00872E7A">
        <w:rPr>
          <w:rFonts w:ascii="Times New Roman" w:hAnsi="Times New Roman" w:cs="Times New Roman"/>
          <w:szCs w:val="24"/>
        </w:rPr>
        <w:t>80/13, 137/13, 98/19, 33/23</w:t>
      </w:r>
      <w:r w:rsidR="00790A3B" w:rsidRPr="00872E7A">
        <w:rPr>
          <w:rFonts w:ascii="Times New Roman" w:hAnsi="Times New Roman" w:cs="Times New Roman"/>
          <w:szCs w:val="24"/>
        </w:rPr>
        <w:t xml:space="preserve"> i</w:t>
      </w:r>
      <w:r w:rsidRPr="00872E7A">
        <w:rPr>
          <w:rFonts w:ascii="Times New Roman" w:hAnsi="Times New Roman" w:cs="Times New Roman"/>
          <w:szCs w:val="24"/>
        </w:rPr>
        <w:t xml:space="preserve"> 105/25)</w:t>
      </w:r>
    </w:p>
    <w:p w14:paraId="5CF322A0" w14:textId="17374440"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vodi za ljudsku potrošnju (NN 30/23)</w:t>
      </w:r>
    </w:p>
    <w:p w14:paraId="768440B1" w14:textId="79DFAF1A"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hrani (NN 18/23)</w:t>
      </w:r>
    </w:p>
    <w:p w14:paraId="4AB2CE12" w14:textId="551835F1"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Hrvatskom Crvenom križu (NN 71/10</w:t>
      </w:r>
      <w:r w:rsidR="00790A3B" w:rsidRPr="00872E7A">
        <w:rPr>
          <w:rFonts w:ascii="Times New Roman" w:hAnsi="Times New Roman" w:cs="Times New Roman"/>
          <w:szCs w:val="24"/>
        </w:rPr>
        <w:t xml:space="preserve"> i</w:t>
      </w:r>
      <w:r w:rsidRPr="00872E7A">
        <w:rPr>
          <w:rFonts w:ascii="Times New Roman" w:hAnsi="Times New Roman" w:cs="Times New Roman"/>
          <w:szCs w:val="24"/>
        </w:rPr>
        <w:t xml:space="preserve"> 136/20</w:t>
      </w:r>
      <w:r w:rsidR="000609C4" w:rsidRPr="00872E7A">
        <w:rPr>
          <w:rFonts w:ascii="Times New Roman" w:hAnsi="Times New Roman" w:cs="Times New Roman"/>
          <w:szCs w:val="24"/>
        </w:rPr>
        <w:t xml:space="preserve"> – Odluka Ustavnog suda RH</w:t>
      </w:r>
      <w:r w:rsidRPr="00872E7A">
        <w:rPr>
          <w:rFonts w:ascii="Times New Roman" w:hAnsi="Times New Roman" w:cs="Times New Roman"/>
          <w:szCs w:val="24"/>
        </w:rPr>
        <w:t>)</w:t>
      </w:r>
    </w:p>
    <w:p w14:paraId="48986779" w14:textId="2CF95E12"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udrugama (NN 74/14, 70/17, 98/19</w:t>
      </w:r>
      <w:r w:rsidR="00790A3B" w:rsidRPr="00872E7A">
        <w:rPr>
          <w:rFonts w:ascii="Times New Roman" w:hAnsi="Times New Roman" w:cs="Times New Roman"/>
          <w:szCs w:val="24"/>
        </w:rPr>
        <w:t xml:space="preserve"> i</w:t>
      </w:r>
      <w:r w:rsidRPr="00872E7A">
        <w:rPr>
          <w:rFonts w:ascii="Times New Roman" w:hAnsi="Times New Roman" w:cs="Times New Roman"/>
          <w:szCs w:val="24"/>
        </w:rPr>
        <w:t xml:space="preserve"> 151/22)</w:t>
      </w:r>
    </w:p>
    <w:p w14:paraId="19C66C1E" w14:textId="490780F4"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Zakon o sportu (NN 141/22)</w:t>
      </w:r>
    </w:p>
    <w:p w14:paraId="6C2E8899" w14:textId="77924515" w:rsidR="00323B07" w:rsidRPr="00872E7A" w:rsidRDefault="00323B07" w:rsidP="00AB497E">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Uredba o kakvoći vode za kupanje (NN 51/14)</w:t>
      </w:r>
    </w:p>
    <w:p w14:paraId="503B3D48" w14:textId="759AAF4E" w:rsidR="00323B07" w:rsidRPr="00872E7A" w:rsidRDefault="00872E7A" w:rsidP="50E8ACFA">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P</w:t>
      </w:r>
      <w:r w:rsidR="000609C4" w:rsidRPr="00872E7A">
        <w:rPr>
          <w:rFonts w:ascii="Times New Roman" w:hAnsi="Times New Roman" w:cs="Times New Roman"/>
          <w:szCs w:val="24"/>
        </w:rPr>
        <w:t>ravilnik o kriterijima i načinu ostvarivanja prava iz obveznog zdravstvenog osiguranja (NN 37/26)</w:t>
      </w:r>
    </w:p>
    <w:p w14:paraId="0BAADBFC" w14:textId="774FBE01" w:rsidR="00323B07" w:rsidRPr="00920272" w:rsidRDefault="00323B07" w:rsidP="50E8ACFA">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lastRenderedPageBreak/>
        <w:t>Plan zdravstvene zaštite Republike Hrvatske (NN 19/20)</w:t>
      </w:r>
    </w:p>
    <w:p w14:paraId="34C60A72" w14:textId="1E077BF2" w:rsidR="00323B07" w:rsidRPr="00920272" w:rsidRDefault="00323B07" w:rsidP="50E8ACFA">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Plan zdravstvene zaštite Grada Zagreba (SGGZ 23/20)</w:t>
      </w:r>
    </w:p>
    <w:p w14:paraId="2C8B7E39" w14:textId="7BB95751" w:rsidR="00323B07" w:rsidRPr="00872E7A" w:rsidRDefault="00323B07" w:rsidP="50E8ACFA">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Plan i program mjera zdravstvene zaštite 2023. – 2026. (NN 127/23)</w:t>
      </w:r>
    </w:p>
    <w:p w14:paraId="144885AF" w14:textId="15B20F1B" w:rsidR="00323B07" w:rsidRPr="00485AA8" w:rsidRDefault="00323B07" w:rsidP="50E8ACFA">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Pravilnik o parametrima sukladnosti, metodama analize i monitorinzima vode namijenjene za ljudsku potrošnju (NN 64/23</w:t>
      </w:r>
      <w:r w:rsidR="000609C4">
        <w:rPr>
          <w:rFonts w:ascii="Times New Roman" w:hAnsi="Times New Roman" w:cs="Times New Roman"/>
          <w:szCs w:val="24"/>
        </w:rPr>
        <w:t xml:space="preserve"> i 88/23 </w:t>
      </w:r>
      <w:r w:rsidR="00DE39CD">
        <w:rPr>
          <w:rFonts w:ascii="Times New Roman" w:hAnsi="Times New Roman" w:cs="Times New Roman"/>
          <w:szCs w:val="24"/>
        </w:rPr>
        <w:t>-</w:t>
      </w:r>
      <w:r w:rsidR="000609C4">
        <w:rPr>
          <w:rFonts w:ascii="Times New Roman" w:hAnsi="Times New Roman" w:cs="Times New Roman"/>
          <w:szCs w:val="24"/>
        </w:rPr>
        <w:t xml:space="preserve"> </w:t>
      </w:r>
      <w:proofErr w:type="spellStart"/>
      <w:r w:rsidR="000609C4">
        <w:rPr>
          <w:rFonts w:ascii="Times New Roman" w:hAnsi="Times New Roman" w:cs="Times New Roman"/>
          <w:szCs w:val="24"/>
        </w:rPr>
        <w:t>ispr</w:t>
      </w:r>
      <w:proofErr w:type="spellEnd"/>
      <w:r w:rsidR="000609C4">
        <w:rPr>
          <w:rFonts w:ascii="Times New Roman" w:hAnsi="Times New Roman" w:cs="Times New Roman"/>
          <w:szCs w:val="24"/>
        </w:rPr>
        <w:t>.</w:t>
      </w:r>
      <w:r w:rsidRPr="00920272">
        <w:rPr>
          <w:rFonts w:ascii="Times New Roman" w:hAnsi="Times New Roman" w:cs="Times New Roman"/>
          <w:szCs w:val="24"/>
        </w:rPr>
        <w:t>)</w:t>
      </w:r>
    </w:p>
    <w:p w14:paraId="701BFB19" w14:textId="77777777" w:rsidR="00323B07" w:rsidRDefault="00323B07" w:rsidP="50E8ACFA">
      <w:pPr>
        <w:rPr>
          <w:rFonts w:ascii="Times New Roman" w:hAnsi="Times New Roman" w:cs="Times New Roman"/>
          <w:szCs w:val="24"/>
        </w:rPr>
      </w:pPr>
    </w:p>
    <w:p w14:paraId="16EB583F" w14:textId="77777777" w:rsidR="009E513E" w:rsidRPr="00920272" w:rsidRDefault="009E513E" w:rsidP="50E8ACFA">
      <w:pPr>
        <w:rPr>
          <w:rFonts w:ascii="Times New Roman" w:hAnsi="Times New Roman" w:cs="Times New Roman"/>
          <w:szCs w:val="24"/>
        </w:rPr>
      </w:pPr>
    </w:p>
    <w:p w14:paraId="3D3D4671" w14:textId="1F0E8B7E" w:rsidR="00323B07" w:rsidRPr="00920272" w:rsidRDefault="00323B07" w:rsidP="50E8ACFA">
      <w:pPr>
        <w:rPr>
          <w:rFonts w:ascii="Times New Roman" w:hAnsi="Times New Roman" w:cs="Times New Roman"/>
          <w:b/>
          <w:bCs/>
          <w:szCs w:val="24"/>
        </w:rPr>
      </w:pPr>
      <w:r w:rsidRPr="00920272">
        <w:rPr>
          <w:rFonts w:ascii="Times New Roman" w:hAnsi="Times New Roman" w:cs="Times New Roman"/>
          <w:b/>
          <w:bCs/>
          <w:szCs w:val="24"/>
        </w:rPr>
        <w:t>Strateški dokumenti</w:t>
      </w:r>
    </w:p>
    <w:p w14:paraId="72C43BE8" w14:textId="2D18008F" w:rsidR="00323B07" w:rsidRPr="00790A3B" w:rsidRDefault="00323B07" w:rsidP="004B484F">
      <w:pPr>
        <w:pStyle w:val="ListParagraph"/>
        <w:numPr>
          <w:ilvl w:val="0"/>
          <w:numId w:val="28"/>
        </w:numPr>
        <w:rPr>
          <w:rFonts w:ascii="Times New Roman" w:hAnsi="Times New Roman" w:cs="Times New Roman"/>
          <w:szCs w:val="24"/>
        </w:rPr>
      </w:pPr>
      <w:r w:rsidRPr="00790A3B">
        <w:rPr>
          <w:rFonts w:ascii="Times New Roman" w:hAnsi="Times New Roman" w:cs="Times New Roman"/>
          <w:szCs w:val="24"/>
        </w:rPr>
        <w:t>Nacionalna razvojna strategija RH do 2030. (NN  13/21)</w:t>
      </w:r>
      <w:r w:rsidR="004B484F" w:rsidRPr="00790A3B">
        <w:rPr>
          <w:rFonts w:ascii="Times New Roman" w:hAnsi="Times New Roman" w:cs="Times New Roman"/>
          <w:szCs w:val="24"/>
        </w:rPr>
        <w:t xml:space="preserve"> </w:t>
      </w:r>
    </w:p>
    <w:p w14:paraId="6D3B31D5" w14:textId="2095B429" w:rsidR="00323B07" w:rsidRPr="00790A3B" w:rsidRDefault="00323B07" w:rsidP="006276E7">
      <w:pPr>
        <w:pStyle w:val="ListParagraph"/>
        <w:numPr>
          <w:ilvl w:val="0"/>
          <w:numId w:val="28"/>
        </w:numPr>
        <w:rPr>
          <w:rFonts w:ascii="Times New Roman" w:hAnsi="Times New Roman" w:cs="Times New Roman"/>
          <w:szCs w:val="24"/>
        </w:rPr>
      </w:pPr>
      <w:r w:rsidRPr="00790A3B">
        <w:rPr>
          <w:rFonts w:ascii="Times New Roman" w:hAnsi="Times New Roman" w:cs="Times New Roman"/>
          <w:szCs w:val="24"/>
        </w:rPr>
        <w:t>Nacionalni plan razvoja zdravstva do 2027.</w:t>
      </w:r>
      <w:r w:rsidR="004B484F" w:rsidRPr="00790A3B">
        <w:rPr>
          <w:rFonts w:ascii="Times New Roman" w:hAnsi="Times New Roman" w:cs="Times New Roman"/>
          <w:szCs w:val="24"/>
        </w:rPr>
        <w:t xml:space="preserve"> (NN 147/21 - Odluka o donošenju Nacionalnog plana razvoja zdravstva)</w:t>
      </w:r>
    </w:p>
    <w:p w14:paraId="12F3B0A4" w14:textId="58FC73F8" w:rsidR="00323B07" w:rsidRPr="00872E7A" w:rsidRDefault="00323B07" w:rsidP="004B484F">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Plan razvoja Grada Zagreba do kraja 2027.</w:t>
      </w:r>
      <w:r w:rsidR="004B484F" w:rsidRPr="00872E7A">
        <w:rPr>
          <w:rFonts w:ascii="Times New Roman" w:hAnsi="Times New Roman" w:cs="Times New Roman"/>
          <w:szCs w:val="24"/>
        </w:rPr>
        <w:t xml:space="preserve"> </w:t>
      </w:r>
    </w:p>
    <w:p w14:paraId="29CC4B96" w14:textId="5333C886" w:rsidR="00323B07" w:rsidRPr="00872E7A" w:rsidRDefault="00323B07" w:rsidP="004B484F">
      <w:pPr>
        <w:pStyle w:val="ListParagraph"/>
        <w:numPr>
          <w:ilvl w:val="0"/>
          <w:numId w:val="28"/>
        </w:numPr>
        <w:rPr>
          <w:rFonts w:ascii="Times New Roman" w:hAnsi="Times New Roman" w:cs="Times New Roman"/>
          <w:szCs w:val="24"/>
        </w:rPr>
      </w:pPr>
      <w:r w:rsidRPr="00872E7A">
        <w:rPr>
          <w:rFonts w:ascii="Times New Roman" w:hAnsi="Times New Roman" w:cs="Times New Roman"/>
          <w:szCs w:val="24"/>
        </w:rPr>
        <w:t>Provedbeni program Grada Zagreba za razdoblje od 202</w:t>
      </w:r>
      <w:r w:rsidR="00471EFA" w:rsidRPr="00872E7A">
        <w:rPr>
          <w:rFonts w:ascii="Times New Roman" w:hAnsi="Times New Roman" w:cs="Times New Roman"/>
          <w:szCs w:val="24"/>
        </w:rPr>
        <w:t>5</w:t>
      </w:r>
      <w:r w:rsidRPr="00872E7A">
        <w:rPr>
          <w:rFonts w:ascii="Times New Roman" w:hAnsi="Times New Roman" w:cs="Times New Roman"/>
          <w:szCs w:val="24"/>
        </w:rPr>
        <w:t>. do 202</w:t>
      </w:r>
      <w:r w:rsidR="00471EFA" w:rsidRPr="00872E7A">
        <w:rPr>
          <w:rFonts w:ascii="Times New Roman" w:hAnsi="Times New Roman" w:cs="Times New Roman"/>
          <w:szCs w:val="24"/>
        </w:rPr>
        <w:t>9</w:t>
      </w:r>
      <w:r w:rsidRPr="00872E7A">
        <w:rPr>
          <w:rFonts w:ascii="Times New Roman" w:hAnsi="Times New Roman" w:cs="Times New Roman"/>
          <w:szCs w:val="24"/>
        </w:rPr>
        <w:t>. godine</w:t>
      </w:r>
      <w:r w:rsidR="004B484F" w:rsidRPr="00872E7A">
        <w:rPr>
          <w:rFonts w:ascii="Times New Roman" w:hAnsi="Times New Roman" w:cs="Times New Roman"/>
          <w:szCs w:val="24"/>
        </w:rPr>
        <w:t xml:space="preserve"> (Službeni glasnik G</w:t>
      </w:r>
      <w:r w:rsidR="00872E7A" w:rsidRPr="00872E7A">
        <w:rPr>
          <w:rFonts w:ascii="Times New Roman" w:hAnsi="Times New Roman" w:cs="Times New Roman"/>
          <w:szCs w:val="24"/>
        </w:rPr>
        <w:t>Z 2/26)</w:t>
      </w:r>
    </w:p>
    <w:p w14:paraId="1D7C8253" w14:textId="122EBFE5" w:rsidR="00323B07" w:rsidRPr="00471EFA" w:rsidRDefault="00323B07" w:rsidP="004B484F">
      <w:pPr>
        <w:pStyle w:val="ListParagraph"/>
        <w:numPr>
          <w:ilvl w:val="0"/>
          <w:numId w:val="28"/>
        </w:numPr>
        <w:rPr>
          <w:rFonts w:ascii="Times New Roman" w:hAnsi="Times New Roman" w:cs="Times New Roman"/>
          <w:szCs w:val="24"/>
        </w:rPr>
      </w:pPr>
      <w:r w:rsidRPr="00471EFA">
        <w:rPr>
          <w:rFonts w:ascii="Times New Roman" w:hAnsi="Times New Roman" w:cs="Times New Roman"/>
          <w:szCs w:val="24"/>
        </w:rPr>
        <w:t>Plan za mlade Grada Zagreba od 2021. do 2025.</w:t>
      </w:r>
      <w:r w:rsidR="004B484F" w:rsidRPr="00471EFA">
        <w:rPr>
          <w:rFonts w:ascii="Times New Roman" w:hAnsi="Times New Roman" w:cs="Times New Roman"/>
          <w:szCs w:val="24"/>
        </w:rPr>
        <w:t xml:space="preserve"> (Službeni glasnik GZ 16/22)</w:t>
      </w:r>
      <w:r w:rsidR="000609C4" w:rsidRPr="00471EFA">
        <w:rPr>
          <w:rFonts w:ascii="Times New Roman" w:hAnsi="Times New Roman" w:cs="Times New Roman"/>
          <w:szCs w:val="24"/>
        </w:rPr>
        <w:t xml:space="preserve"> </w:t>
      </w:r>
      <w:r w:rsidR="00471EFA" w:rsidRPr="00471EFA">
        <w:rPr>
          <w:rFonts w:ascii="Times New Roman" w:hAnsi="Times New Roman" w:cs="Times New Roman"/>
          <w:szCs w:val="24"/>
        </w:rPr>
        <w:t xml:space="preserve">  </w:t>
      </w:r>
    </w:p>
    <w:p w14:paraId="4CA072E8" w14:textId="40A0DBC2" w:rsidR="00323B07" w:rsidRPr="00790A3B" w:rsidRDefault="00323B07" w:rsidP="50E8ACFA">
      <w:pPr>
        <w:pStyle w:val="ListParagraph"/>
        <w:numPr>
          <w:ilvl w:val="0"/>
          <w:numId w:val="28"/>
        </w:numPr>
        <w:rPr>
          <w:rFonts w:ascii="Times New Roman" w:hAnsi="Times New Roman" w:cs="Times New Roman"/>
          <w:szCs w:val="24"/>
        </w:rPr>
      </w:pPr>
      <w:r w:rsidRPr="00790A3B">
        <w:rPr>
          <w:rFonts w:ascii="Times New Roman" w:hAnsi="Times New Roman" w:cs="Times New Roman"/>
          <w:szCs w:val="24"/>
        </w:rPr>
        <w:t xml:space="preserve">Akcijski plan Grada Zagreba djelovanja na području ovisnosti za razdoblje od 2024. </w:t>
      </w:r>
      <w:r w:rsidR="008E4BCF" w:rsidRPr="00790A3B">
        <w:rPr>
          <w:rFonts w:ascii="Times New Roman" w:hAnsi="Times New Roman" w:cs="Times New Roman"/>
          <w:szCs w:val="24"/>
        </w:rPr>
        <w:t>–</w:t>
      </w:r>
      <w:r w:rsidRPr="00790A3B">
        <w:rPr>
          <w:rFonts w:ascii="Times New Roman" w:hAnsi="Times New Roman" w:cs="Times New Roman"/>
          <w:szCs w:val="24"/>
        </w:rPr>
        <w:t xml:space="preserve"> 2028. </w:t>
      </w:r>
      <w:r w:rsidR="004B484F" w:rsidRPr="00790A3B">
        <w:rPr>
          <w:rFonts w:ascii="Times New Roman" w:hAnsi="Times New Roman" w:cs="Times New Roman"/>
          <w:szCs w:val="24"/>
        </w:rPr>
        <w:t>(Službeni glasnik GZ 42/23)</w:t>
      </w:r>
    </w:p>
    <w:p w14:paraId="4265166F" w14:textId="18145B91" w:rsidR="00323B07" w:rsidRPr="00790A3B" w:rsidRDefault="00323B07" w:rsidP="00AB497E">
      <w:pPr>
        <w:pStyle w:val="ListParagraph"/>
        <w:numPr>
          <w:ilvl w:val="0"/>
          <w:numId w:val="28"/>
        </w:numPr>
        <w:rPr>
          <w:rFonts w:ascii="Times New Roman" w:hAnsi="Times New Roman" w:cs="Times New Roman"/>
          <w:szCs w:val="24"/>
        </w:rPr>
      </w:pPr>
      <w:r w:rsidRPr="00790A3B">
        <w:rPr>
          <w:rFonts w:ascii="Times New Roman" w:hAnsi="Times New Roman" w:cs="Times New Roman"/>
          <w:szCs w:val="24"/>
        </w:rPr>
        <w:t>Akcijski plan Grada Zagreba za provedbu Povelje Integrirajućih gradova</w:t>
      </w:r>
      <w:r w:rsidR="004B484F" w:rsidRPr="00790A3B">
        <w:rPr>
          <w:rFonts w:ascii="Times New Roman" w:hAnsi="Times New Roman" w:cs="Times New Roman"/>
          <w:szCs w:val="24"/>
        </w:rPr>
        <w:t xml:space="preserve"> (Službeni glasnik GZ 17/23)</w:t>
      </w:r>
    </w:p>
    <w:p w14:paraId="3B1A663C" w14:textId="72BF04E5" w:rsidR="00323B07" w:rsidRPr="00790A3B" w:rsidRDefault="00323B07" w:rsidP="004B484F">
      <w:pPr>
        <w:pStyle w:val="ListParagraph"/>
        <w:numPr>
          <w:ilvl w:val="0"/>
          <w:numId w:val="28"/>
        </w:numPr>
        <w:rPr>
          <w:rFonts w:ascii="Times New Roman" w:hAnsi="Times New Roman" w:cs="Times New Roman"/>
          <w:szCs w:val="24"/>
        </w:rPr>
      </w:pPr>
      <w:r w:rsidRPr="00790A3B">
        <w:rPr>
          <w:rFonts w:ascii="Times New Roman" w:hAnsi="Times New Roman" w:cs="Times New Roman"/>
          <w:szCs w:val="24"/>
        </w:rPr>
        <w:t>Program Grada Zagreba za ravnopravnost LGBTIQ osoba</w:t>
      </w:r>
      <w:r w:rsidR="004B484F" w:rsidRPr="00790A3B">
        <w:rPr>
          <w:rFonts w:ascii="Times New Roman" w:hAnsi="Times New Roman" w:cs="Times New Roman"/>
          <w:szCs w:val="24"/>
        </w:rPr>
        <w:t xml:space="preserve"> (Službeni glasnik GZ 40/24)</w:t>
      </w:r>
    </w:p>
    <w:p w14:paraId="7ED0D154" w14:textId="667D9990" w:rsidR="00323B07" w:rsidRPr="00790A3B" w:rsidRDefault="00323B07" w:rsidP="00AB497E">
      <w:pPr>
        <w:pStyle w:val="ListParagraph"/>
        <w:numPr>
          <w:ilvl w:val="0"/>
          <w:numId w:val="28"/>
        </w:numPr>
        <w:rPr>
          <w:rFonts w:ascii="Times New Roman" w:hAnsi="Times New Roman" w:cs="Times New Roman"/>
          <w:szCs w:val="24"/>
        </w:rPr>
      </w:pPr>
      <w:r w:rsidRPr="00790A3B">
        <w:rPr>
          <w:rFonts w:ascii="Times New Roman" w:hAnsi="Times New Roman" w:cs="Times New Roman"/>
          <w:szCs w:val="24"/>
        </w:rPr>
        <w:t>Program ublažavanja klimatskih promjena, prilagodbe klimatskim promjenama i zaštite ozonskog sloja Grada Zagreba 2025.</w:t>
      </w:r>
      <w:r w:rsidR="008E4BCF" w:rsidRPr="00790A3B">
        <w:rPr>
          <w:rFonts w:ascii="Times New Roman" w:hAnsi="Times New Roman" w:cs="Times New Roman"/>
          <w:szCs w:val="24"/>
        </w:rPr>
        <w:t xml:space="preserve"> – </w:t>
      </w:r>
      <w:r w:rsidRPr="00790A3B">
        <w:rPr>
          <w:rFonts w:ascii="Times New Roman" w:hAnsi="Times New Roman" w:cs="Times New Roman"/>
          <w:szCs w:val="24"/>
        </w:rPr>
        <w:t>2028.</w:t>
      </w:r>
      <w:r w:rsidR="004B484F" w:rsidRPr="00790A3B">
        <w:rPr>
          <w:rFonts w:ascii="Times New Roman" w:hAnsi="Times New Roman" w:cs="Times New Roman"/>
          <w:szCs w:val="24"/>
        </w:rPr>
        <w:t xml:space="preserve"> (Službeni glasnik GZ 4/25). </w:t>
      </w:r>
    </w:p>
    <w:p w14:paraId="2BFB72F0" w14:textId="77777777" w:rsidR="00323B07" w:rsidRDefault="00323B07" w:rsidP="00323B07">
      <w:pPr>
        <w:rPr>
          <w:rFonts w:ascii="Times New Roman" w:hAnsi="Times New Roman" w:cs="Times New Roman"/>
          <w:szCs w:val="24"/>
        </w:rPr>
      </w:pPr>
    </w:p>
    <w:p w14:paraId="024E7994" w14:textId="77777777" w:rsidR="009E513E" w:rsidRPr="00920272" w:rsidRDefault="009E513E" w:rsidP="00323B07">
      <w:pPr>
        <w:rPr>
          <w:rFonts w:ascii="Times New Roman" w:hAnsi="Times New Roman" w:cs="Times New Roman"/>
          <w:szCs w:val="24"/>
        </w:rPr>
      </w:pPr>
    </w:p>
    <w:p w14:paraId="6875188F" w14:textId="18EDFC28" w:rsidR="00323B07" w:rsidRPr="00920272" w:rsidRDefault="00323B07" w:rsidP="00323B07">
      <w:pPr>
        <w:rPr>
          <w:rFonts w:ascii="Times New Roman" w:hAnsi="Times New Roman" w:cs="Times New Roman"/>
          <w:szCs w:val="24"/>
        </w:rPr>
      </w:pPr>
      <w:r w:rsidRPr="00920272">
        <w:rPr>
          <w:rFonts w:ascii="Times New Roman" w:hAnsi="Times New Roman" w:cs="Times New Roman"/>
          <w:b/>
          <w:bCs/>
          <w:szCs w:val="24"/>
        </w:rPr>
        <w:t>Izvori korišteni za analizu stanja</w:t>
      </w:r>
    </w:p>
    <w:p w14:paraId="6F3C08B4" w14:textId="5DB97D79" w:rsidR="00323B07" w:rsidRPr="00920272" w:rsidRDefault="00323B07" w:rsidP="00AB497E">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Državni zavod za statistiku, Procjena stanovništva Republike Hrvatske u 2023.</w:t>
      </w:r>
    </w:p>
    <w:p w14:paraId="6D26CAAA" w14:textId="35DCC49F" w:rsidR="00323B07" w:rsidRPr="00920272" w:rsidRDefault="00323B07" w:rsidP="00AB497E">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Nastavni zavod za javno zdravstvo</w:t>
      </w:r>
      <w:r w:rsidR="000609C4">
        <w:rPr>
          <w:rFonts w:ascii="Times New Roman" w:hAnsi="Times New Roman" w:cs="Times New Roman"/>
          <w:szCs w:val="24"/>
        </w:rPr>
        <w:t xml:space="preserve"> </w:t>
      </w:r>
      <w:r w:rsidR="00872E7A">
        <w:rPr>
          <w:rFonts w:ascii="Times New Roman" w:hAnsi="Times New Roman" w:cs="Times New Roman"/>
          <w:szCs w:val="24"/>
        </w:rPr>
        <w:t xml:space="preserve">„ Dr. </w:t>
      </w:r>
      <w:r w:rsidR="000609C4" w:rsidRPr="00872E7A">
        <w:rPr>
          <w:rFonts w:ascii="Times New Roman" w:hAnsi="Times New Roman" w:cs="Times New Roman"/>
          <w:szCs w:val="24"/>
        </w:rPr>
        <w:t>Andrija Štampar</w:t>
      </w:r>
      <w:r w:rsidR="00872E7A" w:rsidRPr="00872E7A">
        <w:rPr>
          <w:rFonts w:ascii="Times New Roman" w:hAnsi="Times New Roman" w:cs="Times New Roman"/>
          <w:szCs w:val="24"/>
        </w:rPr>
        <w:t>“</w:t>
      </w:r>
      <w:r w:rsidRPr="00872E7A">
        <w:rPr>
          <w:rFonts w:ascii="Times New Roman" w:hAnsi="Times New Roman" w:cs="Times New Roman"/>
          <w:szCs w:val="24"/>
        </w:rPr>
        <w:t>,</w:t>
      </w:r>
      <w:r w:rsidRPr="00920272">
        <w:rPr>
          <w:rFonts w:ascii="Times New Roman" w:hAnsi="Times New Roman" w:cs="Times New Roman"/>
          <w:szCs w:val="24"/>
        </w:rPr>
        <w:t xml:space="preserve"> Zdravstveno statistički ljetopis za 2024. godinu</w:t>
      </w:r>
    </w:p>
    <w:p w14:paraId="0439BD8B" w14:textId="78CBEBA3" w:rsidR="00323B07" w:rsidRPr="00920272" w:rsidRDefault="00323B07" w:rsidP="00AB497E">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Hrvatski zavod za javno zdravstvo, Rad bolnica u Hrvatskoj 2023. godine</w:t>
      </w:r>
    </w:p>
    <w:p w14:paraId="3629329F" w14:textId="4D028CD1" w:rsidR="00323B07" w:rsidRPr="00920272" w:rsidRDefault="00323B07" w:rsidP="00AB497E">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 xml:space="preserve">State </w:t>
      </w:r>
      <w:proofErr w:type="spellStart"/>
      <w:r w:rsidRPr="00920272">
        <w:rPr>
          <w:rFonts w:ascii="Times New Roman" w:hAnsi="Times New Roman" w:cs="Times New Roman"/>
          <w:szCs w:val="24"/>
        </w:rPr>
        <w:t>of</w:t>
      </w:r>
      <w:proofErr w:type="spellEnd"/>
      <w:r w:rsidRPr="00920272">
        <w:rPr>
          <w:rFonts w:ascii="Times New Roman" w:hAnsi="Times New Roman" w:cs="Times New Roman"/>
          <w:szCs w:val="24"/>
        </w:rPr>
        <w:t xml:space="preserve"> Health </w:t>
      </w:r>
      <w:proofErr w:type="spellStart"/>
      <w:r w:rsidRPr="00920272">
        <w:rPr>
          <w:rFonts w:ascii="Times New Roman" w:hAnsi="Times New Roman" w:cs="Times New Roman"/>
          <w:szCs w:val="24"/>
        </w:rPr>
        <w:t>in</w:t>
      </w:r>
      <w:proofErr w:type="spellEnd"/>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the</w:t>
      </w:r>
      <w:proofErr w:type="spellEnd"/>
      <w:r w:rsidRPr="00920272">
        <w:rPr>
          <w:rFonts w:ascii="Times New Roman" w:hAnsi="Times New Roman" w:cs="Times New Roman"/>
          <w:szCs w:val="24"/>
        </w:rPr>
        <w:t xml:space="preserve"> EU, Hrvatska Pregled stanja zdravlja i zdravstvene zaštite 2023</w:t>
      </w:r>
    </w:p>
    <w:p w14:paraId="6587CF48" w14:textId="7C92AA64" w:rsidR="00323B07" w:rsidRPr="00920272" w:rsidRDefault="00323B07" w:rsidP="00AB497E">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 xml:space="preserve">Hrvatska liječnička komora, Atlas </w:t>
      </w:r>
      <w:proofErr w:type="spellStart"/>
      <w:r w:rsidRPr="00920272">
        <w:rPr>
          <w:rFonts w:ascii="Times New Roman" w:hAnsi="Times New Roman" w:cs="Times New Roman"/>
          <w:szCs w:val="24"/>
        </w:rPr>
        <w:t>liječništva</w:t>
      </w:r>
      <w:proofErr w:type="spellEnd"/>
      <w:r w:rsidRPr="00920272">
        <w:rPr>
          <w:rFonts w:ascii="Times New Roman" w:hAnsi="Times New Roman" w:cs="Times New Roman"/>
          <w:szCs w:val="24"/>
        </w:rPr>
        <w:t>, interaktivna baza</w:t>
      </w:r>
    </w:p>
    <w:p w14:paraId="2838B581" w14:textId="7543DA28" w:rsidR="00323B07" w:rsidRDefault="00323B07" w:rsidP="00AB497E">
      <w:pPr>
        <w:pStyle w:val="ListParagraph"/>
        <w:numPr>
          <w:ilvl w:val="0"/>
          <w:numId w:val="28"/>
        </w:numPr>
        <w:rPr>
          <w:rFonts w:ascii="Times New Roman" w:hAnsi="Times New Roman" w:cs="Times New Roman"/>
          <w:szCs w:val="24"/>
        </w:rPr>
      </w:pPr>
      <w:r w:rsidRPr="00920272">
        <w:rPr>
          <w:rFonts w:ascii="Times New Roman" w:hAnsi="Times New Roman" w:cs="Times New Roman"/>
          <w:szCs w:val="24"/>
        </w:rPr>
        <w:t>Hrvatski zavod za zdravstveno osiguranje, Ugovoreni sadržaji zdravstvene zaštite u RH, interaktivna baza.</w:t>
      </w:r>
    </w:p>
    <w:p w14:paraId="1A5A8FC9" w14:textId="77777777" w:rsidR="009E513E" w:rsidRDefault="009E513E" w:rsidP="009E513E">
      <w:pPr>
        <w:pStyle w:val="ListParagraph"/>
        <w:rPr>
          <w:rFonts w:ascii="Times New Roman" w:hAnsi="Times New Roman" w:cs="Times New Roman"/>
          <w:szCs w:val="24"/>
        </w:rPr>
      </w:pPr>
    </w:p>
    <w:p w14:paraId="7F4F131E" w14:textId="77777777" w:rsidR="009E513E" w:rsidRPr="00920272" w:rsidRDefault="009E513E" w:rsidP="009E513E">
      <w:pPr>
        <w:pStyle w:val="ListParagraph"/>
        <w:rPr>
          <w:rFonts w:ascii="Times New Roman" w:hAnsi="Times New Roman" w:cs="Times New Roman"/>
          <w:szCs w:val="24"/>
        </w:rPr>
      </w:pPr>
    </w:p>
    <w:p w14:paraId="3E8792F4" w14:textId="0764F2BA" w:rsidR="004B459E" w:rsidRPr="00920272" w:rsidRDefault="004B09F7" w:rsidP="004B459E">
      <w:pPr>
        <w:pStyle w:val="Heading1"/>
        <w:numPr>
          <w:ilvl w:val="0"/>
          <w:numId w:val="26"/>
        </w:numPr>
        <w:rPr>
          <w:rFonts w:ascii="Times New Roman" w:hAnsi="Times New Roman" w:cs="Times New Roman"/>
          <w:color w:val="auto"/>
          <w:sz w:val="24"/>
          <w:szCs w:val="24"/>
        </w:rPr>
      </w:pPr>
      <w:bookmarkStart w:id="113" w:name="_Toc228269294"/>
      <w:bookmarkStart w:id="114" w:name="_Toc229121464"/>
      <w:r w:rsidRPr="00920272">
        <w:rPr>
          <w:rFonts w:ascii="Times New Roman" w:hAnsi="Times New Roman" w:cs="Times New Roman"/>
          <w:color w:val="auto"/>
          <w:sz w:val="24"/>
          <w:szCs w:val="24"/>
        </w:rPr>
        <w:t>POPIS TABLICA</w:t>
      </w:r>
      <w:bookmarkEnd w:id="113"/>
      <w:bookmarkEnd w:id="114"/>
    </w:p>
    <w:p w14:paraId="29BC3D57" w14:textId="77777777" w:rsidR="00323B07" w:rsidRPr="00920272" w:rsidRDefault="00323B07" w:rsidP="00323B07">
      <w:pPr>
        <w:rPr>
          <w:rFonts w:ascii="Times New Roman" w:hAnsi="Times New Roman" w:cs="Times New Roman"/>
          <w:szCs w:val="24"/>
        </w:rPr>
      </w:pPr>
    </w:p>
    <w:p w14:paraId="01EB219A" w14:textId="011E6CD5" w:rsidR="00380DA6" w:rsidRPr="00920272" w:rsidRDefault="00422694">
      <w:pPr>
        <w:pStyle w:val="TableofFigures"/>
        <w:tabs>
          <w:tab w:val="right" w:leader="dot" w:pos="9016"/>
        </w:tabs>
        <w:rPr>
          <w:rFonts w:ascii="Times New Roman" w:eastAsiaTheme="minorEastAsia" w:hAnsi="Times New Roman" w:cs="Times New Roman"/>
          <w:noProof/>
          <w:szCs w:val="24"/>
          <w:lang w:eastAsia="hr-HR"/>
        </w:rPr>
      </w:pPr>
      <w:r w:rsidRPr="00920272">
        <w:rPr>
          <w:rFonts w:ascii="Times New Roman" w:hAnsi="Times New Roman" w:cs="Times New Roman"/>
          <w:szCs w:val="24"/>
        </w:rPr>
        <w:fldChar w:fldCharType="begin"/>
      </w:r>
      <w:r w:rsidRPr="00920272">
        <w:rPr>
          <w:rFonts w:ascii="Times New Roman" w:hAnsi="Times New Roman" w:cs="Times New Roman"/>
          <w:szCs w:val="24"/>
        </w:rPr>
        <w:instrText xml:space="preserve"> TOC \h \z \c "Tablica" </w:instrText>
      </w:r>
      <w:r w:rsidRPr="00920272">
        <w:rPr>
          <w:rFonts w:ascii="Times New Roman" w:hAnsi="Times New Roman" w:cs="Times New Roman"/>
          <w:szCs w:val="24"/>
        </w:rPr>
        <w:fldChar w:fldCharType="separate"/>
      </w:r>
      <w:hyperlink w:anchor="_Toc228269466" w:history="1">
        <w:r w:rsidR="00380DA6" w:rsidRPr="00920272">
          <w:rPr>
            <w:rStyle w:val="Hyperlink"/>
            <w:rFonts w:ascii="Times New Roman" w:hAnsi="Times New Roman" w:cs="Times New Roman"/>
            <w:noProof/>
            <w:color w:val="auto"/>
            <w:szCs w:val="24"/>
          </w:rPr>
          <w:t>Tablica 1  – Procjena ukupnog stanovništva u 2023.</w:t>
        </w:r>
        <w:r w:rsidR="00380DA6" w:rsidRPr="00920272">
          <w:rPr>
            <w:rFonts w:ascii="Times New Roman" w:hAnsi="Times New Roman" w:cs="Times New Roman"/>
            <w:noProof/>
            <w:webHidden/>
            <w:szCs w:val="24"/>
          </w:rPr>
          <w:tab/>
        </w:r>
        <w:r w:rsidR="00380DA6" w:rsidRPr="00920272">
          <w:rPr>
            <w:rFonts w:ascii="Times New Roman" w:hAnsi="Times New Roman" w:cs="Times New Roman"/>
            <w:noProof/>
            <w:webHidden/>
            <w:szCs w:val="24"/>
          </w:rPr>
          <w:fldChar w:fldCharType="begin"/>
        </w:r>
        <w:r w:rsidR="00380DA6" w:rsidRPr="00920272">
          <w:rPr>
            <w:rFonts w:ascii="Times New Roman" w:hAnsi="Times New Roman" w:cs="Times New Roman"/>
            <w:noProof/>
            <w:webHidden/>
            <w:szCs w:val="24"/>
          </w:rPr>
          <w:instrText xml:space="preserve"> PAGEREF _Toc228269466 \h </w:instrText>
        </w:r>
        <w:r w:rsidR="00380DA6" w:rsidRPr="00920272">
          <w:rPr>
            <w:rFonts w:ascii="Times New Roman" w:hAnsi="Times New Roman" w:cs="Times New Roman"/>
            <w:noProof/>
            <w:webHidden/>
            <w:szCs w:val="24"/>
          </w:rPr>
        </w:r>
        <w:r w:rsidR="00380DA6"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5</w:t>
        </w:r>
        <w:r w:rsidR="00380DA6" w:rsidRPr="00920272">
          <w:rPr>
            <w:rFonts w:ascii="Times New Roman" w:hAnsi="Times New Roman" w:cs="Times New Roman"/>
            <w:noProof/>
            <w:webHidden/>
            <w:szCs w:val="24"/>
          </w:rPr>
          <w:fldChar w:fldCharType="end"/>
        </w:r>
      </w:hyperlink>
    </w:p>
    <w:p w14:paraId="3474C240" w14:textId="062AC194"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7" w:history="1">
        <w:r w:rsidRPr="00920272">
          <w:rPr>
            <w:rStyle w:val="Hyperlink"/>
            <w:rFonts w:ascii="Times New Roman" w:hAnsi="Times New Roman" w:cs="Times New Roman"/>
            <w:noProof/>
            <w:color w:val="auto"/>
            <w:szCs w:val="24"/>
          </w:rPr>
          <w:t>Tablica 2  – Standardizirane stope smrtnosti za Grad Zagreb po pojedinim uzrocima na 100.000 stanovnika za 2023. godinu</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_Toc228269467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7</w:t>
        </w:r>
        <w:r w:rsidRPr="00920272">
          <w:rPr>
            <w:rFonts w:ascii="Times New Roman" w:hAnsi="Times New Roman" w:cs="Times New Roman"/>
            <w:noProof/>
            <w:webHidden/>
            <w:szCs w:val="24"/>
          </w:rPr>
          <w:fldChar w:fldCharType="end"/>
        </w:r>
      </w:hyperlink>
    </w:p>
    <w:p w14:paraId="7E4CD8A8" w14:textId="0AFB74DA"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8" w:history="1">
        <w:r w:rsidRPr="00920272">
          <w:rPr>
            <w:rStyle w:val="Hyperlink"/>
            <w:rFonts w:ascii="Times New Roman" w:hAnsi="Times New Roman" w:cs="Times New Roman"/>
            <w:noProof/>
            <w:color w:val="auto"/>
            <w:szCs w:val="24"/>
          </w:rPr>
          <w:t>Tablica 3 – Umrli s prebivalištem u Gradu Zagrebu po skupinama bolesti te udio na 100.000 stanovnika u 2023.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_Toc228269468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8</w:t>
        </w:r>
        <w:r w:rsidRPr="00920272">
          <w:rPr>
            <w:rFonts w:ascii="Times New Roman" w:hAnsi="Times New Roman" w:cs="Times New Roman"/>
            <w:noProof/>
            <w:webHidden/>
            <w:szCs w:val="24"/>
          </w:rPr>
          <w:fldChar w:fldCharType="end"/>
        </w:r>
      </w:hyperlink>
    </w:p>
    <w:p w14:paraId="652099D8" w14:textId="04E036A9"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9" w:history="1">
        <w:r w:rsidRPr="00920272">
          <w:rPr>
            <w:rStyle w:val="Hyperlink"/>
            <w:rFonts w:ascii="Times New Roman" w:hAnsi="Times New Roman" w:cs="Times New Roman"/>
            <w:noProof/>
            <w:color w:val="auto"/>
            <w:szCs w:val="24"/>
          </w:rPr>
          <w:t>Tablica 4 – Trend vodećih uzroka smrti u Gradu Zagrebu u razdoblju od 2017. do 2023.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_Toc228269469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9</w:t>
        </w:r>
        <w:r w:rsidRPr="00920272">
          <w:rPr>
            <w:rFonts w:ascii="Times New Roman" w:hAnsi="Times New Roman" w:cs="Times New Roman"/>
            <w:noProof/>
            <w:webHidden/>
            <w:szCs w:val="24"/>
          </w:rPr>
          <w:fldChar w:fldCharType="end"/>
        </w:r>
      </w:hyperlink>
    </w:p>
    <w:p w14:paraId="2EBAD434" w14:textId="4001F0C2"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0" w:history="1">
        <w:r w:rsidRPr="00920272">
          <w:rPr>
            <w:rStyle w:val="Hyperlink"/>
            <w:rFonts w:ascii="Times New Roman" w:hAnsi="Times New Roman" w:cs="Times New Roman"/>
            <w:noProof/>
            <w:color w:val="auto"/>
            <w:szCs w:val="24"/>
          </w:rPr>
          <w:t>Tablica 5 – Deset vodećih uzroka smrti u 2023. godini: redoslijed, udio i stope na 100.000 stanovnika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_Toc228269470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9</w:t>
        </w:r>
        <w:r w:rsidRPr="00920272">
          <w:rPr>
            <w:rFonts w:ascii="Times New Roman" w:hAnsi="Times New Roman" w:cs="Times New Roman"/>
            <w:noProof/>
            <w:webHidden/>
            <w:szCs w:val="24"/>
          </w:rPr>
          <w:fldChar w:fldCharType="end"/>
        </w:r>
      </w:hyperlink>
    </w:p>
    <w:p w14:paraId="506B9579" w14:textId="6FEEF9AB"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1" w:history="1">
        <w:r w:rsidRPr="00920272">
          <w:rPr>
            <w:rStyle w:val="Hyperlink"/>
            <w:rFonts w:ascii="Times New Roman" w:hAnsi="Times New Roman" w:cs="Times New Roman"/>
            <w:noProof/>
            <w:color w:val="auto"/>
            <w:szCs w:val="24"/>
          </w:rPr>
          <w:t>Tablica 6 –  Zdravstvene ustanove na području grada Zagreba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_Toc228269471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11</w:t>
        </w:r>
        <w:r w:rsidRPr="00920272">
          <w:rPr>
            <w:rFonts w:ascii="Times New Roman" w:hAnsi="Times New Roman" w:cs="Times New Roman"/>
            <w:noProof/>
            <w:webHidden/>
            <w:szCs w:val="24"/>
          </w:rPr>
          <w:fldChar w:fldCharType="end"/>
        </w:r>
      </w:hyperlink>
    </w:p>
    <w:p w14:paraId="4A5220D8" w14:textId="47E28ABB"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2" w:history="1">
        <w:r w:rsidRPr="00920272">
          <w:rPr>
            <w:rStyle w:val="Hyperlink"/>
            <w:rFonts w:ascii="Times New Roman" w:hAnsi="Times New Roman" w:cs="Times New Roman"/>
            <w:noProof/>
            <w:color w:val="auto"/>
            <w:szCs w:val="24"/>
          </w:rPr>
          <w:t>Tablica 7 – Broj liječnika prema vrsti ustanove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_Toc228269472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13</w:t>
        </w:r>
        <w:r w:rsidRPr="00920272">
          <w:rPr>
            <w:rFonts w:ascii="Times New Roman" w:hAnsi="Times New Roman" w:cs="Times New Roman"/>
            <w:noProof/>
            <w:webHidden/>
            <w:szCs w:val="24"/>
          </w:rPr>
          <w:fldChar w:fldCharType="end"/>
        </w:r>
      </w:hyperlink>
    </w:p>
    <w:p w14:paraId="4BC2C8CC" w14:textId="325669A9"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3" w:history="1">
        <w:r w:rsidRPr="00920272">
          <w:rPr>
            <w:rStyle w:val="Hyperlink"/>
            <w:rFonts w:ascii="Times New Roman" w:hAnsi="Times New Roman" w:cs="Times New Roman"/>
            <w:noProof/>
            <w:color w:val="auto"/>
            <w:szCs w:val="24"/>
          </w:rPr>
          <w:t>Tablica 8 – Ugovoreni sadržaji primarne zdravstvene zaštite u 2025.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_Toc228269473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14</w:t>
        </w:r>
        <w:r w:rsidRPr="00920272">
          <w:rPr>
            <w:rFonts w:ascii="Times New Roman" w:hAnsi="Times New Roman" w:cs="Times New Roman"/>
            <w:noProof/>
            <w:webHidden/>
            <w:szCs w:val="24"/>
          </w:rPr>
          <w:fldChar w:fldCharType="end"/>
        </w:r>
      </w:hyperlink>
    </w:p>
    <w:p w14:paraId="0A9E1B25" w14:textId="4A83FF08"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4" w:history="1">
        <w:r w:rsidRPr="00920272">
          <w:rPr>
            <w:rStyle w:val="Hyperlink"/>
            <w:rFonts w:ascii="Times New Roman" w:hAnsi="Times New Roman" w:cs="Times New Roman"/>
            <w:noProof/>
            <w:color w:val="auto"/>
            <w:szCs w:val="24"/>
          </w:rPr>
          <w:t>Tablica 9 – Broj kontakata u djelatnosti obiteljske medicine u Gradu Zagrebu u 2024.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_Toc228269474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15</w:t>
        </w:r>
        <w:r w:rsidRPr="00920272">
          <w:rPr>
            <w:rFonts w:ascii="Times New Roman" w:hAnsi="Times New Roman" w:cs="Times New Roman"/>
            <w:noProof/>
            <w:webHidden/>
            <w:szCs w:val="24"/>
          </w:rPr>
          <w:fldChar w:fldCharType="end"/>
        </w:r>
      </w:hyperlink>
    </w:p>
    <w:p w14:paraId="6E841688" w14:textId="38B03E0E"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5" w:history="1">
        <w:r w:rsidRPr="00920272">
          <w:rPr>
            <w:rStyle w:val="Hyperlink"/>
            <w:rFonts w:ascii="Times New Roman" w:hAnsi="Times New Roman" w:cs="Times New Roman"/>
            <w:noProof/>
            <w:color w:val="auto"/>
            <w:szCs w:val="24"/>
          </w:rPr>
          <w:t>Tablica 10 – Broj kontakata u djelatnosti zdravstvene zaštite predškolske djece u Gradu Zagrebu u 2024.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_Toc228269475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17</w:t>
        </w:r>
        <w:r w:rsidRPr="00920272">
          <w:rPr>
            <w:rFonts w:ascii="Times New Roman" w:hAnsi="Times New Roman" w:cs="Times New Roman"/>
            <w:noProof/>
            <w:webHidden/>
            <w:szCs w:val="24"/>
          </w:rPr>
          <w:fldChar w:fldCharType="end"/>
        </w:r>
      </w:hyperlink>
    </w:p>
    <w:p w14:paraId="5C61532B" w14:textId="0746E994"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6" w:history="1">
        <w:r w:rsidRPr="00920272">
          <w:rPr>
            <w:rStyle w:val="Hyperlink"/>
            <w:rFonts w:ascii="Times New Roman" w:hAnsi="Times New Roman" w:cs="Times New Roman"/>
            <w:noProof/>
            <w:color w:val="auto"/>
            <w:szCs w:val="24"/>
          </w:rPr>
          <w:t>Tablica 11 – Broj kontakata u djelatnosti dentalne zdravstvene zaštite u Gradu Zagrebu u 2024.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_Toc228269476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19</w:t>
        </w:r>
        <w:r w:rsidRPr="00920272">
          <w:rPr>
            <w:rFonts w:ascii="Times New Roman" w:hAnsi="Times New Roman" w:cs="Times New Roman"/>
            <w:noProof/>
            <w:webHidden/>
            <w:szCs w:val="24"/>
          </w:rPr>
          <w:fldChar w:fldCharType="end"/>
        </w:r>
      </w:hyperlink>
    </w:p>
    <w:p w14:paraId="1CC08AE4" w14:textId="0C5564A3"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7" w:history="1">
        <w:r w:rsidRPr="00920272">
          <w:rPr>
            <w:rStyle w:val="Hyperlink"/>
            <w:rFonts w:ascii="Times New Roman" w:hAnsi="Times New Roman" w:cs="Times New Roman"/>
            <w:noProof/>
            <w:color w:val="auto"/>
            <w:szCs w:val="24"/>
          </w:rPr>
          <w:t>Tablica 12 – Broj obavljenih Papa-testova i savjetovanja u vezi s kontracepcijom, sterilitetom i / ili začećem te menopauzom i prevencijom osteoporoze u djelatnosti zdravstvene zaštite žena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_Toc228269477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21</w:t>
        </w:r>
        <w:r w:rsidRPr="00920272">
          <w:rPr>
            <w:rFonts w:ascii="Times New Roman" w:hAnsi="Times New Roman" w:cs="Times New Roman"/>
            <w:noProof/>
            <w:webHidden/>
            <w:szCs w:val="24"/>
          </w:rPr>
          <w:fldChar w:fldCharType="end"/>
        </w:r>
      </w:hyperlink>
    </w:p>
    <w:p w14:paraId="219D0062" w14:textId="5262C387"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8" w:history="1">
        <w:r w:rsidRPr="00920272">
          <w:rPr>
            <w:rStyle w:val="Hyperlink"/>
            <w:rFonts w:ascii="Times New Roman" w:hAnsi="Times New Roman" w:cs="Times New Roman"/>
            <w:noProof/>
            <w:color w:val="auto"/>
            <w:szCs w:val="24"/>
          </w:rPr>
          <w:t>Tablica 13 – Grupna savjetovališna i preventivna aktivnost patronažne djelatnosti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_Toc228269478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23</w:t>
        </w:r>
        <w:r w:rsidRPr="00920272">
          <w:rPr>
            <w:rFonts w:ascii="Times New Roman" w:hAnsi="Times New Roman" w:cs="Times New Roman"/>
            <w:noProof/>
            <w:webHidden/>
            <w:szCs w:val="24"/>
          </w:rPr>
          <w:fldChar w:fldCharType="end"/>
        </w:r>
      </w:hyperlink>
    </w:p>
    <w:p w14:paraId="1F2461E1" w14:textId="799E0160"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79" w:history="1">
        <w:r w:rsidRPr="00920272">
          <w:rPr>
            <w:rStyle w:val="Hyperlink"/>
            <w:rFonts w:ascii="Times New Roman" w:hAnsi="Times New Roman" w:cs="Times New Roman"/>
            <w:noProof/>
            <w:color w:val="auto"/>
            <w:szCs w:val="24"/>
          </w:rPr>
          <w:t>Tablica 14 – Preventivni pregledi u 2024.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_Toc228269479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23</w:t>
        </w:r>
        <w:r w:rsidRPr="00920272">
          <w:rPr>
            <w:rFonts w:ascii="Times New Roman" w:hAnsi="Times New Roman" w:cs="Times New Roman"/>
            <w:noProof/>
            <w:webHidden/>
            <w:szCs w:val="24"/>
          </w:rPr>
          <w:fldChar w:fldCharType="end"/>
        </w:r>
      </w:hyperlink>
    </w:p>
    <w:p w14:paraId="51CBCA02" w14:textId="69215E2F"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80" w:history="1">
        <w:r w:rsidRPr="00920272">
          <w:rPr>
            <w:rStyle w:val="Hyperlink"/>
            <w:rFonts w:ascii="Times New Roman" w:hAnsi="Times New Roman" w:cs="Times New Roman"/>
            <w:noProof/>
            <w:color w:val="auto"/>
            <w:szCs w:val="24"/>
          </w:rPr>
          <w:t>Tablica 15 – Broj intervencija hitne medicinske pomoći po dobnim skupinama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_Toc228269480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24</w:t>
        </w:r>
        <w:r w:rsidRPr="00920272">
          <w:rPr>
            <w:rFonts w:ascii="Times New Roman" w:hAnsi="Times New Roman" w:cs="Times New Roman"/>
            <w:noProof/>
            <w:webHidden/>
            <w:szCs w:val="24"/>
          </w:rPr>
          <w:fldChar w:fldCharType="end"/>
        </w:r>
      </w:hyperlink>
    </w:p>
    <w:p w14:paraId="12117D54" w14:textId="37390965"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81" w:history="1">
        <w:r w:rsidRPr="00920272">
          <w:rPr>
            <w:rStyle w:val="Hyperlink"/>
            <w:rFonts w:ascii="Times New Roman" w:hAnsi="Times New Roman" w:cs="Times New Roman"/>
            <w:noProof/>
            <w:color w:val="auto"/>
            <w:szCs w:val="24"/>
          </w:rPr>
          <w:t>Tablica 16 – Obuhvat sistematskim pregledima u školskoj godini 2023./2024.</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_Toc228269481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26</w:t>
        </w:r>
        <w:r w:rsidRPr="00920272">
          <w:rPr>
            <w:rFonts w:ascii="Times New Roman" w:hAnsi="Times New Roman" w:cs="Times New Roman"/>
            <w:noProof/>
            <w:webHidden/>
            <w:szCs w:val="24"/>
          </w:rPr>
          <w:fldChar w:fldCharType="end"/>
        </w:r>
      </w:hyperlink>
    </w:p>
    <w:p w14:paraId="4401C7BF" w14:textId="463B5CF4"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82" w:history="1">
        <w:r w:rsidRPr="00920272">
          <w:rPr>
            <w:rStyle w:val="Hyperlink"/>
            <w:rFonts w:ascii="Times New Roman" w:hAnsi="Times New Roman" w:cs="Times New Roman"/>
            <w:noProof/>
            <w:color w:val="auto"/>
            <w:szCs w:val="24"/>
          </w:rPr>
          <w:t>Tablica 17 – Broj pregleda u specijalističkim ordinacijama u Gradu Zagrebu tijekom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_Toc228269482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31</w:t>
        </w:r>
        <w:r w:rsidRPr="00920272">
          <w:rPr>
            <w:rFonts w:ascii="Times New Roman" w:hAnsi="Times New Roman" w:cs="Times New Roman"/>
            <w:noProof/>
            <w:webHidden/>
            <w:szCs w:val="24"/>
          </w:rPr>
          <w:fldChar w:fldCharType="end"/>
        </w:r>
      </w:hyperlink>
    </w:p>
    <w:p w14:paraId="1358C820" w14:textId="6EDA0CE5"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83" w:history="1">
        <w:r w:rsidRPr="00920272">
          <w:rPr>
            <w:rStyle w:val="Hyperlink"/>
            <w:rFonts w:ascii="Times New Roman" w:hAnsi="Times New Roman" w:cs="Times New Roman"/>
            <w:noProof/>
            <w:color w:val="auto"/>
            <w:szCs w:val="24"/>
          </w:rPr>
          <w:t>Tablica 18 – Prijavljene zarazne bolesti koje se mogu spriječiti cijepljenjem za razdoblje od 2012. do 2024. godine (Grad Zagreb)</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_Toc228269483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41</w:t>
        </w:r>
        <w:r w:rsidRPr="00920272">
          <w:rPr>
            <w:rFonts w:ascii="Times New Roman" w:hAnsi="Times New Roman" w:cs="Times New Roman"/>
            <w:noProof/>
            <w:webHidden/>
            <w:szCs w:val="24"/>
          </w:rPr>
          <w:fldChar w:fldCharType="end"/>
        </w:r>
      </w:hyperlink>
    </w:p>
    <w:p w14:paraId="50023004" w14:textId="7670AF52"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84" w:history="1">
        <w:r w:rsidRPr="00920272">
          <w:rPr>
            <w:rStyle w:val="Hyperlink"/>
            <w:rFonts w:ascii="Times New Roman" w:hAnsi="Times New Roman" w:cs="Times New Roman"/>
            <w:noProof/>
            <w:color w:val="auto"/>
            <w:szCs w:val="24"/>
          </w:rPr>
          <w:t>Tablica 19 – Provedba programa obveznog cijepljenja u 2024. godini za Grad Zagreb</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_Toc228269484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42</w:t>
        </w:r>
        <w:r w:rsidRPr="00920272">
          <w:rPr>
            <w:rFonts w:ascii="Times New Roman" w:hAnsi="Times New Roman" w:cs="Times New Roman"/>
            <w:noProof/>
            <w:webHidden/>
            <w:szCs w:val="24"/>
          </w:rPr>
          <w:fldChar w:fldCharType="end"/>
        </w:r>
      </w:hyperlink>
    </w:p>
    <w:p w14:paraId="7EF8F2B9" w14:textId="70F3DB56"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85" w:history="1">
        <w:r w:rsidRPr="00920272">
          <w:rPr>
            <w:rStyle w:val="Hyperlink"/>
            <w:rFonts w:ascii="Times New Roman" w:hAnsi="Times New Roman" w:cs="Times New Roman"/>
            <w:i/>
            <w:noProof/>
            <w:color w:val="auto"/>
            <w:szCs w:val="24"/>
          </w:rPr>
          <w:t>Tablica 20 - Rezultati probira na HCV i HIV u razdoblju od 2019. do 2025.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_Toc228269485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42</w:t>
        </w:r>
        <w:r w:rsidRPr="00920272">
          <w:rPr>
            <w:rFonts w:ascii="Times New Roman" w:hAnsi="Times New Roman" w:cs="Times New Roman"/>
            <w:noProof/>
            <w:webHidden/>
            <w:szCs w:val="24"/>
          </w:rPr>
          <w:fldChar w:fldCharType="end"/>
        </w:r>
      </w:hyperlink>
    </w:p>
    <w:p w14:paraId="74A46195" w14:textId="4B4A7158" w:rsidR="004B09F7" w:rsidRPr="00920272" w:rsidRDefault="00422694" w:rsidP="004B09F7">
      <w:pPr>
        <w:rPr>
          <w:rFonts w:ascii="Times New Roman" w:hAnsi="Times New Roman" w:cs="Times New Roman"/>
          <w:szCs w:val="24"/>
        </w:rPr>
      </w:pPr>
      <w:r w:rsidRPr="00920272">
        <w:rPr>
          <w:rFonts w:ascii="Times New Roman" w:hAnsi="Times New Roman" w:cs="Times New Roman"/>
          <w:szCs w:val="24"/>
        </w:rPr>
        <w:fldChar w:fldCharType="end"/>
      </w:r>
    </w:p>
    <w:p w14:paraId="3DBD2A9E" w14:textId="7624DE02" w:rsidR="004B459E" w:rsidRPr="00920272" w:rsidRDefault="004B09F7" w:rsidP="004B459E">
      <w:pPr>
        <w:pStyle w:val="Heading1"/>
        <w:numPr>
          <w:ilvl w:val="0"/>
          <w:numId w:val="26"/>
        </w:numPr>
        <w:rPr>
          <w:rFonts w:ascii="Times New Roman" w:hAnsi="Times New Roman" w:cs="Times New Roman"/>
          <w:color w:val="auto"/>
          <w:sz w:val="24"/>
          <w:szCs w:val="24"/>
        </w:rPr>
      </w:pPr>
      <w:bookmarkStart w:id="115" w:name="_Toc228269295"/>
      <w:bookmarkStart w:id="116" w:name="_Toc229121465"/>
      <w:r w:rsidRPr="00920272">
        <w:rPr>
          <w:rFonts w:ascii="Times New Roman" w:hAnsi="Times New Roman" w:cs="Times New Roman"/>
          <w:color w:val="auto"/>
          <w:sz w:val="24"/>
          <w:szCs w:val="24"/>
        </w:rPr>
        <w:t>POPIS GRAFIKONA</w:t>
      </w:r>
      <w:bookmarkEnd w:id="115"/>
      <w:bookmarkEnd w:id="116"/>
    </w:p>
    <w:p w14:paraId="08A54A46" w14:textId="77777777" w:rsidR="00323B07" w:rsidRPr="00920272" w:rsidRDefault="00323B07" w:rsidP="00323B07">
      <w:pPr>
        <w:rPr>
          <w:rFonts w:ascii="Times New Roman" w:hAnsi="Times New Roman" w:cs="Times New Roman"/>
          <w:szCs w:val="24"/>
        </w:rPr>
      </w:pPr>
    </w:p>
    <w:p w14:paraId="7EE82354" w14:textId="669A058A" w:rsidR="00380DA6" w:rsidRPr="00920272" w:rsidRDefault="002F0971">
      <w:pPr>
        <w:pStyle w:val="TableofFigures"/>
        <w:tabs>
          <w:tab w:val="right" w:leader="dot" w:pos="9016"/>
        </w:tabs>
        <w:rPr>
          <w:rFonts w:ascii="Times New Roman" w:eastAsiaTheme="minorEastAsia" w:hAnsi="Times New Roman" w:cs="Times New Roman"/>
          <w:noProof/>
          <w:szCs w:val="24"/>
          <w:lang w:eastAsia="hr-HR"/>
        </w:rPr>
      </w:pPr>
      <w:r w:rsidRPr="00920272">
        <w:rPr>
          <w:rFonts w:ascii="Times New Roman" w:hAnsi="Times New Roman" w:cs="Times New Roman"/>
          <w:szCs w:val="24"/>
        </w:rPr>
        <w:fldChar w:fldCharType="begin"/>
      </w:r>
      <w:r w:rsidRPr="00920272">
        <w:rPr>
          <w:rFonts w:ascii="Times New Roman" w:hAnsi="Times New Roman" w:cs="Times New Roman"/>
          <w:szCs w:val="24"/>
        </w:rPr>
        <w:instrText xml:space="preserve"> TOC \h \z \c "Grafikon" </w:instrText>
      </w:r>
      <w:r w:rsidRPr="00920272">
        <w:rPr>
          <w:rFonts w:ascii="Times New Roman" w:hAnsi="Times New Roman" w:cs="Times New Roman"/>
          <w:szCs w:val="24"/>
        </w:rPr>
        <w:fldChar w:fldCharType="separate"/>
      </w:r>
      <w:hyperlink w:anchor="_Toc228269432" w:history="1">
        <w:r w:rsidR="00380DA6" w:rsidRPr="00920272">
          <w:rPr>
            <w:rStyle w:val="Hyperlink"/>
            <w:rFonts w:ascii="Times New Roman" w:hAnsi="Times New Roman" w:cs="Times New Roman"/>
            <w:noProof/>
            <w:color w:val="auto"/>
            <w:szCs w:val="24"/>
          </w:rPr>
          <w:t>Grafikon 1 – Dobna piramida stanovništva Grada Zagreba prema procjeni stanovništva sredinom 2023. godine</w:t>
        </w:r>
        <w:r w:rsidR="00380DA6" w:rsidRPr="00920272">
          <w:rPr>
            <w:rFonts w:ascii="Times New Roman" w:hAnsi="Times New Roman" w:cs="Times New Roman"/>
            <w:noProof/>
            <w:webHidden/>
            <w:szCs w:val="24"/>
          </w:rPr>
          <w:tab/>
        </w:r>
        <w:r w:rsidR="00380DA6" w:rsidRPr="00920272">
          <w:rPr>
            <w:rFonts w:ascii="Times New Roman" w:hAnsi="Times New Roman" w:cs="Times New Roman"/>
            <w:noProof/>
            <w:webHidden/>
            <w:szCs w:val="24"/>
          </w:rPr>
          <w:fldChar w:fldCharType="begin"/>
        </w:r>
        <w:r w:rsidR="00380DA6" w:rsidRPr="00920272">
          <w:rPr>
            <w:rFonts w:ascii="Times New Roman" w:hAnsi="Times New Roman" w:cs="Times New Roman"/>
            <w:noProof/>
            <w:webHidden/>
            <w:szCs w:val="24"/>
          </w:rPr>
          <w:instrText xml:space="preserve"> PAGEREF _Toc228269432 \h </w:instrText>
        </w:r>
        <w:r w:rsidR="00380DA6" w:rsidRPr="00920272">
          <w:rPr>
            <w:rFonts w:ascii="Times New Roman" w:hAnsi="Times New Roman" w:cs="Times New Roman"/>
            <w:noProof/>
            <w:webHidden/>
            <w:szCs w:val="24"/>
          </w:rPr>
        </w:r>
        <w:r w:rsidR="00380DA6"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5</w:t>
        </w:r>
        <w:r w:rsidR="00380DA6" w:rsidRPr="00920272">
          <w:rPr>
            <w:rFonts w:ascii="Times New Roman" w:hAnsi="Times New Roman" w:cs="Times New Roman"/>
            <w:noProof/>
            <w:webHidden/>
            <w:szCs w:val="24"/>
          </w:rPr>
          <w:fldChar w:fldCharType="end"/>
        </w:r>
      </w:hyperlink>
    </w:p>
    <w:p w14:paraId="2AA05CB5" w14:textId="71482BC5"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3" w:history="1">
        <w:r w:rsidRPr="00920272">
          <w:rPr>
            <w:rStyle w:val="Hyperlink"/>
            <w:rFonts w:ascii="Times New Roman" w:hAnsi="Times New Roman" w:cs="Times New Roman"/>
            <w:noProof/>
            <w:color w:val="auto"/>
            <w:szCs w:val="24"/>
          </w:rPr>
          <w:t>Grafikon 2 – Standardizirana stopa smrtnosti za dobnu skupinu od 0 do 64 godine na 100.000 stanovnika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_Toc228269433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7</w:t>
        </w:r>
        <w:r w:rsidRPr="00920272">
          <w:rPr>
            <w:rFonts w:ascii="Times New Roman" w:hAnsi="Times New Roman" w:cs="Times New Roman"/>
            <w:noProof/>
            <w:webHidden/>
            <w:szCs w:val="24"/>
          </w:rPr>
          <w:fldChar w:fldCharType="end"/>
        </w:r>
      </w:hyperlink>
    </w:p>
    <w:p w14:paraId="651143B9" w14:textId="182246F9"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4" w:history="1">
        <w:r w:rsidRPr="00920272">
          <w:rPr>
            <w:rStyle w:val="Hyperlink"/>
            <w:rFonts w:ascii="Times New Roman" w:hAnsi="Times New Roman" w:cs="Times New Roman"/>
            <w:noProof/>
            <w:color w:val="auto"/>
            <w:szCs w:val="24"/>
          </w:rPr>
          <w:t>Grafikon 3 – Broj umrlih s prebivalištem u Gradu Zagrebu u razdoblju od 2017. do 2023.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_Toc228269434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8</w:t>
        </w:r>
        <w:r w:rsidRPr="00920272">
          <w:rPr>
            <w:rFonts w:ascii="Times New Roman" w:hAnsi="Times New Roman" w:cs="Times New Roman"/>
            <w:noProof/>
            <w:webHidden/>
            <w:szCs w:val="24"/>
          </w:rPr>
          <w:fldChar w:fldCharType="end"/>
        </w:r>
      </w:hyperlink>
    </w:p>
    <w:p w14:paraId="62600458" w14:textId="65F41202"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5" w:history="1">
        <w:r w:rsidRPr="00920272">
          <w:rPr>
            <w:rStyle w:val="Hyperlink"/>
            <w:rFonts w:ascii="Times New Roman" w:hAnsi="Times New Roman" w:cs="Times New Roman"/>
            <w:noProof/>
            <w:color w:val="auto"/>
            <w:szCs w:val="24"/>
          </w:rPr>
          <w:t>Grafikon 4 – Umrli po dobi i spolu u Gradu Zagrebu u 2023. godini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_Toc228269435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10</w:t>
        </w:r>
        <w:r w:rsidRPr="00920272">
          <w:rPr>
            <w:rFonts w:ascii="Times New Roman" w:hAnsi="Times New Roman" w:cs="Times New Roman"/>
            <w:noProof/>
            <w:webHidden/>
            <w:szCs w:val="24"/>
          </w:rPr>
          <w:fldChar w:fldCharType="end"/>
        </w:r>
      </w:hyperlink>
    </w:p>
    <w:p w14:paraId="189392A4" w14:textId="11595B3E"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6" w:history="1">
        <w:r w:rsidRPr="00920272">
          <w:rPr>
            <w:rStyle w:val="Hyperlink"/>
            <w:rFonts w:ascii="Times New Roman" w:hAnsi="Times New Roman" w:cs="Times New Roman"/>
            <w:noProof/>
            <w:color w:val="auto"/>
            <w:szCs w:val="24"/>
          </w:rPr>
          <w:t>Grafikon 5 – Distribucija zdravstvenih ustanova prema razinama zdravstvene zaštite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_Toc228269436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11</w:t>
        </w:r>
        <w:r w:rsidRPr="00920272">
          <w:rPr>
            <w:rFonts w:ascii="Times New Roman" w:hAnsi="Times New Roman" w:cs="Times New Roman"/>
            <w:noProof/>
            <w:webHidden/>
            <w:szCs w:val="24"/>
          </w:rPr>
          <w:fldChar w:fldCharType="end"/>
        </w:r>
      </w:hyperlink>
    </w:p>
    <w:p w14:paraId="706D5BEA" w14:textId="34E42A57"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7" w:history="1">
        <w:r w:rsidRPr="00920272">
          <w:rPr>
            <w:rStyle w:val="Hyperlink"/>
            <w:rFonts w:ascii="Times New Roman" w:hAnsi="Times New Roman" w:cs="Times New Roman"/>
            <w:noProof/>
            <w:color w:val="auto"/>
            <w:szCs w:val="24"/>
          </w:rPr>
          <w:t>Grafikon 6 – Odnosi pregleda, savjetovanja / konzultacija i ostalih kontakata sa zdravstvenom zaštitom</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_Toc228269437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16</w:t>
        </w:r>
        <w:r w:rsidRPr="00920272">
          <w:rPr>
            <w:rFonts w:ascii="Times New Roman" w:hAnsi="Times New Roman" w:cs="Times New Roman"/>
            <w:noProof/>
            <w:webHidden/>
            <w:szCs w:val="24"/>
          </w:rPr>
          <w:fldChar w:fldCharType="end"/>
        </w:r>
      </w:hyperlink>
    </w:p>
    <w:p w14:paraId="2E6C2502" w14:textId="1C21CF4B"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8" w:history="1">
        <w:r w:rsidRPr="00920272">
          <w:rPr>
            <w:rStyle w:val="Hyperlink"/>
            <w:rFonts w:ascii="Times New Roman" w:hAnsi="Times New Roman" w:cs="Times New Roman"/>
            <w:noProof/>
            <w:color w:val="auto"/>
            <w:szCs w:val="24"/>
          </w:rPr>
          <w:t>Grafikon 7 – Evidentirane bolesti i stanja u djelatnosti opće medicine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_Toc228269438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16</w:t>
        </w:r>
        <w:r w:rsidRPr="00920272">
          <w:rPr>
            <w:rFonts w:ascii="Times New Roman" w:hAnsi="Times New Roman" w:cs="Times New Roman"/>
            <w:noProof/>
            <w:webHidden/>
            <w:szCs w:val="24"/>
          </w:rPr>
          <w:fldChar w:fldCharType="end"/>
        </w:r>
      </w:hyperlink>
    </w:p>
    <w:p w14:paraId="05D48117" w14:textId="01C7549E"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39" w:history="1">
        <w:r w:rsidRPr="00920272">
          <w:rPr>
            <w:rStyle w:val="Hyperlink"/>
            <w:rFonts w:ascii="Times New Roman" w:hAnsi="Times New Roman" w:cs="Times New Roman"/>
            <w:noProof/>
            <w:color w:val="auto"/>
            <w:szCs w:val="24"/>
          </w:rPr>
          <w:t>Grafikon 8 – Odnosi broja maloljetnih korisnika u djelatnosti obiteljske medicine i djelatnosti zdravstvene zaštite dojenčadi i male djece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_Toc228269439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17</w:t>
        </w:r>
        <w:r w:rsidRPr="00920272">
          <w:rPr>
            <w:rFonts w:ascii="Times New Roman" w:hAnsi="Times New Roman" w:cs="Times New Roman"/>
            <w:noProof/>
            <w:webHidden/>
            <w:szCs w:val="24"/>
          </w:rPr>
          <w:fldChar w:fldCharType="end"/>
        </w:r>
      </w:hyperlink>
    </w:p>
    <w:p w14:paraId="44690E25" w14:textId="1A691D30"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0" w:history="1">
        <w:r w:rsidRPr="00920272">
          <w:rPr>
            <w:rStyle w:val="Hyperlink"/>
            <w:rFonts w:ascii="Times New Roman" w:hAnsi="Times New Roman" w:cs="Times New Roman"/>
            <w:noProof/>
            <w:color w:val="auto"/>
            <w:szCs w:val="24"/>
          </w:rPr>
          <w:t>Grafikon 9 – Odnosi pregleda, savjetovanja / konzultacija i ostalih kontakata sa zdravstvenom zaštitom</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_Toc228269440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18</w:t>
        </w:r>
        <w:r w:rsidRPr="00920272">
          <w:rPr>
            <w:rFonts w:ascii="Times New Roman" w:hAnsi="Times New Roman" w:cs="Times New Roman"/>
            <w:noProof/>
            <w:webHidden/>
            <w:szCs w:val="24"/>
          </w:rPr>
          <w:fldChar w:fldCharType="end"/>
        </w:r>
      </w:hyperlink>
    </w:p>
    <w:p w14:paraId="0D508387" w14:textId="5FCAD4D3"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1" w:history="1">
        <w:r w:rsidRPr="00920272">
          <w:rPr>
            <w:rStyle w:val="Hyperlink"/>
            <w:rFonts w:ascii="Times New Roman" w:hAnsi="Times New Roman" w:cs="Times New Roman"/>
            <w:i/>
            <w:noProof/>
            <w:color w:val="auto"/>
            <w:szCs w:val="24"/>
          </w:rPr>
          <w:t>Grafikon 10 – Odnosi pregleda, savjetovanja / konzultacija i ostalih kontakata sa zdravstvenom zaštitom dojenčadi i male djece u razdoblju od 2020. do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_Toc228269441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18</w:t>
        </w:r>
        <w:r w:rsidRPr="00920272">
          <w:rPr>
            <w:rFonts w:ascii="Times New Roman" w:hAnsi="Times New Roman" w:cs="Times New Roman"/>
            <w:noProof/>
            <w:webHidden/>
            <w:szCs w:val="24"/>
          </w:rPr>
          <w:fldChar w:fldCharType="end"/>
        </w:r>
      </w:hyperlink>
    </w:p>
    <w:p w14:paraId="64D27C9A" w14:textId="368DCBEB"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2" w:history="1">
        <w:r w:rsidRPr="00920272">
          <w:rPr>
            <w:rStyle w:val="Hyperlink"/>
            <w:rFonts w:ascii="Times New Roman" w:hAnsi="Times New Roman" w:cs="Times New Roman"/>
            <w:noProof/>
            <w:color w:val="auto"/>
            <w:szCs w:val="24"/>
          </w:rPr>
          <w:t>Grafikon 11 – Evidentirane bolesti i stanja u djelatnosti zdravstvene zaštite dojenčadi i male djece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_Toc228269442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19</w:t>
        </w:r>
        <w:r w:rsidRPr="00920272">
          <w:rPr>
            <w:rFonts w:ascii="Times New Roman" w:hAnsi="Times New Roman" w:cs="Times New Roman"/>
            <w:noProof/>
            <w:webHidden/>
            <w:szCs w:val="24"/>
          </w:rPr>
          <w:fldChar w:fldCharType="end"/>
        </w:r>
      </w:hyperlink>
    </w:p>
    <w:p w14:paraId="7A030060" w14:textId="15EE7FAF"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3" w:history="1">
        <w:r w:rsidRPr="00920272">
          <w:rPr>
            <w:rStyle w:val="Hyperlink"/>
            <w:rFonts w:ascii="Times New Roman" w:hAnsi="Times New Roman" w:cs="Times New Roman"/>
            <w:noProof/>
            <w:color w:val="auto"/>
            <w:szCs w:val="24"/>
          </w:rPr>
          <w:t>Grafikon 12 – Odnosi pregleda, savjetovanja / konzultacija i interventnih postupaka u djelatnosti dentalne zdravstvene zaštite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_Toc228269443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20</w:t>
        </w:r>
        <w:r w:rsidRPr="00920272">
          <w:rPr>
            <w:rFonts w:ascii="Times New Roman" w:hAnsi="Times New Roman" w:cs="Times New Roman"/>
            <w:noProof/>
            <w:webHidden/>
            <w:szCs w:val="24"/>
          </w:rPr>
          <w:fldChar w:fldCharType="end"/>
        </w:r>
      </w:hyperlink>
    </w:p>
    <w:p w14:paraId="60325A4F" w14:textId="4F7EF0B3"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4" w:history="1">
        <w:r w:rsidRPr="00920272">
          <w:rPr>
            <w:rStyle w:val="Hyperlink"/>
            <w:rFonts w:ascii="Times New Roman" w:hAnsi="Times New Roman" w:cs="Times New Roman"/>
            <w:noProof/>
            <w:color w:val="auto"/>
            <w:szCs w:val="24"/>
          </w:rPr>
          <w:t>Grafikon 13 – Evidentirane bolesti i stanja u djelatnosti dentalne medicine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_Toc228269444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20</w:t>
        </w:r>
        <w:r w:rsidRPr="00920272">
          <w:rPr>
            <w:rFonts w:ascii="Times New Roman" w:hAnsi="Times New Roman" w:cs="Times New Roman"/>
            <w:noProof/>
            <w:webHidden/>
            <w:szCs w:val="24"/>
          </w:rPr>
          <w:fldChar w:fldCharType="end"/>
        </w:r>
      </w:hyperlink>
    </w:p>
    <w:p w14:paraId="06BF7739" w14:textId="0FF3EB90"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5" w:history="1">
        <w:r w:rsidRPr="00920272">
          <w:rPr>
            <w:rStyle w:val="Hyperlink"/>
            <w:rFonts w:ascii="Times New Roman" w:hAnsi="Times New Roman" w:cs="Times New Roman"/>
            <w:noProof/>
            <w:color w:val="auto"/>
            <w:szCs w:val="24"/>
          </w:rPr>
          <w:t>Grafikon 14 – Evidentirane bolesti i stanja u djelatnosti zdravstvene zaštite žena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_Toc228269445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22</w:t>
        </w:r>
        <w:r w:rsidRPr="00920272">
          <w:rPr>
            <w:rFonts w:ascii="Times New Roman" w:hAnsi="Times New Roman" w:cs="Times New Roman"/>
            <w:noProof/>
            <w:webHidden/>
            <w:szCs w:val="24"/>
          </w:rPr>
          <w:fldChar w:fldCharType="end"/>
        </w:r>
      </w:hyperlink>
    </w:p>
    <w:p w14:paraId="7A4D761C" w14:textId="7DA41F9F"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6" w:history="1">
        <w:r w:rsidRPr="00920272">
          <w:rPr>
            <w:rStyle w:val="Hyperlink"/>
            <w:rFonts w:ascii="Times New Roman" w:hAnsi="Times New Roman" w:cs="Times New Roman"/>
            <w:noProof/>
            <w:color w:val="auto"/>
            <w:szCs w:val="24"/>
          </w:rPr>
          <w:t>Grafikon 15 – Trend posjeta patronažnih sestara u razdoblju od 2018. godine do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_Toc228269446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22</w:t>
        </w:r>
        <w:r w:rsidRPr="00920272">
          <w:rPr>
            <w:rFonts w:ascii="Times New Roman" w:hAnsi="Times New Roman" w:cs="Times New Roman"/>
            <w:noProof/>
            <w:webHidden/>
            <w:szCs w:val="24"/>
          </w:rPr>
          <w:fldChar w:fldCharType="end"/>
        </w:r>
      </w:hyperlink>
    </w:p>
    <w:p w14:paraId="08B8F70D" w14:textId="5DA17623"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7" w:history="1">
        <w:r w:rsidRPr="00920272">
          <w:rPr>
            <w:rStyle w:val="Hyperlink"/>
            <w:rFonts w:ascii="Times New Roman" w:hAnsi="Times New Roman" w:cs="Times New Roman"/>
            <w:noProof/>
            <w:color w:val="auto"/>
            <w:szCs w:val="24"/>
          </w:rPr>
          <w:t>Grafikon 16 – Utvrđene bolesti i stanja u djelatnosti medicine rada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_Toc228269447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24</w:t>
        </w:r>
        <w:r w:rsidRPr="00920272">
          <w:rPr>
            <w:rFonts w:ascii="Times New Roman" w:hAnsi="Times New Roman" w:cs="Times New Roman"/>
            <w:noProof/>
            <w:webHidden/>
            <w:szCs w:val="24"/>
          </w:rPr>
          <w:fldChar w:fldCharType="end"/>
        </w:r>
      </w:hyperlink>
    </w:p>
    <w:p w14:paraId="3AEA7056" w14:textId="61EC19F9"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8" w:history="1">
        <w:r w:rsidRPr="00920272">
          <w:rPr>
            <w:rStyle w:val="Hyperlink"/>
            <w:rFonts w:ascii="Times New Roman" w:hAnsi="Times New Roman" w:cs="Times New Roman"/>
            <w:noProof/>
            <w:color w:val="auto"/>
            <w:szCs w:val="24"/>
          </w:rPr>
          <w:t>Grafikon 17 – Trend broja intervencija hitne medicinske pomoći u razdoblju od 2018. godine do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_Toc228269448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25</w:t>
        </w:r>
        <w:r w:rsidRPr="00920272">
          <w:rPr>
            <w:rFonts w:ascii="Times New Roman" w:hAnsi="Times New Roman" w:cs="Times New Roman"/>
            <w:noProof/>
            <w:webHidden/>
            <w:szCs w:val="24"/>
          </w:rPr>
          <w:fldChar w:fldCharType="end"/>
        </w:r>
      </w:hyperlink>
    </w:p>
    <w:p w14:paraId="4EE45913" w14:textId="47C9681E"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49" w:history="1">
        <w:r w:rsidRPr="00920272">
          <w:rPr>
            <w:rStyle w:val="Hyperlink"/>
            <w:rFonts w:ascii="Times New Roman" w:hAnsi="Times New Roman" w:cs="Times New Roman"/>
            <w:noProof/>
            <w:color w:val="auto"/>
            <w:szCs w:val="24"/>
          </w:rPr>
          <w:t>Grafikon 18 – Utvrđene bolesti i stanja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_Toc228269449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25</w:t>
        </w:r>
        <w:r w:rsidRPr="00920272">
          <w:rPr>
            <w:rFonts w:ascii="Times New Roman" w:hAnsi="Times New Roman" w:cs="Times New Roman"/>
            <w:noProof/>
            <w:webHidden/>
            <w:szCs w:val="24"/>
          </w:rPr>
          <w:fldChar w:fldCharType="end"/>
        </w:r>
      </w:hyperlink>
    </w:p>
    <w:p w14:paraId="293A12D5" w14:textId="27EA016F"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0" w:history="1">
        <w:r w:rsidRPr="00920272">
          <w:rPr>
            <w:rStyle w:val="Hyperlink"/>
            <w:rFonts w:ascii="Times New Roman" w:hAnsi="Times New Roman" w:cs="Times New Roman"/>
            <w:noProof/>
            <w:color w:val="auto"/>
            <w:szCs w:val="24"/>
          </w:rPr>
          <w:t>Grafikon 19 – Obuhvati cijepljenja protiv HPV infekcija učenika osmih razreda osnovnih škola u Gradu Zagrebu u razdoblju od školske godine 2017./18. do 2023./24.</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_Toc228269450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27</w:t>
        </w:r>
        <w:r w:rsidRPr="00920272">
          <w:rPr>
            <w:rFonts w:ascii="Times New Roman" w:hAnsi="Times New Roman" w:cs="Times New Roman"/>
            <w:noProof/>
            <w:webHidden/>
            <w:szCs w:val="24"/>
          </w:rPr>
          <w:fldChar w:fldCharType="end"/>
        </w:r>
      </w:hyperlink>
    </w:p>
    <w:p w14:paraId="33F1428E" w14:textId="28D209AC"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1" w:history="1">
        <w:r w:rsidRPr="00920272">
          <w:rPr>
            <w:rStyle w:val="Hyperlink"/>
            <w:rFonts w:ascii="Times New Roman" w:hAnsi="Times New Roman" w:cs="Times New Roman"/>
            <w:noProof/>
            <w:color w:val="auto"/>
            <w:szCs w:val="24"/>
          </w:rPr>
          <w:t>Grafikon 20 – Ukupni broj osoba u tretmanu Službe 2016. – 2024.</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_Toc228269451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28</w:t>
        </w:r>
        <w:r w:rsidRPr="00920272">
          <w:rPr>
            <w:rFonts w:ascii="Times New Roman" w:hAnsi="Times New Roman" w:cs="Times New Roman"/>
            <w:noProof/>
            <w:webHidden/>
            <w:szCs w:val="24"/>
          </w:rPr>
          <w:fldChar w:fldCharType="end"/>
        </w:r>
      </w:hyperlink>
    </w:p>
    <w:p w14:paraId="49931EDF" w14:textId="04564208"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2" w:history="1">
        <w:r w:rsidRPr="00920272">
          <w:rPr>
            <w:rStyle w:val="Hyperlink"/>
            <w:rFonts w:ascii="Times New Roman" w:hAnsi="Times New Roman" w:cs="Times New Roman"/>
            <w:noProof/>
            <w:color w:val="auto"/>
            <w:szCs w:val="24"/>
          </w:rPr>
          <w:t>Grafikon 21 – Ukupni broj osoba prema najčešćim dijagnozama 2019. –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_Toc228269452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28</w:t>
        </w:r>
        <w:r w:rsidRPr="00920272">
          <w:rPr>
            <w:rFonts w:ascii="Times New Roman" w:hAnsi="Times New Roman" w:cs="Times New Roman"/>
            <w:noProof/>
            <w:webHidden/>
            <w:szCs w:val="24"/>
          </w:rPr>
          <w:fldChar w:fldCharType="end"/>
        </w:r>
      </w:hyperlink>
    </w:p>
    <w:p w14:paraId="2C143052" w14:textId="54E23436"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3" w:history="1">
        <w:r w:rsidRPr="00920272">
          <w:rPr>
            <w:rStyle w:val="Hyperlink"/>
            <w:rFonts w:ascii="Times New Roman" w:hAnsi="Times New Roman" w:cs="Times New Roman"/>
            <w:noProof/>
            <w:color w:val="auto"/>
            <w:szCs w:val="24"/>
          </w:rPr>
          <w:t>Grafikon 22 – Trend ukupnog broja osoba u dobnoj kategoriji od 26 do 64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_Toc228269453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29</w:t>
        </w:r>
        <w:r w:rsidRPr="00920272">
          <w:rPr>
            <w:rFonts w:ascii="Times New Roman" w:hAnsi="Times New Roman" w:cs="Times New Roman"/>
            <w:noProof/>
            <w:webHidden/>
            <w:szCs w:val="24"/>
          </w:rPr>
          <w:fldChar w:fldCharType="end"/>
        </w:r>
      </w:hyperlink>
    </w:p>
    <w:p w14:paraId="1D8E956E" w14:textId="004DB1DE"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4" w:history="1">
        <w:r w:rsidRPr="00920272">
          <w:rPr>
            <w:rStyle w:val="Hyperlink"/>
            <w:rFonts w:ascii="Times New Roman" w:hAnsi="Times New Roman" w:cs="Times New Roman"/>
            <w:noProof/>
            <w:color w:val="auto"/>
            <w:szCs w:val="24"/>
          </w:rPr>
          <w:t>Grafikon 23 – Trend broja pregleda u specijalističkim ordinacijama u razdoblju od 2017. do 2023. (obuhvaća preglede provedene u SKZZ djelatnostima KBC-ova, KB-ova i specijalnih bolnica)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_Toc228269454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30</w:t>
        </w:r>
        <w:r w:rsidRPr="00920272">
          <w:rPr>
            <w:rFonts w:ascii="Times New Roman" w:hAnsi="Times New Roman" w:cs="Times New Roman"/>
            <w:noProof/>
            <w:webHidden/>
            <w:szCs w:val="24"/>
          </w:rPr>
          <w:fldChar w:fldCharType="end"/>
        </w:r>
      </w:hyperlink>
    </w:p>
    <w:p w14:paraId="0207560F" w14:textId="76B75D7C"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5" w:history="1">
        <w:r w:rsidRPr="00920272">
          <w:rPr>
            <w:rStyle w:val="Hyperlink"/>
            <w:rFonts w:ascii="Times New Roman" w:hAnsi="Times New Roman" w:cs="Times New Roman"/>
            <w:noProof/>
            <w:color w:val="auto"/>
            <w:szCs w:val="24"/>
          </w:rPr>
          <w:t>Grafikon 24 – Trend broja pregleda u specijalističkim ordinacijama u razdoblju od 2017.</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_Toc228269455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32</w:t>
        </w:r>
        <w:r w:rsidRPr="00920272">
          <w:rPr>
            <w:rFonts w:ascii="Times New Roman" w:hAnsi="Times New Roman" w:cs="Times New Roman"/>
            <w:noProof/>
            <w:webHidden/>
            <w:szCs w:val="24"/>
          </w:rPr>
          <w:fldChar w:fldCharType="end"/>
        </w:r>
      </w:hyperlink>
    </w:p>
    <w:p w14:paraId="6E7D40A8" w14:textId="1AD936D5"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6" w:history="1">
        <w:r w:rsidRPr="00920272">
          <w:rPr>
            <w:rStyle w:val="Hyperlink"/>
            <w:rFonts w:ascii="Times New Roman" w:hAnsi="Times New Roman" w:cs="Times New Roman"/>
            <w:noProof/>
            <w:color w:val="auto"/>
            <w:szCs w:val="24"/>
          </w:rPr>
          <w:t>Grafikon 25 – Najčešće utvrđene bolesti i stanja u specijalističkim ordinacijama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_Toc228269456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32</w:t>
        </w:r>
        <w:r w:rsidRPr="00920272">
          <w:rPr>
            <w:rFonts w:ascii="Times New Roman" w:hAnsi="Times New Roman" w:cs="Times New Roman"/>
            <w:noProof/>
            <w:webHidden/>
            <w:szCs w:val="24"/>
          </w:rPr>
          <w:fldChar w:fldCharType="end"/>
        </w:r>
      </w:hyperlink>
    </w:p>
    <w:p w14:paraId="56266A9D" w14:textId="56BBDE29"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7" w:history="1">
        <w:r w:rsidRPr="00920272">
          <w:rPr>
            <w:rStyle w:val="Hyperlink"/>
            <w:rFonts w:ascii="Times New Roman" w:hAnsi="Times New Roman" w:cs="Times New Roman"/>
            <w:noProof/>
            <w:color w:val="auto"/>
            <w:szCs w:val="24"/>
          </w:rPr>
          <w:t>Grafikon 26  – Trend broj dana bolničkog liječenja u stacionarnim zdravstvenim ustanovama u Gradu Zagrebu u razdoblju od 2018. godine do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_Toc228269457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33</w:t>
        </w:r>
        <w:r w:rsidRPr="00920272">
          <w:rPr>
            <w:rFonts w:ascii="Times New Roman" w:hAnsi="Times New Roman" w:cs="Times New Roman"/>
            <w:noProof/>
            <w:webHidden/>
            <w:szCs w:val="24"/>
          </w:rPr>
          <w:fldChar w:fldCharType="end"/>
        </w:r>
      </w:hyperlink>
    </w:p>
    <w:p w14:paraId="1AD4E413" w14:textId="3010DEA5"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8" w:history="1">
        <w:r w:rsidRPr="00920272">
          <w:rPr>
            <w:rStyle w:val="Hyperlink"/>
            <w:rFonts w:ascii="Times New Roman" w:hAnsi="Times New Roman" w:cs="Times New Roman"/>
            <w:noProof/>
            <w:color w:val="auto"/>
            <w:szCs w:val="24"/>
          </w:rPr>
          <w:t>Grafikon 27 – Trend prosječne dužine liječenja u stacionarnim zdravstvenim ustanovama u Gradu Zagrebu u razdoblju od 2018. godine do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_Toc228269458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34</w:t>
        </w:r>
        <w:r w:rsidRPr="00920272">
          <w:rPr>
            <w:rFonts w:ascii="Times New Roman" w:hAnsi="Times New Roman" w:cs="Times New Roman"/>
            <w:noProof/>
            <w:webHidden/>
            <w:szCs w:val="24"/>
          </w:rPr>
          <w:fldChar w:fldCharType="end"/>
        </w:r>
      </w:hyperlink>
    </w:p>
    <w:p w14:paraId="743E7AFA" w14:textId="5BFEADC9"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59" w:history="1">
        <w:r w:rsidRPr="00920272">
          <w:rPr>
            <w:rStyle w:val="Hyperlink"/>
            <w:rFonts w:ascii="Times New Roman" w:hAnsi="Times New Roman" w:cs="Times New Roman"/>
            <w:noProof/>
            <w:color w:val="auto"/>
            <w:szCs w:val="24"/>
          </w:rPr>
          <w:t>Grafikon 28 – Deset vodećih dijagnoza po broju hospitalizacija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_Toc228269459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34</w:t>
        </w:r>
        <w:r w:rsidRPr="00920272">
          <w:rPr>
            <w:rFonts w:ascii="Times New Roman" w:hAnsi="Times New Roman" w:cs="Times New Roman"/>
            <w:noProof/>
            <w:webHidden/>
            <w:szCs w:val="24"/>
          </w:rPr>
          <w:fldChar w:fldCharType="end"/>
        </w:r>
      </w:hyperlink>
    </w:p>
    <w:p w14:paraId="1C00AD01" w14:textId="312E553B"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0" w:history="1">
        <w:r w:rsidRPr="00920272">
          <w:rPr>
            <w:rStyle w:val="Hyperlink"/>
            <w:rFonts w:ascii="Times New Roman" w:hAnsi="Times New Roman" w:cs="Times New Roman"/>
            <w:noProof/>
            <w:color w:val="auto"/>
            <w:szCs w:val="24"/>
          </w:rPr>
          <w:t>Grafikon 29 – Hospitalizirani bolesnici s prebivalištem u Gradu Zagrebu u odnosu na ukupni broj liječenih prema dobi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_Toc228269460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35</w:t>
        </w:r>
        <w:r w:rsidRPr="00920272">
          <w:rPr>
            <w:rFonts w:ascii="Times New Roman" w:hAnsi="Times New Roman" w:cs="Times New Roman"/>
            <w:noProof/>
            <w:webHidden/>
            <w:szCs w:val="24"/>
          </w:rPr>
          <w:fldChar w:fldCharType="end"/>
        </w:r>
      </w:hyperlink>
    </w:p>
    <w:p w14:paraId="60F9AD4B" w14:textId="63330935"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1" w:history="1">
        <w:r w:rsidRPr="00920272">
          <w:rPr>
            <w:rStyle w:val="Hyperlink"/>
            <w:rFonts w:ascii="Times New Roman" w:hAnsi="Times New Roman" w:cs="Times New Roman"/>
            <w:noProof/>
            <w:color w:val="auto"/>
            <w:szCs w:val="24"/>
          </w:rPr>
          <w:t>Grafikon 30 – Gravitiranje pacijenata iz Grada Zagreba prema ustanovama</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_Toc228269461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36</w:t>
        </w:r>
        <w:r w:rsidRPr="00920272">
          <w:rPr>
            <w:rFonts w:ascii="Times New Roman" w:hAnsi="Times New Roman" w:cs="Times New Roman"/>
            <w:noProof/>
            <w:webHidden/>
            <w:szCs w:val="24"/>
          </w:rPr>
          <w:fldChar w:fldCharType="end"/>
        </w:r>
      </w:hyperlink>
    </w:p>
    <w:p w14:paraId="6579FD58" w14:textId="54EC3B8A"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2" w:history="1">
        <w:r w:rsidRPr="00920272">
          <w:rPr>
            <w:rStyle w:val="Hyperlink"/>
            <w:rFonts w:ascii="Times New Roman" w:hAnsi="Times New Roman" w:cs="Times New Roman"/>
            <w:noProof/>
            <w:color w:val="auto"/>
            <w:szCs w:val="24"/>
          </w:rPr>
          <w:t>Grafikon 31 – Hospitalizirani bolesnici s prebivalištem u Gradu Zagrebu prema skupinama bolesti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_Toc228269462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36</w:t>
        </w:r>
        <w:r w:rsidRPr="00920272">
          <w:rPr>
            <w:rFonts w:ascii="Times New Roman" w:hAnsi="Times New Roman" w:cs="Times New Roman"/>
            <w:noProof/>
            <w:webHidden/>
            <w:szCs w:val="24"/>
          </w:rPr>
          <w:fldChar w:fldCharType="end"/>
        </w:r>
      </w:hyperlink>
    </w:p>
    <w:p w14:paraId="13F916C7" w14:textId="09318E9E"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3" w:history="1">
        <w:r w:rsidRPr="00920272">
          <w:rPr>
            <w:rStyle w:val="Hyperlink"/>
            <w:rFonts w:ascii="Times New Roman" w:hAnsi="Times New Roman" w:cs="Times New Roman"/>
            <w:noProof/>
            <w:color w:val="auto"/>
            <w:szCs w:val="24"/>
          </w:rPr>
          <w:t>Grafikon 32 – Dani bolničkog liječenja bolesnika s prebivalištem u Gradu Zagrebu prema skupinama bolesti</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_Toc228269463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37</w:t>
        </w:r>
        <w:r w:rsidRPr="00920272">
          <w:rPr>
            <w:rFonts w:ascii="Times New Roman" w:hAnsi="Times New Roman" w:cs="Times New Roman"/>
            <w:noProof/>
            <w:webHidden/>
            <w:szCs w:val="24"/>
          </w:rPr>
          <w:fldChar w:fldCharType="end"/>
        </w:r>
      </w:hyperlink>
    </w:p>
    <w:p w14:paraId="55EB82CB" w14:textId="1D807FC2"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4" w:history="1">
        <w:r w:rsidRPr="00920272">
          <w:rPr>
            <w:rStyle w:val="Hyperlink"/>
            <w:rFonts w:ascii="Times New Roman" w:hAnsi="Times New Roman" w:cs="Times New Roman"/>
            <w:noProof/>
            <w:color w:val="auto"/>
            <w:szCs w:val="24"/>
          </w:rPr>
          <w:t>Grafikon 33 – Trend broja poroda i broja rođenih u zagrebačkim rodilištima u razdoblju od 2018. do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_Toc228269464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37</w:t>
        </w:r>
        <w:r w:rsidRPr="00920272">
          <w:rPr>
            <w:rFonts w:ascii="Times New Roman" w:hAnsi="Times New Roman" w:cs="Times New Roman"/>
            <w:noProof/>
            <w:webHidden/>
            <w:szCs w:val="24"/>
          </w:rPr>
          <w:fldChar w:fldCharType="end"/>
        </w:r>
      </w:hyperlink>
    </w:p>
    <w:p w14:paraId="47058FEB" w14:textId="74C43000" w:rsidR="00380DA6" w:rsidRPr="00920272" w:rsidRDefault="00380DA6">
      <w:pPr>
        <w:pStyle w:val="TableofFigures"/>
        <w:tabs>
          <w:tab w:val="right" w:leader="dot" w:pos="9016"/>
        </w:tabs>
        <w:rPr>
          <w:rFonts w:ascii="Times New Roman" w:eastAsiaTheme="minorEastAsia" w:hAnsi="Times New Roman" w:cs="Times New Roman"/>
          <w:noProof/>
          <w:szCs w:val="24"/>
          <w:lang w:eastAsia="hr-HR"/>
        </w:rPr>
      </w:pPr>
      <w:hyperlink w:anchor="_Toc228269465" w:history="1">
        <w:r w:rsidRPr="00920272">
          <w:rPr>
            <w:rStyle w:val="Hyperlink"/>
            <w:rFonts w:ascii="Times New Roman" w:hAnsi="Times New Roman" w:cs="Times New Roman"/>
            <w:noProof/>
            <w:color w:val="auto"/>
            <w:szCs w:val="24"/>
          </w:rPr>
          <w:t>Grafikon 34 – Prekidi trudnoće prema dobi žene u Gradu Zagrebu 2024. godine</w:t>
        </w:r>
        <w:r w:rsidRPr="00920272">
          <w:rPr>
            <w:rFonts w:ascii="Times New Roman" w:hAnsi="Times New Roman" w:cs="Times New Roman"/>
            <w:noProof/>
            <w:webHidden/>
            <w:szCs w:val="24"/>
          </w:rPr>
          <w:tab/>
        </w:r>
        <w:r w:rsidRPr="00920272">
          <w:rPr>
            <w:rFonts w:ascii="Times New Roman" w:hAnsi="Times New Roman" w:cs="Times New Roman"/>
            <w:noProof/>
            <w:webHidden/>
            <w:szCs w:val="24"/>
          </w:rPr>
          <w:fldChar w:fldCharType="begin"/>
        </w:r>
        <w:r w:rsidRPr="00920272">
          <w:rPr>
            <w:rFonts w:ascii="Times New Roman" w:hAnsi="Times New Roman" w:cs="Times New Roman"/>
            <w:noProof/>
            <w:webHidden/>
            <w:szCs w:val="24"/>
          </w:rPr>
          <w:instrText xml:space="preserve"> PAGEREF _Toc228269465 \h </w:instrText>
        </w:r>
        <w:r w:rsidRPr="00920272">
          <w:rPr>
            <w:rFonts w:ascii="Times New Roman" w:hAnsi="Times New Roman" w:cs="Times New Roman"/>
            <w:noProof/>
            <w:webHidden/>
            <w:szCs w:val="24"/>
          </w:rPr>
        </w:r>
        <w:r w:rsidRPr="00920272">
          <w:rPr>
            <w:rFonts w:ascii="Times New Roman" w:hAnsi="Times New Roman" w:cs="Times New Roman"/>
            <w:noProof/>
            <w:webHidden/>
            <w:szCs w:val="24"/>
          </w:rPr>
          <w:fldChar w:fldCharType="separate"/>
        </w:r>
        <w:r w:rsidR="00DE39CD">
          <w:rPr>
            <w:rFonts w:ascii="Times New Roman" w:hAnsi="Times New Roman" w:cs="Times New Roman"/>
            <w:noProof/>
            <w:webHidden/>
            <w:szCs w:val="24"/>
          </w:rPr>
          <w:t>38</w:t>
        </w:r>
        <w:r w:rsidRPr="00920272">
          <w:rPr>
            <w:rFonts w:ascii="Times New Roman" w:hAnsi="Times New Roman" w:cs="Times New Roman"/>
            <w:noProof/>
            <w:webHidden/>
            <w:szCs w:val="24"/>
          </w:rPr>
          <w:fldChar w:fldCharType="end"/>
        </w:r>
      </w:hyperlink>
    </w:p>
    <w:p w14:paraId="1ED3DDD3" w14:textId="4EEB3E95" w:rsidR="004B09F7" w:rsidRDefault="002F0971" w:rsidP="004B09F7">
      <w:pPr>
        <w:rPr>
          <w:rFonts w:ascii="Times New Roman" w:hAnsi="Times New Roman" w:cs="Times New Roman"/>
          <w:szCs w:val="24"/>
        </w:rPr>
      </w:pPr>
      <w:r w:rsidRPr="00920272">
        <w:rPr>
          <w:rFonts w:ascii="Times New Roman" w:hAnsi="Times New Roman" w:cs="Times New Roman"/>
          <w:szCs w:val="24"/>
        </w:rPr>
        <w:fldChar w:fldCharType="end"/>
      </w:r>
    </w:p>
    <w:p w14:paraId="31CCBCF6" w14:textId="3DC35830" w:rsidR="00CA7887" w:rsidRDefault="00CA7887" w:rsidP="004B09F7">
      <w:pPr>
        <w:rPr>
          <w:rFonts w:ascii="Times New Roman" w:hAnsi="Times New Roman" w:cs="Times New Roman"/>
          <w:szCs w:val="24"/>
        </w:rPr>
      </w:pPr>
    </w:p>
    <w:p w14:paraId="40F1A372" w14:textId="689F6B9C" w:rsidR="004B09F7" w:rsidRPr="00920272" w:rsidRDefault="00872E7A" w:rsidP="00AB24AD">
      <w:pPr>
        <w:pStyle w:val="Heading1"/>
        <w:numPr>
          <w:ilvl w:val="0"/>
          <w:numId w:val="26"/>
        </w:numPr>
        <w:rPr>
          <w:rFonts w:ascii="Times New Roman" w:hAnsi="Times New Roman" w:cs="Times New Roman"/>
          <w:color w:val="auto"/>
          <w:sz w:val="24"/>
          <w:szCs w:val="24"/>
        </w:rPr>
      </w:pPr>
      <w:bookmarkStart w:id="117" w:name="_Toc228269296"/>
      <w:bookmarkStart w:id="118" w:name="_Toc229121466"/>
      <w:r>
        <w:rPr>
          <w:rFonts w:ascii="Times New Roman" w:hAnsi="Times New Roman" w:cs="Times New Roman"/>
          <w:color w:val="auto"/>
          <w:sz w:val="24"/>
          <w:szCs w:val="24"/>
        </w:rPr>
        <w:t>P</w:t>
      </w:r>
      <w:r w:rsidR="004B09F7" w:rsidRPr="00920272">
        <w:rPr>
          <w:rFonts w:ascii="Times New Roman" w:hAnsi="Times New Roman" w:cs="Times New Roman"/>
          <w:color w:val="auto"/>
          <w:sz w:val="24"/>
          <w:szCs w:val="24"/>
        </w:rPr>
        <w:t>OPIS KRATICA</w:t>
      </w:r>
      <w:bookmarkEnd w:id="117"/>
      <w:bookmarkEnd w:id="118"/>
    </w:p>
    <w:p w14:paraId="2C7123D9" w14:textId="77777777" w:rsidR="004B459E" w:rsidRPr="00920272" w:rsidRDefault="004B459E" w:rsidP="004B09F7">
      <w:pPr>
        <w:rPr>
          <w:rFonts w:ascii="Times New Roman" w:hAnsi="Times New Roman" w:cs="Times New Roman"/>
          <w:szCs w:val="24"/>
        </w:rPr>
      </w:pPr>
    </w:p>
    <w:p w14:paraId="6635A0A5"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SZO – Svjetska zdravstvena organizacija</w:t>
      </w:r>
    </w:p>
    <w:p w14:paraId="3260D1C1"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SGGZ – Službeni glasnik Grada Zagreba</w:t>
      </w:r>
    </w:p>
    <w:p w14:paraId="475B9D99"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DZS – Državni zavod za statistiku</w:t>
      </w:r>
    </w:p>
    <w:p w14:paraId="20B9D12C"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HLK – Hrvatska liječnička komora</w:t>
      </w:r>
    </w:p>
    <w:p w14:paraId="139A4F9E"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HZZO – Hrvatski zavod za zdravstveno osiguranje</w:t>
      </w:r>
    </w:p>
    <w:p w14:paraId="21ED1094"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NZJZ – Nastavni zavod za javno zdravstvo</w:t>
      </w:r>
    </w:p>
    <w:p w14:paraId="1EA1CFBD"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NZZJZ – Nacionalni zavod za javno zdravstvo</w:t>
      </w:r>
    </w:p>
    <w:p w14:paraId="40AB548F"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HZJZ – Hrvatski zavod za javno zdravstvo</w:t>
      </w:r>
    </w:p>
    <w:p w14:paraId="07D7D60F"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JLS – Jedinice lokalne samouprave</w:t>
      </w:r>
    </w:p>
    <w:p w14:paraId="7E3BA455"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EU – Europska unija</w:t>
      </w:r>
    </w:p>
    <w:p w14:paraId="511C5B7F"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EU4Health – Program Europske unije za zdravlje</w:t>
      </w:r>
    </w:p>
    <w:p w14:paraId="47EEF279"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ICT – Informacijsko‑komunikacijska tehnologija</w:t>
      </w:r>
    </w:p>
    <w:p w14:paraId="34D8F5E8"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RH – Republika Hrvatska</w:t>
      </w:r>
    </w:p>
    <w:p w14:paraId="025E98FB"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MKB – Međunarodna klasifikacija bolesti</w:t>
      </w:r>
    </w:p>
    <w:p w14:paraId="021F848B"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SKZZ – Specijalističko‑konzilijarna zdravstvena zaštita</w:t>
      </w:r>
    </w:p>
    <w:p w14:paraId="0E2C742F"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lastRenderedPageBreak/>
        <w:t>KBC – Klinički bolnički centar</w:t>
      </w:r>
    </w:p>
    <w:p w14:paraId="5A71F593"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KB – Klinička bolnica</w:t>
      </w:r>
    </w:p>
    <w:p w14:paraId="60E6FE0F"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KOPB – Kronična opstruktivna plućna bolest</w:t>
      </w:r>
    </w:p>
    <w:p w14:paraId="18AD5E2B" w14:textId="29259C89"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MRP – Morbili</w:t>
      </w:r>
      <w:r w:rsidR="0050473F" w:rsidRPr="00920272">
        <w:rPr>
          <w:rFonts w:ascii="Times New Roman" w:hAnsi="Times New Roman" w:cs="Times New Roman"/>
          <w:szCs w:val="24"/>
        </w:rPr>
        <w:t xml:space="preserve"> </w:t>
      </w:r>
      <w:r w:rsidRPr="00920272">
        <w:rPr>
          <w:rFonts w:ascii="Times New Roman" w:hAnsi="Times New Roman" w:cs="Times New Roman"/>
          <w:szCs w:val="24"/>
        </w:rPr>
        <w:t>–</w:t>
      </w:r>
      <w:r w:rsidR="0050473F" w:rsidRPr="00920272">
        <w:rPr>
          <w:rFonts w:ascii="Times New Roman" w:hAnsi="Times New Roman" w:cs="Times New Roman"/>
          <w:szCs w:val="24"/>
        </w:rPr>
        <w:t xml:space="preserve"> </w:t>
      </w:r>
      <w:r w:rsidRPr="00920272">
        <w:rPr>
          <w:rFonts w:ascii="Times New Roman" w:hAnsi="Times New Roman" w:cs="Times New Roman"/>
          <w:szCs w:val="24"/>
        </w:rPr>
        <w:t>Rubeola</w:t>
      </w:r>
      <w:r w:rsidR="0050473F" w:rsidRPr="00920272">
        <w:rPr>
          <w:rFonts w:ascii="Times New Roman" w:hAnsi="Times New Roman" w:cs="Times New Roman"/>
          <w:szCs w:val="24"/>
        </w:rPr>
        <w:t xml:space="preserve"> </w:t>
      </w:r>
      <w:r w:rsidRPr="00920272">
        <w:rPr>
          <w:rFonts w:ascii="Times New Roman" w:hAnsi="Times New Roman" w:cs="Times New Roman"/>
          <w:szCs w:val="24"/>
        </w:rPr>
        <w:t>–</w:t>
      </w:r>
      <w:r w:rsidR="0050473F"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Parotitis</w:t>
      </w:r>
      <w:proofErr w:type="spellEnd"/>
      <w:r w:rsidRPr="00920272">
        <w:rPr>
          <w:rFonts w:ascii="Times New Roman" w:hAnsi="Times New Roman" w:cs="Times New Roman"/>
          <w:szCs w:val="24"/>
        </w:rPr>
        <w:t xml:space="preserve"> (cjepivo)</w:t>
      </w:r>
    </w:p>
    <w:p w14:paraId="4E024D7E"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 xml:space="preserve">HPV – Humani </w:t>
      </w:r>
      <w:proofErr w:type="spellStart"/>
      <w:r w:rsidRPr="00920272">
        <w:rPr>
          <w:rFonts w:ascii="Times New Roman" w:hAnsi="Times New Roman" w:cs="Times New Roman"/>
          <w:szCs w:val="24"/>
        </w:rPr>
        <w:t>papiloma</w:t>
      </w:r>
      <w:proofErr w:type="spellEnd"/>
      <w:r w:rsidRPr="00920272">
        <w:rPr>
          <w:rFonts w:ascii="Times New Roman" w:hAnsi="Times New Roman" w:cs="Times New Roman"/>
          <w:szCs w:val="24"/>
        </w:rPr>
        <w:t xml:space="preserve"> virus</w:t>
      </w:r>
    </w:p>
    <w:p w14:paraId="4963CB9D"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CO – Ugljikov monoksid</w:t>
      </w:r>
    </w:p>
    <w:p w14:paraId="14873502"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NO – Dušikov monoksid</w:t>
      </w:r>
    </w:p>
    <w:p w14:paraId="22094194"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NO₂ – Dušikov dioksid</w:t>
      </w:r>
    </w:p>
    <w:p w14:paraId="582598EA"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NOx – Oksidi dušika</w:t>
      </w:r>
    </w:p>
    <w:p w14:paraId="35683428"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SO₂ – Sumporov dioksid</w:t>
      </w:r>
    </w:p>
    <w:p w14:paraId="79A5B2A0"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O₃ – Ozon</w:t>
      </w:r>
    </w:p>
    <w:p w14:paraId="64C2AAFE"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DDD – Dezinfekcija, dezinsekcija i deratizacija</w:t>
      </w:r>
    </w:p>
    <w:p w14:paraId="1B26D0AE" w14:textId="77777777" w:rsidR="004B09F7" w:rsidRPr="00920272" w:rsidRDefault="004B09F7" w:rsidP="004B09F7">
      <w:pPr>
        <w:rPr>
          <w:rFonts w:ascii="Times New Roman" w:hAnsi="Times New Roman" w:cs="Times New Roman"/>
          <w:szCs w:val="24"/>
        </w:rPr>
      </w:pPr>
      <w:r w:rsidRPr="00920272">
        <w:rPr>
          <w:rFonts w:ascii="Times New Roman" w:hAnsi="Times New Roman" w:cs="Times New Roman"/>
          <w:szCs w:val="24"/>
        </w:rPr>
        <w:t>JZ‑BSO – Bolesničko-statistički obrazac</w:t>
      </w:r>
    </w:p>
    <w:p w14:paraId="3B206719" w14:textId="2624B290" w:rsidR="005D0ACD" w:rsidRPr="00920272" w:rsidRDefault="004B09F7" w:rsidP="00A63834">
      <w:pPr>
        <w:rPr>
          <w:rFonts w:ascii="Times New Roman" w:hAnsi="Times New Roman" w:cs="Times New Roman"/>
          <w:szCs w:val="24"/>
        </w:rPr>
      </w:pPr>
      <w:r w:rsidRPr="00920272">
        <w:rPr>
          <w:rFonts w:ascii="Times New Roman" w:hAnsi="Times New Roman" w:cs="Times New Roman"/>
          <w:szCs w:val="24"/>
        </w:rPr>
        <w:t xml:space="preserve">CARES – </w:t>
      </w:r>
      <w:proofErr w:type="spellStart"/>
      <w:r w:rsidRPr="00920272">
        <w:rPr>
          <w:rFonts w:ascii="Times New Roman" w:hAnsi="Times New Roman" w:cs="Times New Roman"/>
          <w:szCs w:val="24"/>
        </w:rPr>
        <w:t>Remote</w:t>
      </w:r>
      <w:proofErr w:type="spellEnd"/>
      <w:r w:rsidRPr="00920272">
        <w:rPr>
          <w:rFonts w:ascii="Times New Roman" w:hAnsi="Times New Roman" w:cs="Times New Roman"/>
          <w:szCs w:val="24"/>
        </w:rPr>
        <w:t xml:space="preserve"> </w:t>
      </w:r>
      <w:proofErr w:type="spellStart"/>
      <w:r w:rsidRPr="00920272">
        <w:rPr>
          <w:rFonts w:ascii="Times New Roman" w:hAnsi="Times New Roman" w:cs="Times New Roman"/>
          <w:szCs w:val="24"/>
        </w:rPr>
        <w:t>Healthcare</w:t>
      </w:r>
      <w:proofErr w:type="spellEnd"/>
      <w:r w:rsidRPr="00920272">
        <w:rPr>
          <w:rFonts w:ascii="Times New Roman" w:hAnsi="Times New Roman" w:cs="Times New Roman"/>
          <w:szCs w:val="24"/>
        </w:rPr>
        <w:t xml:space="preserve"> for Silver Europe (projekt)</w:t>
      </w:r>
    </w:p>
    <w:p w14:paraId="68E30485" w14:textId="77777777" w:rsidR="005D0ACD" w:rsidRPr="00920272" w:rsidRDefault="005D0ACD">
      <w:pPr>
        <w:jc w:val="left"/>
        <w:rPr>
          <w:rFonts w:ascii="Times New Roman" w:hAnsi="Times New Roman" w:cs="Times New Roman"/>
          <w:szCs w:val="24"/>
        </w:rPr>
      </w:pPr>
      <w:r w:rsidRPr="00920272">
        <w:rPr>
          <w:rFonts w:ascii="Times New Roman" w:hAnsi="Times New Roman" w:cs="Times New Roman"/>
          <w:szCs w:val="24"/>
        </w:rPr>
        <w:br w:type="page"/>
      </w:r>
    </w:p>
    <w:sdt>
      <w:sdtPr>
        <w:rPr>
          <w:rFonts w:eastAsiaTheme="minorHAnsi" w:cstheme="minorBidi"/>
          <w:b w:val="0"/>
          <w:color w:val="auto"/>
          <w:sz w:val="24"/>
          <w:szCs w:val="22"/>
        </w:rPr>
        <w:id w:val="-1152755124"/>
        <w:docPartObj>
          <w:docPartGallery w:val="Table of Contents"/>
          <w:docPartUnique/>
        </w:docPartObj>
      </w:sdtPr>
      <w:sdtEndPr>
        <w:rPr>
          <w:bCs/>
          <w:noProof/>
        </w:rPr>
      </w:sdtEndPr>
      <w:sdtContent>
        <w:p w14:paraId="31A488A6" w14:textId="2F97C12A" w:rsidR="005D0ACD" w:rsidRPr="004B0A3B" w:rsidRDefault="005D0ACD">
          <w:pPr>
            <w:pStyle w:val="TOCHeading"/>
            <w:rPr>
              <w:rFonts w:ascii="Times New Roman" w:hAnsi="Times New Roman" w:cs="Times New Roman"/>
              <w:color w:val="auto"/>
              <w:sz w:val="24"/>
              <w:szCs w:val="24"/>
            </w:rPr>
          </w:pPr>
          <w:r w:rsidRPr="004B0A3B">
            <w:rPr>
              <w:rFonts w:ascii="Times New Roman" w:hAnsi="Times New Roman" w:cs="Times New Roman"/>
              <w:color w:val="auto"/>
              <w:sz w:val="24"/>
              <w:szCs w:val="24"/>
            </w:rPr>
            <w:t>Sadržaj</w:t>
          </w:r>
        </w:p>
        <w:p w14:paraId="41D62551" w14:textId="73F12469" w:rsidR="004B0A3B" w:rsidRPr="004B0A3B" w:rsidRDefault="005D0ACD">
          <w:pPr>
            <w:pStyle w:val="TOC1"/>
            <w:rPr>
              <w:rFonts w:ascii="Times New Roman" w:eastAsiaTheme="minorEastAsia" w:hAnsi="Times New Roman" w:cs="Times New Roman"/>
              <w:noProof/>
              <w:sz w:val="22"/>
              <w:lang w:eastAsia="hr-HR"/>
            </w:rPr>
          </w:pPr>
          <w:r w:rsidRPr="004B0A3B">
            <w:rPr>
              <w:rFonts w:ascii="Times New Roman" w:hAnsi="Times New Roman" w:cs="Times New Roman"/>
            </w:rPr>
            <w:fldChar w:fldCharType="begin"/>
          </w:r>
          <w:r w:rsidRPr="004B0A3B">
            <w:rPr>
              <w:rFonts w:ascii="Times New Roman" w:hAnsi="Times New Roman" w:cs="Times New Roman"/>
            </w:rPr>
            <w:instrText xml:space="preserve"> TOC \o "1-3" \h \z \u </w:instrText>
          </w:r>
          <w:r w:rsidRPr="004B0A3B">
            <w:rPr>
              <w:rFonts w:ascii="Times New Roman" w:hAnsi="Times New Roman" w:cs="Times New Roman"/>
            </w:rPr>
            <w:fldChar w:fldCharType="separate"/>
          </w:r>
          <w:hyperlink w:anchor="_Toc229121444" w:history="1">
            <w:r w:rsidR="004B0A3B" w:rsidRPr="004B0A3B">
              <w:rPr>
                <w:rStyle w:val="Hyperlink"/>
                <w:rFonts w:ascii="Times New Roman" w:hAnsi="Times New Roman" w:cs="Times New Roman"/>
                <w:bCs/>
                <w:noProof/>
              </w:rPr>
              <w:t>1.</w:t>
            </w:r>
            <w:r w:rsidR="004B0A3B" w:rsidRPr="004B0A3B">
              <w:rPr>
                <w:rFonts w:ascii="Times New Roman" w:eastAsiaTheme="minorEastAsia" w:hAnsi="Times New Roman" w:cs="Times New Roman"/>
                <w:noProof/>
                <w:sz w:val="22"/>
                <w:lang w:eastAsia="hr-HR"/>
              </w:rPr>
              <w:tab/>
            </w:r>
            <w:r w:rsidR="004B0A3B" w:rsidRPr="004B0A3B">
              <w:rPr>
                <w:rStyle w:val="Hyperlink"/>
                <w:rFonts w:ascii="Times New Roman" w:hAnsi="Times New Roman" w:cs="Times New Roman"/>
                <w:noProof/>
              </w:rPr>
              <w:t>UVOD</w:t>
            </w:r>
            <w:r w:rsidR="004B0A3B" w:rsidRPr="004B0A3B">
              <w:rPr>
                <w:rFonts w:ascii="Times New Roman" w:hAnsi="Times New Roman" w:cs="Times New Roman"/>
                <w:noProof/>
                <w:webHidden/>
              </w:rPr>
              <w:tab/>
            </w:r>
            <w:r w:rsidR="004B0A3B" w:rsidRPr="004B0A3B">
              <w:rPr>
                <w:rFonts w:ascii="Times New Roman" w:hAnsi="Times New Roman" w:cs="Times New Roman"/>
                <w:noProof/>
                <w:webHidden/>
              </w:rPr>
              <w:fldChar w:fldCharType="begin"/>
            </w:r>
            <w:r w:rsidR="004B0A3B" w:rsidRPr="004B0A3B">
              <w:rPr>
                <w:rFonts w:ascii="Times New Roman" w:hAnsi="Times New Roman" w:cs="Times New Roman"/>
                <w:noProof/>
                <w:webHidden/>
              </w:rPr>
              <w:instrText xml:space="preserve"> PAGEREF _Toc229121444 \h </w:instrText>
            </w:r>
            <w:r w:rsidR="004B0A3B" w:rsidRPr="004B0A3B">
              <w:rPr>
                <w:rFonts w:ascii="Times New Roman" w:hAnsi="Times New Roman" w:cs="Times New Roman"/>
                <w:noProof/>
                <w:webHidden/>
              </w:rPr>
            </w:r>
            <w:r w:rsidR="004B0A3B" w:rsidRPr="004B0A3B">
              <w:rPr>
                <w:rFonts w:ascii="Times New Roman" w:hAnsi="Times New Roman" w:cs="Times New Roman"/>
                <w:noProof/>
                <w:webHidden/>
              </w:rPr>
              <w:fldChar w:fldCharType="separate"/>
            </w:r>
            <w:r w:rsidR="00DE39CD">
              <w:rPr>
                <w:rFonts w:ascii="Times New Roman" w:hAnsi="Times New Roman" w:cs="Times New Roman"/>
                <w:noProof/>
                <w:webHidden/>
              </w:rPr>
              <w:t>1</w:t>
            </w:r>
            <w:r w:rsidR="004B0A3B" w:rsidRPr="004B0A3B">
              <w:rPr>
                <w:rFonts w:ascii="Times New Roman" w:hAnsi="Times New Roman" w:cs="Times New Roman"/>
                <w:noProof/>
                <w:webHidden/>
              </w:rPr>
              <w:fldChar w:fldCharType="end"/>
            </w:r>
          </w:hyperlink>
        </w:p>
        <w:p w14:paraId="4F62742F" w14:textId="2278CDCF" w:rsidR="004B0A3B" w:rsidRPr="004B0A3B" w:rsidRDefault="004B0A3B">
          <w:pPr>
            <w:pStyle w:val="TOC2"/>
            <w:rPr>
              <w:rFonts w:ascii="Times New Roman" w:eastAsiaTheme="minorEastAsia" w:hAnsi="Times New Roman" w:cs="Times New Roman"/>
              <w:noProof/>
              <w:sz w:val="22"/>
              <w:lang w:eastAsia="hr-HR"/>
            </w:rPr>
          </w:pPr>
          <w:hyperlink w:anchor="_Toc229121445" w:history="1">
            <w:r w:rsidRPr="004B0A3B">
              <w:rPr>
                <w:rStyle w:val="Hyperlink"/>
                <w:rFonts w:ascii="Times New Roman" w:hAnsi="Times New Roman" w:cs="Times New Roman"/>
                <w:noProof/>
              </w:rPr>
              <w:t>1.1.</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Zakonska osnova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_Toc229121445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2</w:t>
            </w:r>
            <w:r w:rsidRPr="004B0A3B">
              <w:rPr>
                <w:rFonts w:ascii="Times New Roman" w:hAnsi="Times New Roman" w:cs="Times New Roman"/>
                <w:noProof/>
                <w:webHidden/>
              </w:rPr>
              <w:fldChar w:fldCharType="end"/>
            </w:r>
          </w:hyperlink>
        </w:p>
        <w:p w14:paraId="0F100E29" w14:textId="2BC99D2A" w:rsidR="004B0A3B" w:rsidRPr="004B0A3B" w:rsidRDefault="004B0A3B">
          <w:pPr>
            <w:pStyle w:val="TOC2"/>
            <w:rPr>
              <w:rFonts w:ascii="Times New Roman" w:eastAsiaTheme="minorEastAsia" w:hAnsi="Times New Roman" w:cs="Times New Roman"/>
              <w:noProof/>
              <w:sz w:val="22"/>
              <w:lang w:eastAsia="hr-HR"/>
            </w:rPr>
          </w:pPr>
          <w:hyperlink w:anchor="_Toc229121446" w:history="1">
            <w:r w:rsidRPr="004B0A3B">
              <w:rPr>
                <w:rStyle w:val="Hyperlink"/>
                <w:rFonts w:ascii="Times New Roman" w:hAnsi="Times New Roman" w:cs="Times New Roman"/>
                <w:noProof/>
              </w:rPr>
              <w:t>1.2.</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Opseg</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_Toc229121446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2</w:t>
            </w:r>
            <w:r w:rsidRPr="004B0A3B">
              <w:rPr>
                <w:rFonts w:ascii="Times New Roman" w:hAnsi="Times New Roman" w:cs="Times New Roman"/>
                <w:noProof/>
                <w:webHidden/>
              </w:rPr>
              <w:fldChar w:fldCharType="end"/>
            </w:r>
          </w:hyperlink>
        </w:p>
        <w:p w14:paraId="75FC01A0" w14:textId="2617227D" w:rsidR="004B0A3B" w:rsidRPr="004B0A3B" w:rsidRDefault="004B0A3B">
          <w:pPr>
            <w:pStyle w:val="TOC2"/>
            <w:rPr>
              <w:rFonts w:ascii="Times New Roman" w:eastAsiaTheme="minorEastAsia" w:hAnsi="Times New Roman" w:cs="Times New Roman"/>
              <w:noProof/>
              <w:sz w:val="22"/>
              <w:lang w:eastAsia="hr-HR"/>
            </w:rPr>
          </w:pPr>
          <w:hyperlink w:anchor="_Toc229121447" w:history="1">
            <w:r w:rsidRPr="004B0A3B">
              <w:rPr>
                <w:rStyle w:val="Hyperlink"/>
                <w:rFonts w:ascii="Times New Roman" w:hAnsi="Times New Roman" w:cs="Times New Roman"/>
                <w:noProof/>
              </w:rPr>
              <w:t>1.3.</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Usklađenost sa strateškim dokumentima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_Toc229121447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2</w:t>
            </w:r>
            <w:r w:rsidRPr="004B0A3B">
              <w:rPr>
                <w:rFonts w:ascii="Times New Roman" w:hAnsi="Times New Roman" w:cs="Times New Roman"/>
                <w:noProof/>
                <w:webHidden/>
              </w:rPr>
              <w:fldChar w:fldCharType="end"/>
            </w:r>
          </w:hyperlink>
        </w:p>
        <w:p w14:paraId="5FD742F2" w14:textId="7CC0E0A6" w:rsidR="004B0A3B" w:rsidRPr="004B0A3B" w:rsidRDefault="004B0A3B">
          <w:pPr>
            <w:pStyle w:val="TOC1"/>
            <w:rPr>
              <w:rFonts w:ascii="Times New Roman" w:eastAsiaTheme="minorEastAsia" w:hAnsi="Times New Roman" w:cs="Times New Roman"/>
              <w:noProof/>
              <w:sz w:val="22"/>
              <w:lang w:eastAsia="hr-HR"/>
            </w:rPr>
          </w:pPr>
          <w:hyperlink w:anchor="_Toc229121448" w:history="1">
            <w:r w:rsidRPr="004B0A3B">
              <w:rPr>
                <w:rStyle w:val="Hyperlink"/>
                <w:rFonts w:ascii="Times New Roman" w:hAnsi="Times New Roman" w:cs="Times New Roman"/>
                <w:noProof/>
              </w:rPr>
              <w:t>2.</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VIZIJA I MISIJA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_Toc229121448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w:t>
            </w:r>
            <w:r w:rsidRPr="004B0A3B">
              <w:rPr>
                <w:rFonts w:ascii="Times New Roman" w:hAnsi="Times New Roman" w:cs="Times New Roman"/>
                <w:noProof/>
                <w:webHidden/>
              </w:rPr>
              <w:fldChar w:fldCharType="end"/>
            </w:r>
          </w:hyperlink>
        </w:p>
        <w:p w14:paraId="60302670" w14:textId="0D0CEE58" w:rsidR="004B0A3B" w:rsidRPr="004B0A3B" w:rsidRDefault="004B0A3B">
          <w:pPr>
            <w:pStyle w:val="TOC2"/>
            <w:rPr>
              <w:rFonts w:ascii="Times New Roman" w:eastAsiaTheme="minorEastAsia" w:hAnsi="Times New Roman" w:cs="Times New Roman"/>
              <w:noProof/>
              <w:sz w:val="22"/>
              <w:lang w:eastAsia="hr-HR"/>
            </w:rPr>
          </w:pPr>
          <w:hyperlink w:anchor="_Toc229121449" w:history="1">
            <w:r w:rsidRPr="004B0A3B">
              <w:rPr>
                <w:rStyle w:val="Hyperlink"/>
                <w:rFonts w:ascii="Times New Roman" w:hAnsi="Times New Roman" w:cs="Times New Roman"/>
                <w:noProof/>
              </w:rPr>
              <w:t>2.1.</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Vizija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_Toc229121449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w:t>
            </w:r>
            <w:r w:rsidRPr="004B0A3B">
              <w:rPr>
                <w:rFonts w:ascii="Times New Roman" w:hAnsi="Times New Roman" w:cs="Times New Roman"/>
                <w:noProof/>
                <w:webHidden/>
              </w:rPr>
              <w:fldChar w:fldCharType="end"/>
            </w:r>
          </w:hyperlink>
        </w:p>
        <w:p w14:paraId="323F7F70" w14:textId="276AA3B8" w:rsidR="004B0A3B" w:rsidRPr="004B0A3B" w:rsidRDefault="004B0A3B">
          <w:pPr>
            <w:pStyle w:val="TOC2"/>
            <w:rPr>
              <w:rFonts w:ascii="Times New Roman" w:eastAsiaTheme="minorEastAsia" w:hAnsi="Times New Roman" w:cs="Times New Roman"/>
              <w:noProof/>
              <w:sz w:val="22"/>
              <w:lang w:eastAsia="hr-HR"/>
            </w:rPr>
          </w:pPr>
          <w:hyperlink w:anchor="_Toc229121450" w:history="1">
            <w:r w:rsidRPr="004B0A3B">
              <w:rPr>
                <w:rStyle w:val="Hyperlink"/>
                <w:rFonts w:ascii="Times New Roman" w:hAnsi="Times New Roman" w:cs="Times New Roman"/>
                <w:noProof/>
              </w:rPr>
              <w:t>2.2.</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Misija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_Toc229121450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w:t>
            </w:r>
            <w:r w:rsidRPr="004B0A3B">
              <w:rPr>
                <w:rFonts w:ascii="Times New Roman" w:hAnsi="Times New Roman" w:cs="Times New Roman"/>
                <w:noProof/>
                <w:webHidden/>
              </w:rPr>
              <w:fldChar w:fldCharType="end"/>
            </w:r>
          </w:hyperlink>
        </w:p>
        <w:p w14:paraId="4908C2FB" w14:textId="3F0F8EDD" w:rsidR="004B0A3B" w:rsidRPr="004B0A3B" w:rsidRDefault="004B0A3B">
          <w:pPr>
            <w:pStyle w:val="TOC1"/>
            <w:rPr>
              <w:rFonts w:ascii="Times New Roman" w:eastAsiaTheme="minorEastAsia" w:hAnsi="Times New Roman" w:cs="Times New Roman"/>
              <w:noProof/>
              <w:sz w:val="22"/>
              <w:lang w:eastAsia="hr-HR"/>
            </w:rPr>
          </w:pPr>
          <w:hyperlink w:anchor="_Toc229121451" w:history="1">
            <w:r w:rsidRPr="004B0A3B">
              <w:rPr>
                <w:rStyle w:val="Hyperlink"/>
                <w:rFonts w:ascii="Times New Roman" w:hAnsi="Times New Roman" w:cs="Times New Roman"/>
                <w:noProof/>
              </w:rPr>
              <w:t>3.</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ANALIZA STANJA KROZ PRIKAZ ODABRANIH POKAZATELJA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_Toc229121451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w:t>
            </w:r>
            <w:r w:rsidRPr="004B0A3B">
              <w:rPr>
                <w:rFonts w:ascii="Times New Roman" w:hAnsi="Times New Roman" w:cs="Times New Roman"/>
                <w:noProof/>
                <w:webHidden/>
              </w:rPr>
              <w:fldChar w:fldCharType="end"/>
            </w:r>
          </w:hyperlink>
        </w:p>
        <w:p w14:paraId="702CE21C" w14:textId="3EE91010" w:rsidR="004B0A3B" w:rsidRPr="004B0A3B" w:rsidRDefault="004B0A3B">
          <w:pPr>
            <w:pStyle w:val="TOC2"/>
            <w:rPr>
              <w:rFonts w:ascii="Times New Roman" w:eastAsiaTheme="minorEastAsia" w:hAnsi="Times New Roman" w:cs="Times New Roman"/>
              <w:noProof/>
              <w:sz w:val="22"/>
              <w:lang w:eastAsia="hr-HR"/>
            </w:rPr>
          </w:pPr>
          <w:hyperlink w:anchor="_Toc229121452" w:history="1">
            <w:r w:rsidRPr="004B0A3B">
              <w:rPr>
                <w:rStyle w:val="Hyperlink"/>
                <w:rFonts w:ascii="Times New Roman" w:hAnsi="Times New Roman" w:cs="Times New Roman"/>
                <w:noProof/>
              </w:rPr>
              <w:t>3.1.</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Vodeći uzroci smrti</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_Toc229121452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8</w:t>
            </w:r>
            <w:r w:rsidRPr="004B0A3B">
              <w:rPr>
                <w:rFonts w:ascii="Times New Roman" w:hAnsi="Times New Roman" w:cs="Times New Roman"/>
                <w:noProof/>
                <w:webHidden/>
              </w:rPr>
              <w:fldChar w:fldCharType="end"/>
            </w:r>
          </w:hyperlink>
        </w:p>
        <w:p w14:paraId="04EB3E97" w14:textId="1A94D74C" w:rsidR="004B0A3B" w:rsidRPr="004B0A3B" w:rsidRDefault="004B0A3B">
          <w:pPr>
            <w:pStyle w:val="TOC2"/>
            <w:rPr>
              <w:rFonts w:ascii="Times New Roman" w:eastAsiaTheme="minorEastAsia" w:hAnsi="Times New Roman" w:cs="Times New Roman"/>
              <w:noProof/>
              <w:sz w:val="22"/>
              <w:lang w:eastAsia="hr-HR"/>
            </w:rPr>
          </w:pPr>
          <w:hyperlink w:anchor="_Toc229121453" w:history="1">
            <w:r w:rsidRPr="004B0A3B">
              <w:rPr>
                <w:rStyle w:val="Hyperlink"/>
                <w:rFonts w:ascii="Times New Roman" w:hAnsi="Times New Roman" w:cs="Times New Roman"/>
                <w:noProof/>
              </w:rPr>
              <w:t>3.2.</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Sustav zdravstva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_Toc229121453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11</w:t>
            </w:r>
            <w:r w:rsidRPr="004B0A3B">
              <w:rPr>
                <w:rFonts w:ascii="Times New Roman" w:hAnsi="Times New Roman" w:cs="Times New Roman"/>
                <w:noProof/>
                <w:webHidden/>
              </w:rPr>
              <w:fldChar w:fldCharType="end"/>
            </w:r>
          </w:hyperlink>
        </w:p>
        <w:p w14:paraId="4FCCE86B" w14:textId="32C3914B" w:rsidR="004B0A3B" w:rsidRPr="004B0A3B" w:rsidRDefault="004B0A3B">
          <w:pPr>
            <w:pStyle w:val="TOC2"/>
            <w:rPr>
              <w:rFonts w:ascii="Times New Roman" w:eastAsiaTheme="minorEastAsia" w:hAnsi="Times New Roman" w:cs="Times New Roman"/>
              <w:noProof/>
              <w:sz w:val="22"/>
              <w:lang w:eastAsia="hr-HR"/>
            </w:rPr>
          </w:pPr>
          <w:hyperlink w:anchor="_Toc229121454" w:history="1">
            <w:r w:rsidRPr="004B0A3B">
              <w:rPr>
                <w:rStyle w:val="Hyperlink"/>
                <w:rFonts w:ascii="Times New Roman" w:hAnsi="Times New Roman" w:cs="Times New Roman"/>
                <w:noProof/>
              </w:rPr>
              <w:t>3.3.</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Pokazatelji primarne zdravstvene zaštite</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_Toc229121454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14</w:t>
            </w:r>
            <w:r w:rsidRPr="004B0A3B">
              <w:rPr>
                <w:rFonts w:ascii="Times New Roman" w:hAnsi="Times New Roman" w:cs="Times New Roman"/>
                <w:noProof/>
                <w:webHidden/>
              </w:rPr>
              <w:fldChar w:fldCharType="end"/>
            </w:r>
          </w:hyperlink>
        </w:p>
        <w:p w14:paraId="02FD283E" w14:textId="6F67991B" w:rsidR="004B0A3B" w:rsidRPr="004B0A3B" w:rsidRDefault="004B0A3B">
          <w:pPr>
            <w:pStyle w:val="TOC2"/>
            <w:rPr>
              <w:rFonts w:ascii="Times New Roman" w:eastAsiaTheme="minorEastAsia" w:hAnsi="Times New Roman" w:cs="Times New Roman"/>
              <w:noProof/>
              <w:sz w:val="22"/>
              <w:lang w:eastAsia="hr-HR"/>
            </w:rPr>
          </w:pPr>
          <w:hyperlink w:anchor="_Toc229121455" w:history="1">
            <w:r w:rsidRPr="004B0A3B">
              <w:rPr>
                <w:rStyle w:val="Hyperlink"/>
                <w:rFonts w:ascii="Times New Roman" w:hAnsi="Times New Roman" w:cs="Times New Roman"/>
                <w:noProof/>
              </w:rPr>
              <w:t>3.4.</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Pokazatelji specijalističko-konzilijarne zdravstvene zaštite</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_Toc229121455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30</w:t>
            </w:r>
            <w:r w:rsidRPr="004B0A3B">
              <w:rPr>
                <w:rFonts w:ascii="Times New Roman" w:hAnsi="Times New Roman" w:cs="Times New Roman"/>
                <w:noProof/>
                <w:webHidden/>
              </w:rPr>
              <w:fldChar w:fldCharType="end"/>
            </w:r>
          </w:hyperlink>
        </w:p>
        <w:p w14:paraId="44FD7E0F" w14:textId="11E5B230" w:rsidR="004B0A3B" w:rsidRPr="004B0A3B" w:rsidRDefault="004B0A3B">
          <w:pPr>
            <w:pStyle w:val="TOC2"/>
            <w:rPr>
              <w:rFonts w:ascii="Times New Roman" w:eastAsiaTheme="minorEastAsia" w:hAnsi="Times New Roman" w:cs="Times New Roman"/>
              <w:noProof/>
              <w:sz w:val="22"/>
              <w:lang w:eastAsia="hr-HR"/>
            </w:rPr>
          </w:pPr>
          <w:hyperlink w:anchor="_Toc229121456" w:history="1">
            <w:r w:rsidRPr="004B0A3B">
              <w:rPr>
                <w:rStyle w:val="Hyperlink"/>
                <w:rFonts w:ascii="Times New Roman" w:hAnsi="Times New Roman" w:cs="Times New Roman"/>
                <w:noProof/>
              </w:rPr>
              <w:t>3.5.</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Pokazatelji stacionarne zdravstvene zaštite</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_Toc229121456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33</w:t>
            </w:r>
            <w:r w:rsidRPr="004B0A3B">
              <w:rPr>
                <w:rFonts w:ascii="Times New Roman" w:hAnsi="Times New Roman" w:cs="Times New Roman"/>
                <w:noProof/>
                <w:webHidden/>
              </w:rPr>
              <w:fldChar w:fldCharType="end"/>
            </w:r>
          </w:hyperlink>
        </w:p>
        <w:p w14:paraId="4BD9CD62" w14:textId="58A7CEC7" w:rsidR="004B0A3B" w:rsidRPr="004B0A3B" w:rsidRDefault="004B0A3B">
          <w:pPr>
            <w:pStyle w:val="TOC2"/>
            <w:rPr>
              <w:rFonts w:ascii="Times New Roman" w:eastAsiaTheme="minorEastAsia" w:hAnsi="Times New Roman" w:cs="Times New Roman"/>
              <w:noProof/>
              <w:sz w:val="22"/>
              <w:lang w:eastAsia="hr-HR"/>
            </w:rPr>
          </w:pPr>
          <w:hyperlink w:anchor="_Toc229121457" w:history="1">
            <w:r w:rsidRPr="004B0A3B">
              <w:rPr>
                <w:rStyle w:val="Hyperlink"/>
                <w:rFonts w:ascii="Times New Roman" w:hAnsi="Times New Roman" w:cs="Times New Roman"/>
                <w:noProof/>
              </w:rPr>
              <w:t>3.6.</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Pokazatelji preventivnih programa ranog otkrivanja bolesti</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_Toc229121457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38</w:t>
            </w:r>
            <w:r w:rsidRPr="004B0A3B">
              <w:rPr>
                <w:rFonts w:ascii="Times New Roman" w:hAnsi="Times New Roman" w:cs="Times New Roman"/>
                <w:noProof/>
                <w:webHidden/>
              </w:rPr>
              <w:fldChar w:fldCharType="end"/>
            </w:r>
          </w:hyperlink>
        </w:p>
        <w:p w14:paraId="7DA90177" w14:textId="00FF57DF" w:rsidR="004B0A3B" w:rsidRPr="004B0A3B" w:rsidRDefault="004B0A3B">
          <w:pPr>
            <w:pStyle w:val="TOC2"/>
            <w:rPr>
              <w:rFonts w:ascii="Times New Roman" w:eastAsiaTheme="minorEastAsia" w:hAnsi="Times New Roman" w:cs="Times New Roman"/>
              <w:noProof/>
              <w:sz w:val="22"/>
              <w:lang w:eastAsia="hr-HR"/>
            </w:rPr>
          </w:pPr>
          <w:hyperlink w:anchor="_Toc229121458" w:history="1">
            <w:r w:rsidRPr="004B0A3B">
              <w:rPr>
                <w:rStyle w:val="Hyperlink"/>
                <w:rFonts w:ascii="Times New Roman" w:hAnsi="Times New Roman" w:cs="Times New Roman"/>
                <w:noProof/>
              </w:rPr>
              <w:t>3.7.</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Zarazne bolesti i cijepljenje</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_Toc229121458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40</w:t>
            </w:r>
            <w:r w:rsidRPr="004B0A3B">
              <w:rPr>
                <w:rFonts w:ascii="Times New Roman" w:hAnsi="Times New Roman" w:cs="Times New Roman"/>
                <w:noProof/>
                <w:webHidden/>
              </w:rPr>
              <w:fldChar w:fldCharType="end"/>
            </w:r>
          </w:hyperlink>
        </w:p>
        <w:p w14:paraId="57AA1C67" w14:textId="0769C954" w:rsidR="004B0A3B" w:rsidRPr="004B0A3B" w:rsidRDefault="004B0A3B">
          <w:pPr>
            <w:pStyle w:val="TOC2"/>
            <w:rPr>
              <w:rFonts w:ascii="Times New Roman" w:eastAsiaTheme="minorEastAsia" w:hAnsi="Times New Roman" w:cs="Times New Roman"/>
              <w:noProof/>
              <w:sz w:val="22"/>
              <w:lang w:eastAsia="hr-HR"/>
            </w:rPr>
          </w:pPr>
          <w:hyperlink w:anchor="_Toc229121459" w:history="1">
            <w:r w:rsidRPr="004B0A3B">
              <w:rPr>
                <w:rStyle w:val="Hyperlink"/>
                <w:rFonts w:ascii="Times New Roman" w:hAnsi="Times New Roman" w:cs="Times New Roman"/>
                <w:noProof/>
              </w:rPr>
              <w:t>3.8.</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Ekološki pokazatelji okoliša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_Toc229121459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43</w:t>
            </w:r>
            <w:r w:rsidRPr="004B0A3B">
              <w:rPr>
                <w:rFonts w:ascii="Times New Roman" w:hAnsi="Times New Roman" w:cs="Times New Roman"/>
                <w:noProof/>
                <w:webHidden/>
              </w:rPr>
              <w:fldChar w:fldCharType="end"/>
            </w:r>
          </w:hyperlink>
        </w:p>
        <w:p w14:paraId="34108418" w14:textId="1869C3E7" w:rsidR="004B0A3B" w:rsidRPr="004B0A3B" w:rsidRDefault="004B0A3B">
          <w:pPr>
            <w:pStyle w:val="TOC1"/>
            <w:rPr>
              <w:rFonts w:ascii="Times New Roman" w:eastAsiaTheme="minorEastAsia" w:hAnsi="Times New Roman" w:cs="Times New Roman"/>
              <w:noProof/>
              <w:sz w:val="22"/>
              <w:lang w:eastAsia="hr-HR"/>
            </w:rPr>
          </w:pPr>
          <w:hyperlink w:anchor="_Toc229121460" w:history="1">
            <w:r w:rsidRPr="004B0A3B">
              <w:rPr>
                <w:rStyle w:val="Hyperlink"/>
                <w:rFonts w:ascii="Times New Roman" w:hAnsi="Times New Roman" w:cs="Times New Roman"/>
                <w:noProof/>
              </w:rPr>
              <w:t>4.</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PRIORITETNA PODRUČJA, AKTIVNOSTI I PROJEKTI</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_Toc229121460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44</w:t>
            </w:r>
            <w:r w:rsidRPr="004B0A3B">
              <w:rPr>
                <w:rFonts w:ascii="Times New Roman" w:hAnsi="Times New Roman" w:cs="Times New Roman"/>
                <w:noProof/>
                <w:webHidden/>
              </w:rPr>
              <w:fldChar w:fldCharType="end"/>
            </w:r>
          </w:hyperlink>
        </w:p>
        <w:p w14:paraId="78A85D0A" w14:textId="4044D45C" w:rsidR="004B0A3B" w:rsidRPr="004B0A3B" w:rsidRDefault="004B0A3B">
          <w:pPr>
            <w:pStyle w:val="TOC2"/>
            <w:rPr>
              <w:rFonts w:ascii="Times New Roman" w:eastAsiaTheme="minorEastAsia" w:hAnsi="Times New Roman" w:cs="Times New Roman"/>
              <w:noProof/>
              <w:sz w:val="22"/>
              <w:lang w:eastAsia="hr-HR"/>
            </w:rPr>
          </w:pPr>
          <w:hyperlink w:anchor="_Toc229121461" w:history="1">
            <w:r w:rsidRPr="004B0A3B">
              <w:rPr>
                <w:rStyle w:val="Hyperlink"/>
                <w:rFonts w:ascii="Times New Roman" w:hAnsi="Times New Roman" w:cs="Times New Roman"/>
                <w:noProof/>
              </w:rPr>
              <w:t>4.1.</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Metodološke napomene</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_Toc229121461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44</w:t>
            </w:r>
            <w:r w:rsidRPr="004B0A3B">
              <w:rPr>
                <w:rFonts w:ascii="Times New Roman" w:hAnsi="Times New Roman" w:cs="Times New Roman"/>
                <w:noProof/>
                <w:webHidden/>
              </w:rPr>
              <w:fldChar w:fldCharType="end"/>
            </w:r>
          </w:hyperlink>
        </w:p>
        <w:p w14:paraId="6E063E0B" w14:textId="578DA927" w:rsidR="004B0A3B" w:rsidRPr="004B0A3B" w:rsidRDefault="004B0A3B">
          <w:pPr>
            <w:pStyle w:val="TOC1"/>
            <w:rPr>
              <w:rFonts w:ascii="Times New Roman" w:eastAsiaTheme="minorEastAsia" w:hAnsi="Times New Roman" w:cs="Times New Roman"/>
              <w:noProof/>
              <w:sz w:val="22"/>
              <w:lang w:eastAsia="hr-HR"/>
            </w:rPr>
          </w:pPr>
          <w:hyperlink w:anchor="_Toc229121462" w:history="1">
            <w:r w:rsidRPr="004B0A3B">
              <w:rPr>
                <w:rStyle w:val="Hyperlink"/>
                <w:rFonts w:ascii="Times New Roman" w:hAnsi="Times New Roman" w:cs="Times New Roman"/>
                <w:noProof/>
              </w:rPr>
              <w:t>5.</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PRAĆENJE I VREDNOVANJE</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_Toc229121462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77</w:t>
            </w:r>
            <w:r w:rsidRPr="004B0A3B">
              <w:rPr>
                <w:rFonts w:ascii="Times New Roman" w:hAnsi="Times New Roman" w:cs="Times New Roman"/>
                <w:noProof/>
                <w:webHidden/>
              </w:rPr>
              <w:fldChar w:fldCharType="end"/>
            </w:r>
          </w:hyperlink>
        </w:p>
        <w:p w14:paraId="00871E1E" w14:textId="24422261" w:rsidR="004B0A3B" w:rsidRPr="004B0A3B" w:rsidRDefault="004B0A3B">
          <w:pPr>
            <w:pStyle w:val="TOC1"/>
            <w:rPr>
              <w:rFonts w:ascii="Times New Roman" w:eastAsiaTheme="minorEastAsia" w:hAnsi="Times New Roman" w:cs="Times New Roman"/>
              <w:noProof/>
              <w:sz w:val="22"/>
              <w:lang w:eastAsia="hr-HR"/>
            </w:rPr>
          </w:pPr>
          <w:hyperlink w:anchor="_Toc229121463" w:history="1">
            <w:r w:rsidRPr="004B0A3B">
              <w:rPr>
                <w:rStyle w:val="Hyperlink"/>
                <w:rFonts w:ascii="Times New Roman" w:hAnsi="Times New Roman" w:cs="Times New Roman"/>
                <w:noProof/>
              </w:rPr>
              <w:t>6.</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IZVORI</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_Toc229121463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77</w:t>
            </w:r>
            <w:r w:rsidRPr="004B0A3B">
              <w:rPr>
                <w:rFonts w:ascii="Times New Roman" w:hAnsi="Times New Roman" w:cs="Times New Roman"/>
                <w:noProof/>
                <w:webHidden/>
              </w:rPr>
              <w:fldChar w:fldCharType="end"/>
            </w:r>
          </w:hyperlink>
        </w:p>
        <w:p w14:paraId="5A9B0A96" w14:textId="2CF802BC" w:rsidR="004B0A3B" w:rsidRPr="004B0A3B" w:rsidRDefault="004B0A3B">
          <w:pPr>
            <w:pStyle w:val="TOC1"/>
            <w:rPr>
              <w:rFonts w:ascii="Times New Roman" w:eastAsiaTheme="minorEastAsia" w:hAnsi="Times New Roman" w:cs="Times New Roman"/>
              <w:noProof/>
              <w:sz w:val="22"/>
              <w:lang w:eastAsia="hr-HR"/>
            </w:rPr>
          </w:pPr>
          <w:hyperlink w:anchor="_Toc229121464" w:history="1">
            <w:r w:rsidRPr="004B0A3B">
              <w:rPr>
                <w:rStyle w:val="Hyperlink"/>
                <w:rFonts w:ascii="Times New Roman" w:hAnsi="Times New Roman" w:cs="Times New Roman"/>
                <w:noProof/>
              </w:rPr>
              <w:t>7.</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POPIS TABLICA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_Toc229121464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78</w:t>
            </w:r>
            <w:r w:rsidRPr="004B0A3B">
              <w:rPr>
                <w:rFonts w:ascii="Times New Roman" w:hAnsi="Times New Roman" w:cs="Times New Roman"/>
                <w:noProof/>
                <w:webHidden/>
              </w:rPr>
              <w:fldChar w:fldCharType="end"/>
            </w:r>
          </w:hyperlink>
        </w:p>
        <w:p w14:paraId="08F20459" w14:textId="72003F33" w:rsidR="004B0A3B" w:rsidRPr="004B0A3B" w:rsidRDefault="004B0A3B">
          <w:pPr>
            <w:pStyle w:val="TOC1"/>
            <w:rPr>
              <w:rFonts w:ascii="Times New Roman" w:eastAsiaTheme="minorEastAsia" w:hAnsi="Times New Roman" w:cs="Times New Roman"/>
              <w:noProof/>
              <w:sz w:val="22"/>
              <w:lang w:eastAsia="hr-HR"/>
            </w:rPr>
          </w:pPr>
          <w:hyperlink w:anchor="_Toc229121465" w:history="1">
            <w:r w:rsidRPr="004B0A3B">
              <w:rPr>
                <w:rStyle w:val="Hyperlink"/>
                <w:rFonts w:ascii="Times New Roman" w:hAnsi="Times New Roman" w:cs="Times New Roman"/>
                <w:noProof/>
              </w:rPr>
              <w:t>8.</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POPIS GRAFIKONA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_Toc229121465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79</w:t>
            </w:r>
            <w:r w:rsidRPr="004B0A3B">
              <w:rPr>
                <w:rFonts w:ascii="Times New Roman" w:hAnsi="Times New Roman" w:cs="Times New Roman"/>
                <w:noProof/>
                <w:webHidden/>
              </w:rPr>
              <w:fldChar w:fldCharType="end"/>
            </w:r>
          </w:hyperlink>
        </w:p>
        <w:p w14:paraId="479D7FD5" w14:textId="32FCEAF5" w:rsidR="004B0A3B" w:rsidRPr="004B0A3B" w:rsidRDefault="004B0A3B">
          <w:pPr>
            <w:pStyle w:val="TOC1"/>
            <w:rPr>
              <w:rFonts w:ascii="Times New Roman" w:eastAsiaTheme="minorEastAsia" w:hAnsi="Times New Roman" w:cs="Times New Roman"/>
              <w:noProof/>
              <w:sz w:val="22"/>
              <w:lang w:eastAsia="hr-HR"/>
            </w:rPr>
          </w:pPr>
          <w:hyperlink w:anchor="_Toc229121466" w:history="1">
            <w:r w:rsidRPr="004B0A3B">
              <w:rPr>
                <w:rStyle w:val="Hyperlink"/>
                <w:rFonts w:ascii="Times New Roman" w:hAnsi="Times New Roman" w:cs="Times New Roman"/>
                <w:noProof/>
              </w:rPr>
              <w:t>9.</w:t>
            </w:r>
            <w:r w:rsidRPr="004B0A3B">
              <w:rPr>
                <w:rFonts w:ascii="Times New Roman" w:eastAsiaTheme="minorEastAsia" w:hAnsi="Times New Roman" w:cs="Times New Roman"/>
                <w:noProof/>
                <w:sz w:val="22"/>
                <w:lang w:eastAsia="hr-HR"/>
              </w:rPr>
              <w:tab/>
            </w:r>
            <w:r w:rsidRPr="004B0A3B">
              <w:rPr>
                <w:rStyle w:val="Hyperlink"/>
                <w:rFonts w:ascii="Times New Roman" w:hAnsi="Times New Roman" w:cs="Times New Roman"/>
                <w:noProof/>
              </w:rPr>
              <w:t>POPIS KRATICA</w:t>
            </w:r>
            <w:r w:rsidRPr="004B0A3B">
              <w:rPr>
                <w:rFonts w:ascii="Times New Roman" w:hAnsi="Times New Roman" w:cs="Times New Roman"/>
                <w:noProof/>
                <w:webHidden/>
              </w:rPr>
              <w:tab/>
            </w:r>
            <w:r w:rsidRPr="004B0A3B">
              <w:rPr>
                <w:rFonts w:ascii="Times New Roman" w:hAnsi="Times New Roman" w:cs="Times New Roman"/>
                <w:noProof/>
                <w:webHidden/>
              </w:rPr>
              <w:fldChar w:fldCharType="begin"/>
            </w:r>
            <w:r w:rsidRPr="004B0A3B">
              <w:rPr>
                <w:rFonts w:ascii="Times New Roman" w:hAnsi="Times New Roman" w:cs="Times New Roman"/>
                <w:noProof/>
                <w:webHidden/>
              </w:rPr>
              <w:instrText xml:space="preserve"> PAGEREF _Toc229121466 \h </w:instrText>
            </w:r>
            <w:r w:rsidRPr="004B0A3B">
              <w:rPr>
                <w:rFonts w:ascii="Times New Roman" w:hAnsi="Times New Roman" w:cs="Times New Roman"/>
                <w:noProof/>
                <w:webHidden/>
              </w:rPr>
            </w:r>
            <w:r w:rsidRPr="004B0A3B">
              <w:rPr>
                <w:rFonts w:ascii="Times New Roman" w:hAnsi="Times New Roman" w:cs="Times New Roman"/>
                <w:noProof/>
                <w:webHidden/>
              </w:rPr>
              <w:fldChar w:fldCharType="separate"/>
            </w:r>
            <w:r w:rsidR="00DE39CD">
              <w:rPr>
                <w:rFonts w:ascii="Times New Roman" w:hAnsi="Times New Roman" w:cs="Times New Roman"/>
                <w:noProof/>
                <w:webHidden/>
              </w:rPr>
              <w:t>80</w:t>
            </w:r>
            <w:r w:rsidRPr="004B0A3B">
              <w:rPr>
                <w:rFonts w:ascii="Times New Roman" w:hAnsi="Times New Roman" w:cs="Times New Roman"/>
                <w:noProof/>
                <w:webHidden/>
              </w:rPr>
              <w:fldChar w:fldCharType="end"/>
            </w:r>
          </w:hyperlink>
        </w:p>
        <w:p w14:paraId="101B10C3" w14:textId="1BD47D43" w:rsidR="005D0ACD" w:rsidRPr="00920272" w:rsidRDefault="005D0ACD">
          <w:r w:rsidRPr="004B0A3B">
            <w:rPr>
              <w:rFonts w:ascii="Times New Roman" w:hAnsi="Times New Roman" w:cs="Times New Roman"/>
              <w:b/>
              <w:bCs/>
              <w:noProof/>
            </w:rPr>
            <w:fldChar w:fldCharType="end"/>
          </w:r>
        </w:p>
      </w:sdtContent>
    </w:sdt>
    <w:p w14:paraId="45FD6BFD" w14:textId="77777777" w:rsidR="004A1BD5" w:rsidRDefault="004A1BD5" w:rsidP="00A63834">
      <w:pPr>
        <w:rPr>
          <w:rFonts w:ascii="Times New Roman" w:hAnsi="Times New Roman" w:cs="Times New Roman"/>
          <w:szCs w:val="24"/>
        </w:rPr>
      </w:pPr>
    </w:p>
    <w:p w14:paraId="34CC2C5D" w14:textId="77777777" w:rsidR="00790A3B" w:rsidRDefault="00790A3B" w:rsidP="00790A3B">
      <w:pPr>
        <w:rPr>
          <w:rFonts w:ascii="Times New Roman" w:hAnsi="Times New Roman" w:cs="Times New Roman"/>
          <w:szCs w:val="24"/>
        </w:rPr>
      </w:pPr>
    </w:p>
    <w:p w14:paraId="73973040" w14:textId="0A22F6E6" w:rsidR="00790A3B" w:rsidRPr="00790A3B" w:rsidRDefault="00790A3B" w:rsidP="00790A3B">
      <w:pPr>
        <w:tabs>
          <w:tab w:val="left" w:pos="5414"/>
        </w:tabs>
        <w:rPr>
          <w:rFonts w:ascii="Times New Roman" w:hAnsi="Times New Roman" w:cs="Times New Roman"/>
          <w:szCs w:val="24"/>
        </w:rPr>
      </w:pPr>
      <w:r>
        <w:rPr>
          <w:rFonts w:ascii="Times New Roman" w:hAnsi="Times New Roman" w:cs="Times New Roman"/>
          <w:szCs w:val="24"/>
        </w:rPr>
        <w:tab/>
      </w:r>
    </w:p>
    <w:sectPr w:rsidR="00790A3B" w:rsidRPr="00790A3B" w:rsidSect="0009385E">
      <w:footerReference w:type="default" r:id="rId52"/>
      <w:footerReference w:type="first" r:id="rId5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47E8" w14:textId="77777777" w:rsidR="002F7980" w:rsidRDefault="002F7980" w:rsidP="00E52299">
      <w:r>
        <w:separator/>
      </w:r>
    </w:p>
  </w:endnote>
  <w:endnote w:type="continuationSeparator" w:id="0">
    <w:p w14:paraId="6AA44E47" w14:textId="77777777" w:rsidR="002F7980" w:rsidRDefault="002F7980" w:rsidP="00E5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49442"/>
      <w:docPartObj>
        <w:docPartGallery w:val="Page Numbers (Bottom of Page)"/>
        <w:docPartUnique/>
      </w:docPartObj>
    </w:sdtPr>
    <w:sdtContent>
      <w:p w14:paraId="5C403BC0" w14:textId="596AB241" w:rsidR="00623DE8" w:rsidRDefault="00623DE8">
        <w:pPr>
          <w:pStyle w:val="Footer"/>
          <w:jc w:val="right"/>
        </w:pPr>
        <w:r>
          <w:fldChar w:fldCharType="begin"/>
        </w:r>
        <w:r>
          <w:instrText>PAGE   \* MERGEFORMAT</w:instrText>
        </w:r>
        <w:r>
          <w:fldChar w:fldCharType="separate"/>
        </w:r>
        <w:r w:rsidR="004B0A3B">
          <w:rPr>
            <w:noProof/>
          </w:rPr>
          <w:t>83</w:t>
        </w:r>
        <w:r>
          <w:fldChar w:fldCharType="end"/>
        </w:r>
      </w:p>
    </w:sdtContent>
  </w:sdt>
  <w:p w14:paraId="27410D64" w14:textId="77777777" w:rsidR="00623DE8" w:rsidRDefault="0062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48033"/>
      <w:docPartObj>
        <w:docPartGallery w:val="Page Numbers (Bottom of Page)"/>
        <w:docPartUnique/>
      </w:docPartObj>
    </w:sdtPr>
    <w:sdtContent>
      <w:p w14:paraId="20F0DE2F" w14:textId="49BF40F0" w:rsidR="00623DE8" w:rsidRDefault="00623DE8">
        <w:pPr>
          <w:pStyle w:val="Footer"/>
          <w:jc w:val="right"/>
        </w:pPr>
        <w:r>
          <w:fldChar w:fldCharType="begin"/>
        </w:r>
        <w:r>
          <w:instrText>PAGE   \* MERGEFORMAT</w:instrText>
        </w:r>
        <w:r>
          <w:fldChar w:fldCharType="separate"/>
        </w:r>
        <w:r w:rsidR="004B0A3B">
          <w:rPr>
            <w:noProof/>
          </w:rPr>
          <w:t>1</w:t>
        </w:r>
        <w:r>
          <w:fldChar w:fldCharType="end"/>
        </w:r>
      </w:p>
    </w:sdtContent>
  </w:sdt>
  <w:p w14:paraId="5388794E" w14:textId="77777777" w:rsidR="00623DE8" w:rsidRDefault="0062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0385" w14:textId="77777777" w:rsidR="002F7980" w:rsidRDefault="002F7980" w:rsidP="00E52299">
      <w:r>
        <w:separator/>
      </w:r>
    </w:p>
  </w:footnote>
  <w:footnote w:type="continuationSeparator" w:id="0">
    <w:p w14:paraId="5B5C7D68" w14:textId="77777777" w:rsidR="002F7980" w:rsidRDefault="002F7980" w:rsidP="00E5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AD8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25FE3"/>
    <w:multiLevelType w:val="multilevel"/>
    <w:tmpl w:val="C884E65C"/>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F708F"/>
    <w:multiLevelType w:val="hybridMultilevel"/>
    <w:tmpl w:val="EEE8D7DC"/>
    <w:lvl w:ilvl="0" w:tplc="C1A2EDB8">
      <w:start w:val="1"/>
      <w:numFmt w:val="bullet"/>
      <w:lvlText w:val=""/>
      <w:lvlJc w:val="left"/>
      <w:pPr>
        <w:ind w:left="1080" w:hanging="360"/>
      </w:pPr>
      <w:rPr>
        <w:rFonts w:ascii="Symbol" w:hAnsi="Symbol"/>
      </w:rPr>
    </w:lvl>
    <w:lvl w:ilvl="1" w:tplc="46ACC892">
      <w:start w:val="1"/>
      <w:numFmt w:val="bullet"/>
      <w:lvlText w:val=""/>
      <w:lvlJc w:val="left"/>
      <w:pPr>
        <w:ind w:left="1080" w:hanging="360"/>
      </w:pPr>
      <w:rPr>
        <w:rFonts w:ascii="Symbol" w:hAnsi="Symbol"/>
      </w:rPr>
    </w:lvl>
    <w:lvl w:ilvl="2" w:tplc="019E8510">
      <w:start w:val="1"/>
      <w:numFmt w:val="bullet"/>
      <w:lvlText w:val=""/>
      <w:lvlJc w:val="left"/>
      <w:pPr>
        <w:ind w:left="1080" w:hanging="360"/>
      </w:pPr>
      <w:rPr>
        <w:rFonts w:ascii="Symbol" w:hAnsi="Symbol"/>
      </w:rPr>
    </w:lvl>
    <w:lvl w:ilvl="3" w:tplc="22B83B4E">
      <w:start w:val="1"/>
      <w:numFmt w:val="bullet"/>
      <w:lvlText w:val=""/>
      <w:lvlJc w:val="left"/>
      <w:pPr>
        <w:ind w:left="1080" w:hanging="360"/>
      </w:pPr>
      <w:rPr>
        <w:rFonts w:ascii="Symbol" w:hAnsi="Symbol"/>
      </w:rPr>
    </w:lvl>
    <w:lvl w:ilvl="4" w:tplc="A65C9B50">
      <w:start w:val="1"/>
      <w:numFmt w:val="bullet"/>
      <w:lvlText w:val=""/>
      <w:lvlJc w:val="left"/>
      <w:pPr>
        <w:ind w:left="1080" w:hanging="360"/>
      </w:pPr>
      <w:rPr>
        <w:rFonts w:ascii="Symbol" w:hAnsi="Symbol"/>
      </w:rPr>
    </w:lvl>
    <w:lvl w:ilvl="5" w:tplc="CF220950">
      <w:start w:val="1"/>
      <w:numFmt w:val="bullet"/>
      <w:lvlText w:val=""/>
      <w:lvlJc w:val="left"/>
      <w:pPr>
        <w:ind w:left="1080" w:hanging="360"/>
      </w:pPr>
      <w:rPr>
        <w:rFonts w:ascii="Symbol" w:hAnsi="Symbol"/>
      </w:rPr>
    </w:lvl>
    <w:lvl w:ilvl="6" w:tplc="B596E84E">
      <w:start w:val="1"/>
      <w:numFmt w:val="bullet"/>
      <w:lvlText w:val=""/>
      <w:lvlJc w:val="left"/>
      <w:pPr>
        <w:ind w:left="1080" w:hanging="360"/>
      </w:pPr>
      <w:rPr>
        <w:rFonts w:ascii="Symbol" w:hAnsi="Symbol"/>
      </w:rPr>
    </w:lvl>
    <w:lvl w:ilvl="7" w:tplc="AE546B1A">
      <w:start w:val="1"/>
      <w:numFmt w:val="bullet"/>
      <w:lvlText w:val=""/>
      <w:lvlJc w:val="left"/>
      <w:pPr>
        <w:ind w:left="1080" w:hanging="360"/>
      </w:pPr>
      <w:rPr>
        <w:rFonts w:ascii="Symbol" w:hAnsi="Symbol"/>
      </w:rPr>
    </w:lvl>
    <w:lvl w:ilvl="8" w:tplc="44E80CA4">
      <w:start w:val="1"/>
      <w:numFmt w:val="bullet"/>
      <w:lvlText w:val=""/>
      <w:lvlJc w:val="left"/>
      <w:pPr>
        <w:ind w:left="1080" w:hanging="360"/>
      </w:pPr>
      <w:rPr>
        <w:rFonts w:ascii="Symbol" w:hAnsi="Symbol"/>
      </w:rPr>
    </w:lvl>
  </w:abstractNum>
  <w:abstractNum w:abstractNumId="3" w15:restartNumberingAfterBreak="0">
    <w:nsid w:val="04665C91"/>
    <w:multiLevelType w:val="multilevel"/>
    <w:tmpl w:val="4F1C5E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FE5C44"/>
    <w:multiLevelType w:val="hybridMultilevel"/>
    <w:tmpl w:val="C34CC7D0"/>
    <w:lvl w:ilvl="0" w:tplc="F7BC947A">
      <w:start w:val="1"/>
      <w:numFmt w:val="bullet"/>
      <w:lvlText w:val=""/>
      <w:lvlJc w:val="left"/>
      <w:pPr>
        <w:ind w:left="1080" w:hanging="360"/>
      </w:pPr>
      <w:rPr>
        <w:rFonts w:ascii="Symbol" w:hAnsi="Symbol"/>
      </w:rPr>
    </w:lvl>
    <w:lvl w:ilvl="1" w:tplc="A00459F6">
      <w:start w:val="1"/>
      <w:numFmt w:val="bullet"/>
      <w:lvlText w:val=""/>
      <w:lvlJc w:val="left"/>
      <w:pPr>
        <w:ind w:left="1080" w:hanging="360"/>
      </w:pPr>
      <w:rPr>
        <w:rFonts w:ascii="Symbol" w:hAnsi="Symbol"/>
      </w:rPr>
    </w:lvl>
    <w:lvl w:ilvl="2" w:tplc="A57AAD7E">
      <w:start w:val="1"/>
      <w:numFmt w:val="bullet"/>
      <w:lvlText w:val=""/>
      <w:lvlJc w:val="left"/>
      <w:pPr>
        <w:ind w:left="1080" w:hanging="360"/>
      </w:pPr>
      <w:rPr>
        <w:rFonts w:ascii="Symbol" w:hAnsi="Symbol"/>
      </w:rPr>
    </w:lvl>
    <w:lvl w:ilvl="3" w:tplc="70EA498E">
      <w:start w:val="1"/>
      <w:numFmt w:val="bullet"/>
      <w:lvlText w:val=""/>
      <w:lvlJc w:val="left"/>
      <w:pPr>
        <w:ind w:left="1080" w:hanging="360"/>
      </w:pPr>
      <w:rPr>
        <w:rFonts w:ascii="Symbol" w:hAnsi="Symbol"/>
      </w:rPr>
    </w:lvl>
    <w:lvl w:ilvl="4" w:tplc="4956D592">
      <w:start w:val="1"/>
      <w:numFmt w:val="bullet"/>
      <w:lvlText w:val=""/>
      <w:lvlJc w:val="left"/>
      <w:pPr>
        <w:ind w:left="1080" w:hanging="360"/>
      </w:pPr>
      <w:rPr>
        <w:rFonts w:ascii="Symbol" w:hAnsi="Symbol"/>
      </w:rPr>
    </w:lvl>
    <w:lvl w:ilvl="5" w:tplc="E6FA828A">
      <w:start w:val="1"/>
      <w:numFmt w:val="bullet"/>
      <w:lvlText w:val=""/>
      <w:lvlJc w:val="left"/>
      <w:pPr>
        <w:ind w:left="1080" w:hanging="360"/>
      </w:pPr>
      <w:rPr>
        <w:rFonts w:ascii="Symbol" w:hAnsi="Symbol"/>
      </w:rPr>
    </w:lvl>
    <w:lvl w:ilvl="6" w:tplc="8276518E">
      <w:start w:val="1"/>
      <w:numFmt w:val="bullet"/>
      <w:lvlText w:val=""/>
      <w:lvlJc w:val="left"/>
      <w:pPr>
        <w:ind w:left="1080" w:hanging="360"/>
      </w:pPr>
      <w:rPr>
        <w:rFonts w:ascii="Symbol" w:hAnsi="Symbol"/>
      </w:rPr>
    </w:lvl>
    <w:lvl w:ilvl="7" w:tplc="1EEED932">
      <w:start w:val="1"/>
      <w:numFmt w:val="bullet"/>
      <w:lvlText w:val=""/>
      <w:lvlJc w:val="left"/>
      <w:pPr>
        <w:ind w:left="1080" w:hanging="360"/>
      </w:pPr>
      <w:rPr>
        <w:rFonts w:ascii="Symbol" w:hAnsi="Symbol"/>
      </w:rPr>
    </w:lvl>
    <w:lvl w:ilvl="8" w:tplc="E6502C3E">
      <w:start w:val="1"/>
      <w:numFmt w:val="bullet"/>
      <w:lvlText w:val=""/>
      <w:lvlJc w:val="left"/>
      <w:pPr>
        <w:ind w:left="1080" w:hanging="360"/>
      </w:pPr>
      <w:rPr>
        <w:rFonts w:ascii="Symbol" w:hAnsi="Symbol"/>
      </w:rPr>
    </w:lvl>
  </w:abstractNum>
  <w:abstractNum w:abstractNumId="5" w15:restartNumberingAfterBreak="0">
    <w:nsid w:val="0DC861B9"/>
    <w:multiLevelType w:val="hybridMultilevel"/>
    <w:tmpl w:val="1D4420B8"/>
    <w:lvl w:ilvl="0" w:tplc="A4A8520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7D5CF1"/>
    <w:multiLevelType w:val="multilevel"/>
    <w:tmpl w:val="D3609B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620CC8"/>
    <w:multiLevelType w:val="multilevel"/>
    <w:tmpl w:val="3172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33A7A"/>
    <w:multiLevelType w:val="hybridMultilevel"/>
    <w:tmpl w:val="3DC4D504"/>
    <w:lvl w:ilvl="0" w:tplc="962CB44C">
      <w:start w:val="1"/>
      <w:numFmt w:val="bullet"/>
      <w:lvlText w:val=""/>
      <w:lvlJc w:val="left"/>
      <w:pPr>
        <w:ind w:left="1080" w:hanging="360"/>
      </w:pPr>
      <w:rPr>
        <w:rFonts w:ascii="Symbol" w:hAnsi="Symbol"/>
      </w:rPr>
    </w:lvl>
    <w:lvl w:ilvl="1" w:tplc="6700C310">
      <w:start w:val="1"/>
      <w:numFmt w:val="bullet"/>
      <w:lvlText w:val=""/>
      <w:lvlJc w:val="left"/>
      <w:pPr>
        <w:ind w:left="1080" w:hanging="360"/>
      </w:pPr>
      <w:rPr>
        <w:rFonts w:ascii="Symbol" w:hAnsi="Symbol"/>
      </w:rPr>
    </w:lvl>
    <w:lvl w:ilvl="2" w:tplc="E4D4273C">
      <w:start w:val="1"/>
      <w:numFmt w:val="bullet"/>
      <w:lvlText w:val=""/>
      <w:lvlJc w:val="left"/>
      <w:pPr>
        <w:ind w:left="1080" w:hanging="360"/>
      </w:pPr>
      <w:rPr>
        <w:rFonts w:ascii="Symbol" w:hAnsi="Symbol"/>
      </w:rPr>
    </w:lvl>
    <w:lvl w:ilvl="3" w:tplc="86A02882">
      <w:start w:val="1"/>
      <w:numFmt w:val="bullet"/>
      <w:lvlText w:val=""/>
      <w:lvlJc w:val="left"/>
      <w:pPr>
        <w:ind w:left="1080" w:hanging="360"/>
      </w:pPr>
      <w:rPr>
        <w:rFonts w:ascii="Symbol" w:hAnsi="Symbol"/>
      </w:rPr>
    </w:lvl>
    <w:lvl w:ilvl="4" w:tplc="601ED656">
      <w:start w:val="1"/>
      <w:numFmt w:val="bullet"/>
      <w:lvlText w:val=""/>
      <w:lvlJc w:val="left"/>
      <w:pPr>
        <w:ind w:left="1080" w:hanging="360"/>
      </w:pPr>
      <w:rPr>
        <w:rFonts w:ascii="Symbol" w:hAnsi="Symbol"/>
      </w:rPr>
    </w:lvl>
    <w:lvl w:ilvl="5" w:tplc="5044C4F4">
      <w:start w:val="1"/>
      <w:numFmt w:val="bullet"/>
      <w:lvlText w:val=""/>
      <w:lvlJc w:val="left"/>
      <w:pPr>
        <w:ind w:left="1080" w:hanging="360"/>
      </w:pPr>
      <w:rPr>
        <w:rFonts w:ascii="Symbol" w:hAnsi="Symbol"/>
      </w:rPr>
    </w:lvl>
    <w:lvl w:ilvl="6" w:tplc="794A85DE">
      <w:start w:val="1"/>
      <w:numFmt w:val="bullet"/>
      <w:lvlText w:val=""/>
      <w:lvlJc w:val="left"/>
      <w:pPr>
        <w:ind w:left="1080" w:hanging="360"/>
      </w:pPr>
      <w:rPr>
        <w:rFonts w:ascii="Symbol" w:hAnsi="Symbol"/>
      </w:rPr>
    </w:lvl>
    <w:lvl w:ilvl="7" w:tplc="2E9C5D50">
      <w:start w:val="1"/>
      <w:numFmt w:val="bullet"/>
      <w:lvlText w:val=""/>
      <w:lvlJc w:val="left"/>
      <w:pPr>
        <w:ind w:left="1080" w:hanging="360"/>
      </w:pPr>
      <w:rPr>
        <w:rFonts w:ascii="Symbol" w:hAnsi="Symbol"/>
      </w:rPr>
    </w:lvl>
    <w:lvl w:ilvl="8" w:tplc="522A716A">
      <w:start w:val="1"/>
      <w:numFmt w:val="bullet"/>
      <w:lvlText w:val=""/>
      <w:lvlJc w:val="left"/>
      <w:pPr>
        <w:ind w:left="1080" w:hanging="360"/>
      </w:pPr>
      <w:rPr>
        <w:rFonts w:ascii="Symbol" w:hAnsi="Symbol"/>
      </w:rPr>
    </w:lvl>
  </w:abstractNum>
  <w:abstractNum w:abstractNumId="9" w15:restartNumberingAfterBreak="0">
    <w:nsid w:val="19754B91"/>
    <w:multiLevelType w:val="hybridMultilevel"/>
    <w:tmpl w:val="66A895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CF1B56"/>
    <w:multiLevelType w:val="multilevel"/>
    <w:tmpl w:val="EA3C9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78612C"/>
    <w:multiLevelType w:val="multilevel"/>
    <w:tmpl w:val="300466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2D7693"/>
    <w:multiLevelType w:val="hybridMultilevel"/>
    <w:tmpl w:val="903482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873A1C"/>
    <w:multiLevelType w:val="multilevel"/>
    <w:tmpl w:val="B874DFE4"/>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7576D7"/>
    <w:multiLevelType w:val="multilevel"/>
    <w:tmpl w:val="B7D4D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B01843"/>
    <w:multiLevelType w:val="hybridMultilevel"/>
    <w:tmpl w:val="D36EE3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E95E0F"/>
    <w:multiLevelType w:val="multilevel"/>
    <w:tmpl w:val="4DBA27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5C6C7F"/>
    <w:multiLevelType w:val="hybridMultilevel"/>
    <w:tmpl w:val="2A5097C4"/>
    <w:lvl w:ilvl="0" w:tplc="D87CCFFE">
      <w:start w:val="1"/>
      <w:numFmt w:val="bullet"/>
      <w:lvlText w:val=""/>
      <w:lvlJc w:val="left"/>
      <w:pPr>
        <w:ind w:left="1080" w:hanging="360"/>
      </w:pPr>
      <w:rPr>
        <w:rFonts w:ascii="Symbol" w:hAnsi="Symbol"/>
      </w:rPr>
    </w:lvl>
    <w:lvl w:ilvl="1" w:tplc="C0180418">
      <w:start w:val="1"/>
      <w:numFmt w:val="bullet"/>
      <w:lvlText w:val=""/>
      <w:lvlJc w:val="left"/>
      <w:pPr>
        <w:ind w:left="1080" w:hanging="360"/>
      </w:pPr>
      <w:rPr>
        <w:rFonts w:ascii="Symbol" w:hAnsi="Symbol"/>
      </w:rPr>
    </w:lvl>
    <w:lvl w:ilvl="2" w:tplc="6A56CFC0">
      <w:start w:val="1"/>
      <w:numFmt w:val="bullet"/>
      <w:lvlText w:val=""/>
      <w:lvlJc w:val="left"/>
      <w:pPr>
        <w:ind w:left="1080" w:hanging="360"/>
      </w:pPr>
      <w:rPr>
        <w:rFonts w:ascii="Symbol" w:hAnsi="Symbol"/>
      </w:rPr>
    </w:lvl>
    <w:lvl w:ilvl="3" w:tplc="9662B21C">
      <w:start w:val="1"/>
      <w:numFmt w:val="bullet"/>
      <w:lvlText w:val=""/>
      <w:lvlJc w:val="left"/>
      <w:pPr>
        <w:ind w:left="1080" w:hanging="360"/>
      </w:pPr>
      <w:rPr>
        <w:rFonts w:ascii="Symbol" w:hAnsi="Symbol"/>
      </w:rPr>
    </w:lvl>
    <w:lvl w:ilvl="4" w:tplc="789EB2DA">
      <w:start w:val="1"/>
      <w:numFmt w:val="bullet"/>
      <w:lvlText w:val=""/>
      <w:lvlJc w:val="left"/>
      <w:pPr>
        <w:ind w:left="1080" w:hanging="360"/>
      </w:pPr>
      <w:rPr>
        <w:rFonts w:ascii="Symbol" w:hAnsi="Symbol"/>
      </w:rPr>
    </w:lvl>
    <w:lvl w:ilvl="5" w:tplc="D47AF88A">
      <w:start w:val="1"/>
      <w:numFmt w:val="bullet"/>
      <w:lvlText w:val=""/>
      <w:lvlJc w:val="left"/>
      <w:pPr>
        <w:ind w:left="1080" w:hanging="360"/>
      </w:pPr>
      <w:rPr>
        <w:rFonts w:ascii="Symbol" w:hAnsi="Symbol"/>
      </w:rPr>
    </w:lvl>
    <w:lvl w:ilvl="6" w:tplc="6A220F2A">
      <w:start w:val="1"/>
      <w:numFmt w:val="bullet"/>
      <w:lvlText w:val=""/>
      <w:lvlJc w:val="left"/>
      <w:pPr>
        <w:ind w:left="1080" w:hanging="360"/>
      </w:pPr>
      <w:rPr>
        <w:rFonts w:ascii="Symbol" w:hAnsi="Symbol"/>
      </w:rPr>
    </w:lvl>
    <w:lvl w:ilvl="7" w:tplc="07AA439E">
      <w:start w:val="1"/>
      <w:numFmt w:val="bullet"/>
      <w:lvlText w:val=""/>
      <w:lvlJc w:val="left"/>
      <w:pPr>
        <w:ind w:left="1080" w:hanging="360"/>
      </w:pPr>
      <w:rPr>
        <w:rFonts w:ascii="Symbol" w:hAnsi="Symbol"/>
      </w:rPr>
    </w:lvl>
    <w:lvl w:ilvl="8" w:tplc="69043F66">
      <w:start w:val="1"/>
      <w:numFmt w:val="bullet"/>
      <w:lvlText w:val=""/>
      <w:lvlJc w:val="left"/>
      <w:pPr>
        <w:ind w:left="1080" w:hanging="360"/>
      </w:pPr>
      <w:rPr>
        <w:rFonts w:ascii="Symbol" w:hAnsi="Symbol"/>
      </w:rPr>
    </w:lvl>
  </w:abstractNum>
  <w:abstractNum w:abstractNumId="18" w15:restartNumberingAfterBreak="0">
    <w:nsid w:val="406C1FF0"/>
    <w:multiLevelType w:val="hybridMultilevel"/>
    <w:tmpl w:val="DCD0B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AB2947"/>
    <w:multiLevelType w:val="multilevel"/>
    <w:tmpl w:val="7BC6E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867BEE"/>
    <w:multiLevelType w:val="multilevel"/>
    <w:tmpl w:val="6F24592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036759"/>
    <w:multiLevelType w:val="multilevel"/>
    <w:tmpl w:val="A81E15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C32625"/>
    <w:multiLevelType w:val="hybridMultilevel"/>
    <w:tmpl w:val="996ADD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881551"/>
    <w:multiLevelType w:val="multilevel"/>
    <w:tmpl w:val="F5706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AB555B"/>
    <w:multiLevelType w:val="hybridMultilevel"/>
    <w:tmpl w:val="9728826E"/>
    <w:lvl w:ilvl="0" w:tplc="1F4E74DC">
      <w:start w:val="5"/>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E43677"/>
    <w:multiLevelType w:val="hybridMultilevel"/>
    <w:tmpl w:val="6DAAA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BE5C23"/>
    <w:multiLevelType w:val="hybridMultilevel"/>
    <w:tmpl w:val="EF72A5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F013FE"/>
    <w:multiLevelType w:val="multilevel"/>
    <w:tmpl w:val="392CBE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2820D67"/>
    <w:multiLevelType w:val="hybridMultilevel"/>
    <w:tmpl w:val="DBA6E9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E30996"/>
    <w:multiLevelType w:val="multilevel"/>
    <w:tmpl w:val="FAB6AE1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54296D16"/>
    <w:multiLevelType w:val="hybridMultilevel"/>
    <w:tmpl w:val="79228592"/>
    <w:lvl w:ilvl="0" w:tplc="A95A8DD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54A32D6"/>
    <w:multiLevelType w:val="multilevel"/>
    <w:tmpl w:val="300466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6FB201C"/>
    <w:multiLevelType w:val="hybridMultilevel"/>
    <w:tmpl w:val="13FAA8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A355CAE"/>
    <w:multiLevelType w:val="hybridMultilevel"/>
    <w:tmpl w:val="6B88B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9124D5"/>
    <w:multiLevelType w:val="multilevel"/>
    <w:tmpl w:val="4F1C5E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BB175D"/>
    <w:multiLevelType w:val="multilevel"/>
    <w:tmpl w:val="09068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815A17"/>
    <w:multiLevelType w:val="multilevel"/>
    <w:tmpl w:val="FBF463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537FEF"/>
    <w:multiLevelType w:val="hybridMultilevel"/>
    <w:tmpl w:val="A264450E"/>
    <w:lvl w:ilvl="0" w:tplc="492685DA">
      <w:start w:val="1"/>
      <w:numFmt w:val="decimal"/>
      <w:lvlText w:val="%1."/>
      <w:lvlJc w:val="left"/>
      <w:pPr>
        <w:ind w:left="720" w:hanging="360"/>
      </w:pPr>
      <w:rPr>
        <w:rFonts w:eastAsiaTheme="maj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F7A7C32"/>
    <w:multiLevelType w:val="hybridMultilevel"/>
    <w:tmpl w:val="DF4C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C74BFD"/>
    <w:multiLevelType w:val="multilevel"/>
    <w:tmpl w:val="CC5461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9E5774"/>
    <w:multiLevelType w:val="hybridMultilevel"/>
    <w:tmpl w:val="911451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344F20"/>
    <w:multiLevelType w:val="multilevel"/>
    <w:tmpl w:val="4F1C5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236CAE"/>
    <w:multiLevelType w:val="hybridMultilevel"/>
    <w:tmpl w:val="53508D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B1A55E2"/>
    <w:multiLevelType w:val="hybridMultilevel"/>
    <w:tmpl w:val="7B027DB8"/>
    <w:lvl w:ilvl="0" w:tplc="FA2E73A8">
      <w:start w:val="76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5236F2"/>
    <w:multiLevelType w:val="hybridMultilevel"/>
    <w:tmpl w:val="5CA6C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B732E0"/>
    <w:multiLevelType w:val="multilevel"/>
    <w:tmpl w:val="EEB887FE"/>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667826963">
    <w:abstractNumId w:val="0"/>
  </w:num>
  <w:num w:numId="2" w16cid:durableId="1836067232">
    <w:abstractNumId w:val="43"/>
  </w:num>
  <w:num w:numId="3" w16cid:durableId="1636108678">
    <w:abstractNumId w:val="32"/>
  </w:num>
  <w:num w:numId="4" w16cid:durableId="1593125315">
    <w:abstractNumId w:val="42"/>
  </w:num>
  <w:num w:numId="5" w16cid:durableId="1078480212">
    <w:abstractNumId w:val="14"/>
  </w:num>
  <w:num w:numId="6" w16cid:durableId="622540318">
    <w:abstractNumId w:val="6"/>
  </w:num>
  <w:num w:numId="7" w16cid:durableId="761726903">
    <w:abstractNumId w:val="21"/>
  </w:num>
  <w:num w:numId="8" w16cid:durableId="1049577423">
    <w:abstractNumId w:val="26"/>
  </w:num>
  <w:num w:numId="9" w16cid:durableId="755828841">
    <w:abstractNumId w:val="40"/>
  </w:num>
  <w:num w:numId="10" w16cid:durableId="1541817339">
    <w:abstractNumId w:val="44"/>
  </w:num>
  <w:num w:numId="11" w16cid:durableId="864250059">
    <w:abstractNumId w:val="30"/>
  </w:num>
  <w:num w:numId="12" w16cid:durableId="1890529946">
    <w:abstractNumId w:val="12"/>
  </w:num>
  <w:num w:numId="13" w16cid:durableId="981429073">
    <w:abstractNumId w:val="18"/>
  </w:num>
  <w:num w:numId="14" w16cid:durableId="828135055">
    <w:abstractNumId w:val="38"/>
  </w:num>
  <w:num w:numId="15" w16cid:durableId="211499906">
    <w:abstractNumId w:val="28"/>
  </w:num>
  <w:num w:numId="16" w16cid:durableId="1804614085">
    <w:abstractNumId w:val="33"/>
  </w:num>
  <w:num w:numId="17" w16cid:durableId="537134045">
    <w:abstractNumId w:val="15"/>
  </w:num>
  <w:num w:numId="18" w16cid:durableId="1690446121">
    <w:abstractNumId w:val="22"/>
  </w:num>
  <w:num w:numId="19" w16cid:durableId="1383558093">
    <w:abstractNumId w:val="9"/>
  </w:num>
  <w:num w:numId="20" w16cid:durableId="343284690">
    <w:abstractNumId w:val="25"/>
  </w:num>
  <w:num w:numId="21" w16cid:durableId="601954418">
    <w:abstractNumId w:val="4"/>
  </w:num>
  <w:num w:numId="22" w16cid:durableId="1522663761">
    <w:abstractNumId w:val="2"/>
  </w:num>
  <w:num w:numId="23" w16cid:durableId="1959723179">
    <w:abstractNumId w:val="8"/>
  </w:num>
  <w:num w:numId="24" w16cid:durableId="651830610">
    <w:abstractNumId w:val="17"/>
  </w:num>
  <w:num w:numId="25" w16cid:durableId="611669628">
    <w:abstractNumId w:val="11"/>
  </w:num>
  <w:num w:numId="26" w16cid:durableId="446971643">
    <w:abstractNumId w:val="24"/>
  </w:num>
  <w:num w:numId="27" w16cid:durableId="430931818">
    <w:abstractNumId w:val="31"/>
  </w:num>
  <w:num w:numId="28" w16cid:durableId="616639061">
    <w:abstractNumId w:val="5"/>
  </w:num>
  <w:num w:numId="29" w16cid:durableId="797800967">
    <w:abstractNumId w:val="19"/>
  </w:num>
  <w:num w:numId="30" w16cid:durableId="792820560">
    <w:abstractNumId w:val="45"/>
  </w:num>
  <w:num w:numId="31" w16cid:durableId="1600260012">
    <w:abstractNumId w:val="27"/>
  </w:num>
  <w:num w:numId="32" w16cid:durableId="1715234899">
    <w:abstractNumId w:val="16"/>
  </w:num>
  <w:num w:numId="33" w16cid:durableId="363022358">
    <w:abstractNumId w:val="36"/>
  </w:num>
  <w:num w:numId="34" w16cid:durableId="429398947">
    <w:abstractNumId w:val="35"/>
  </w:num>
  <w:num w:numId="35" w16cid:durableId="1277326205">
    <w:abstractNumId w:val="34"/>
  </w:num>
  <w:num w:numId="36" w16cid:durableId="965694241">
    <w:abstractNumId w:val="3"/>
  </w:num>
  <w:num w:numId="37" w16cid:durableId="392243134">
    <w:abstractNumId w:val="23"/>
  </w:num>
  <w:num w:numId="38" w16cid:durableId="1482846248">
    <w:abstractNumId w:val="10"/>
  </w:num>
  <w:num w:numId="39" w16cid:durableId="1244610570">
    <w:abstractNumId w:val="41"/>
  </w:num>
  <w:num w:numId="40" w16cid:durableId="466430971">
    <w:abstractNumId w:val="39"/>
  </w:num>
  <w:num w:numId="41" w16cid:durableId="1656299933">
    <w:abstractNumId w:val="20"/>
  </w:num>
  <w:num w:numId="42" w16cid:durableId="1640112606">
    <w:abstractNumId w:val="13"/>
  </w:num>
  <w:num w:numId="43" w16cid:durableId="2089838922">
    <w:abstractNumId w:val="7"/>
  </w:num>
  <w:num w:numId="44" w16cid:durableId="1459296717">
    <w:abstractNumId w:val="1"/>
  </w:num>
  <w:num w:numId="45" w16cid:durableId="272177924">
    <w:abstractNumId w:val="29"/>
  </w:num>
  <w:num w:numId="46" w16cid:durableId="460076804">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72"/>
    <w:rsid w:val="00000040"/>
    <w:rsid w:val="000003F3"/>
    <w:rsid w:val="000006E4"/>
    <w:rsid w:val="00000E76"/>
    <w:rsid w:val="000016C5"/>
    <w:rsid w:val="00003499"/>
    <w:rsid w:val="0000437F"/>
    <w:rsid w:val="00005A86"/>
    <w:rsid w:val="00006C74"/>
    <w:rsid w:val="00007ABA"/>
    <w:rsid w:val="000100F6"/>
    <w:rsid w:val="00010597"/>
    <w:rsid w:val="00010F0C"/>
    <w:rsid w:val="0001215B"/>
    <w:rsid w:val="00012900"/>
    <w:rsid w:val="000133DE"/>
    <w:rsid w:val="00014215"/>
    <w:rsid w:val="00014ACE"/>
    <w:rsid w:val="00014C75"/>
    <w:rsid w:val="00014F29"/>
    <w:rsid w:val="00015E1B"/>
    <w:rsid w:val="0001691A"/>
    <w:rsid w:val="00016986"/>
    <w:rsid w:val="00017CD9"/>
    <w:rsid w:val="00017D10"/>
    <w:rsid w:val="000206F7"/>
    <w:rsid w:val="000219B5"/>
    <w:rsid w:val="0002263B"/>
    <w:rsid w:val="00023141"/>
    <w:rsid w:val="00023530"/>
    <w:rsid w:val="000238E5"/>
    <w:rsid w:val="00023D64"/>
    <w:rsid w:val="00025355"/>
    <w:rsid w:val="00025C19"/>
    <w:rsid w:val="00026827"/>
    <w:rsid w:val="000301FF"/>
    <w:rsid w:val="00030C7D"/>
    <w:rsid w:val="00030E6D"/>
    <w:rsid w:val="000320AE"/>
    <w:rsid w:val="0003250F"/>
    <w:rsid w:val="00032771"/>
    <w:rsid w:val="000327FC"/>
    <w:rsid w:val="00032CE2"/>
    <w:rsid w:val="000332BD"/>
    <w:rsid w:val="0003598D"/>
    <w:rsid w:val="00035AAA"/>
    <w:rsid w:val="000360E9"/>
    <w:rsid w:val="00036DF7"/>
    <w:rsid w:val="000370B5"/>
    <w:rsid w:val="00037DC5"/>
    <w:rsid w:val="0004039E"/>
    <w:rsid w:val="00041849"/>
    <w:rsid w:val="00042B15"/>
    <w:rsid w:val="00043B06"/>
    <w:rsid w:val="00043D22"/>
    <w:rsid w:val="00044F80"/>
    <w:rsid w:val="00045C0C"/>
    <w:rsid w:val="000460E6"/>
    <w:rsid w:val="000463D9"/>
    <w:rsid w:val="00047B8F"/>
    <w:rsid w:val="000507E2"/>
    <w:rsid w:val="00051012"/>
    <w:rsid w:val="000542EF"/>
    <w:rsid w:val="00054667"/>
    <w:rsid w:val="000556BD"/>
    <w:rsid w:val="00055EDB"/>
    <w:rsid w:val="000561D8"/>
    <w:rsid w:val="0005676F"/>
    <w:rsid w:val="00057A43"/>
    <w:rsid w:val="0006084B"/>
    <w:rsid w:val="000609C4"/>
    <w:rsid w:val="00060BCA"/>
    <w:rsid w:val="00061D99"/>
    <w:rsid w:val="00062496"/>
    <w:rsid w:val="00062DD1"/>
    <w:rsid w:val="00062E3F"/>
    <w:rsid w:val="00062F49"/>
    <w:rsid w:val="00064FA1"/>
    <w:rsid w:val="00065A88"/>
    <w:rsid w:val="00066CAE"/>
    <w:rsid w:val="0006711F"/>
    <w:rsid w:val="00067AB9"/>
    <w:rsid w:val="00067EAF"/>
    <w:rsid w:val="00070372"/>
    <w:rsid w:val="00070745"/>
    <w:rsid w:val="00070E95"/>
    <w:rsid w:val="00070EB6"/>
    <w:rsid w:val="0007169D"/>
    <w:rsid w:val="000730A2"/>
    <w:rsid w:val="00074E49"/>
    <w:rsid w:val="000751B3"/>
    <w:rsid w:val="000759B2"/>
    <w:rsid w:val="00075CAC"/>
    <w:rsid w:val="00076191"/>
    <w:rsid w:val="00076868"/>
    <w:rsid w:val="000808C1"/>
    <w:rsid w:val="00080C8C"/>
    <w:rsid w:val="00080D21"/>
    <w:rsid w:val="00080E36"/>
    <w:rsid w:val="000830B7"/>
    <w:rsid w:val="00083D17"/>
    <w:rsid w:val="00084FC2"/>
    <w:rsid w:val="00085760"/>
    <w:rsid w:val="00085FB8"/>
    <w:rsid w:val="000861FC"/>
    <w:rsid w:val="00086BA4"/>
    <w:rsid w:val="00086D8E"/>
    <w:rsid w:val="00087CED"/>
    <w:rsid w:val="00090343"/>
    <w:rsid w:val="0009152B"/>
    <w:rsid w:val="00091A3D"/>
    <w:rsid w:val="00091CDD"/>
    <w:rsid w:val="00091E2F"/>
    <w:rsid w:val="00092F08"/>
    <w:rsid w:val="0009385E"/>
    <w:rsid w:val="000957B0"/>
    <w:rsid w:val="00095D2E"/>
    <w:rsid w:val="0009675D"/>
    <w:rsid w:val="00096899"/>
    <w:rsid w:val="000A064B"/>
    <w:rsid w:val="000A1D2C"/>
    <w:rsid w:val="000A2C6B"/>
    <w:rsid w:val="000A2D68"/>
    <w:rsid w:val="000A4B25"/>
    <w:rsid w:val="000A4BB9"/>
    <w:rsid w:val="000A58B3"/>
    <w:rsid w:val="000A6691"/>
    <w:rsid w:val="000A7029"/>
    <w:rsid w:val="000A7F2F"/>
    <w:rsid w:val="000B0275"/>
    <w:rsid w:val="000B0CF8"/>
    <w:rsid w:val="000B10D0"/>
    <w:rsid w:val="000B2013"/>
    <w:rsid w:val="000B2266"/>
    <w:rsid w:val="000B26B6"/>
    <w:rsid w:val="000B2D72"/>
    <w:rsid w:val="000B3CF8"/>
    <w:rsid w:val="000B3FE9"/>
    <w:rsid w:val="000B59F2"/>
    <w:rsid w:val="000B5B81"/>
    <w:rsid w:val="000B5C01"/>
    <w:rsid w:val="000C1978"/>
    <w:rsid w:val="000C1ADA"/>
    <w:rsid w:val="000C1F96"/>
    <w:rsid w:val="000C256C"/>
    <w:rsid w:val="000C28F2"/>
    <w:rsid w:val="000C3C76"/>
    <w:rsid w:val="000C55AD"/>
    <w:rsid w:val="000C5C03"/>
    <w:rsid w:val="000C6ED4"/>
    <w:rsid w:val="000C76BF"/>
    <w:rsid w:val="000C7F72"/>
    <w:rsid w:val="000D1756"/>
    <w:rsid w:val="000D19E4"/>
    <w:rsid w:val="000D1D0E"/>
    <w:rsid w:val="000D1EF4"/>
    <w:rsid w:val="000D2B64"/>
    <w:rsid w:val="000D2B91"/>
    <w:rsid w:val="000D2D6C"/>
    <w:rsid w:val="000D2ED5"/>
    <w:rsid w:val="000D4D60"/>
    <w:rsid w:val="000D55D7"/>
    <w:rsid w:val="000D5BA9"/>
    <w:rsid w:val="000D5D58"/>
    <w:rsid w:val="000D72C7"/>
    <w:rsid w:val="000D7E58"/>
    <w:rsid w:val="000E01E8"/>
    <w:rsid w:val="000E0F12"/>
    <w:rsid w:val="000E12AF"/>
    <w:rsid w:val="000E1512"/>
    <w:rsid w:val="000E248F"/>
    <w:rsid w:val="000E2E34"/>
    <w:rsid w:val="000E3D3B"/>
    <w:rsid w:val="000E42A1"/>
    <w:rsid w:val="000E4842"/>
    <w:rsid w:val="000E61CA"/>
    <w:rsid w:val="000E6452"/>
    <w:rsid w:val="000E6972"/>
    <w:rsid w:val="000E7878"/>
    <w:rsid w:val="000E7B20"/>
    <w:rsid w:val="000E7F7F"/>
    <w:rsid w:val="000F04D9"/>
    <w:rsid w:val="000F141B"/>
    <w:rsid w:val="000F2D42"/>
    <w:rsid w:val="000F36FA"/>
    <w:rsid w:val="000F7B20"/>
    <w:rsid w:val="000F7F6D"/>
    <w:rsid w:val="001004B9"/>
    <w:rsid w:val="00101B62"/>
    <w:rsid w:val="00101CB0"/>
    <w:rsid w:val="00101E5C"/>
    <w:rsid w:val="00101E98"/>
    <w:rsid w:val="001038B2"/>
    <w:rsid w:val="00103E4F"/>
    <w:rsid w:val="001046B8"/>
    <w:rsid w:val="00104F07"/>
    <w:rsid w:val="001053F8"/>
    <w:rsid w:val="00105D3E"/>
    <w:rsid w:val="0010708C"/>
    <w:rsid w:val="00107E60"/>
    <w:rsid w:val="001103E3"/>
    <w:rsid w:val="001107E2"/>
    <w:rsid w:val="00110CF6"/>
    <w:rsid w:val="001111AC"/>
    <w:rsid w:val="001113F1"/>
    <w:rsid w:val="0011164C"/>
    <w:rsid w:val="001123F3"/>
    <w:rsid w:val="00112794"/>
    <w:rsid w:val="00112CCD"/>
    <w:rsid w:val="00112DEF"/>
    <w:rsid w:val="0011329D"/>
    <w:rsid w:val="001135EE"/>
    <w:rsid w:val="00114B7E"/>
    <w:rsid w:val="00114C56"/>
    <w:rsid w:val="0011562D"/>
    <w:rsid w:val="001159A3"/>
    <w:rsid w:val="00116542"/>
    <w:rsid w:val="00116DB1"/>
    <w:rsid w:val="0011729C"/>
    <w:rsid w:val="00117AF7"/>
    <w:rsid w:val="0012034F"/>
    <w:rsid w:val="00120683"/>
    <w:rsid w:val="001226BE"/>
    <w:rsid w:val="00122EC6"/>
    <w:rsid w:val="001232CA"/>
    <w:rsid w:val="00123D87"/>
    <w:rsid w:val="00123F39"/>
    <w:rsid w:val="001242C1"/>
    <w:rsid w:val="00125565"/>
    <w:rsid w:val="00127219"/>
    <w:rsid w:val="00127DCC"/>
    <w:rsid w:val="00132B37"/>
    <w:rsid w:val="001339E0"/>
    <w:rsid w:val="00133B7B"/>
    <w:rsid w:val="00133DA5"/>
    <w:rsid w:val="00133FDA"/>
    <w:rsid w:val="00135175"/>
    <w:rsid w:val="00135DF5"/>
    <w:rsid w:val="001371CB"/>
    <w:rsid w:val="00137395"/>
    <w:rsid w:val="00137A53"/>
    <w:rsid w:val="001418AE"/>
    <w:rsid w:val="00142202"/>
    <w:rsid w:val="001435B6"/>
    <w:rsid w:val="00143DE9"/>
    <w:rsid w:val="0014797F"/>
    <w:rsid w:val="001519CF"/>
    <w:rsid w:val="00152CFF"/>
    <w:rsid w:val="0015451E"/>
    <w:rsid w:val="00156864"/>
    <w:rsid w:val="00156F39"/>
    <w:rsid w:val="00157389"/>
    <w:rsid w:val="001574FA"/>
    <w:rsid w:val="001576A8"/>
    <w:rsid w:val="00157E9B"/>
    <w:rsid w:val="00157F46"/>
    <w:rsid w:val="001602E9"/>
    <w:rsid w:val="00160377"/>
    <w:rsid w:val="0016068F"/>
    <w:rsid w:val="001635DC"/>
    <w:rsid w:val="00163F09"/>
    <w:rsid w:val="001640F7"/>
    <w:rsid w:val="00165260"/>
    <w:rsid w:val="001652E6"/>
    <w:rsid w:val="00165B01"/>
    <w:rsid w:val="001660B8"/>
    <w:rsid w:val="0016757C"/>
    <w:rsid w:val="0016782D"/>
    <w:rsid w:val="00167858"/>
    <w:rsid w:val="00171433"/>
    <w:rsid w:val="00172205"/>
    <w:rsid w:val="00172D82"/>
    <w:rsid w:val="001752D8"/>
    <w:rsid w:val="00176C8F"/>
    <w:rsid w:val="00176F6C"/>
    <w:rsid w:val="00176FA9"/>
    <w:rsid w:val="0017765E"/>
    <w:rsid w:val="00180F9D"/>
    <w:rsid w:val="00182A11"/>
    <w:rsid w:val="00182A6F"/>
    <w:rsid w:val="00182FA1"/>
    <w:rsid w:val="00183336"/>
    <w:rsid w:val="00183400"/>
    <w:rsid w:val="00183B6B"/>
    <w:rsid w:val="00183BFA"/>
    <w:rsid w:val="00184940"/>
    <w:rsid w:val="00184E4B"/>
    <w:rsid w:val="00185717"/>
    <w:rsid w:val="001857B3"/>
    <w:rsid w:val="00185892"/>
    <w:rsid w:val="00185FD9"/>
    <w:rsid w:val="00186E5A"/>
    <w:rsid w:val="0018734A"/>
    <w:rsid w:val="00190C2A"/>
    <w:rsid w:val="001911A7"/>
    <w:rsid w:val="001915AD"/>
    <w:rsid w:val="0019194F"/>
    <w:rsid w:val="00192CB0"/>
    <w:rsid w:val="001934FA"/>
    <w:rsid w:val="00193620"/>
    <w:rsid w:val="0019377F"/>
    <w:rsid w:val="00193796"/>
    <w:rsid w:val="00193BE2"/>
    <w:rsid w:val="00194105"/>
    <w:rsid w:val="00197282"/>
    <w:rsid w:val="00197480"/>
    <w:rsid w:val="001A03FB"/>
    <w:rsid w:val="001A07AB"/>
    <w:rsid w:val="001A1561"/>
    <w:rsid w:val="001A1A90"/>
    <w:rsid w:val="001A201D"/>
    <w:rsid w:val="001A2E6A"/>
    <w:rsid w:val="001A39B2"/>
    <w:rsid w:val="001A3D1F"/>
    <w:rsid w:val="001A3DC0"/>
    <w:rsid w:val="001A5115"/>
    <w:rsid w:val="001A5D0F"/>
    <w:rsid w:val="001A5DA8"/>
    <w:rsid w:val="001A76BD"/>
    <w:rsid w:val="001A78A3"/>
    <w:rsid w:val="001B0A2B"/>
    <w:rsid w:val="001B1DBA"/>
    <w:rsid w:val="001B23F9"/>
    <w:rsid w:val="001B2441"/>
    <w:rsid w:val="001B25A1"/>
    <w:rsid w:val="001B2729"/>
    <w:rsid w:val="001B3DB9"/>
    <w:rsid w:val="001B4C6D"/>
    <w:rsid w:val="001B5393"/>
    <w:rsid w:val="001B6B15"/>
    <w:rsid w:val="001B7931"/>
    <w:rsid w:val="001C05CE"/>
    <w:rsid w:val="001C1773"/>
    <w:rsid w:val="001C1960"/>
    <w:rsid w:val="001C2F4D"/>
    <w:rsid w:val="001C412A"/>
    <w:rsid w:val="001C5056"/>
    <w:rsid w:val="001C5F51"/>
    <w:rsid w:val="001C636E"/>
    <w:rsid w:val="001C7BFF"/>
    <w:rsid w:val="001C7C82"/>
    <w:rsid w:val="001D169F"/>
    <w:rsid w:val="001D188A"/>
    <w:rsid w:val="001D1C84"/>
    <w:rsid w:val="001D22B9"/>
    <w:rsid w:val="001D4460"/>
    <w:rsid w:val="001D48C9"/>
    <w:rsid w:val="001D66A8"/>
    <w:rsid w:val="001D680C"/>
    <w:rsid w:val="001D6E5C"/>
    <w:rsid w:val="001D70FB"/>
    <w:rsid w:val="001D7A91"/>
    <w:rsid w:val="001E0369"/>
    <w:rsid w:val="001E0C81"/>
    <w:rsid w:val="001E2163"/>
    <w:rsid w:val="001E2A1A"/>
    <w:rsid w:val="001E2CE8"/>
    <w:rsid w:val="001E2E63"/>
    <w:rsid w:val="001E3E65"/>
    <w:rsid w:val="001E4445"/>
    <w:rsid w:val="001E5B0E"/>
    <w:rsid w:val="001E60A3"/>
    <w:rsid w:val="001E6811"/>
    <w:rsid w:val="001E6FB6"/>
    <w:rsid w:val="001F0986"/>
    <w:rsid w:val="001F0CA3"/>
    <w:rsid w:val="001F3667"/>
    <w:rsid w:val="001F43AD"/>
    <w:rsid w:val="001F545F"/>
    <w:rsid w:val="001F5E61"/>
    <w:rsid w:val="001F618F"/>
    <w:rsid w:val="001F6BFD"/>
    <w:rsid w:val="001F76C3"/>
    <w:rsid w:val="00201641"/>
    <w:rsid w:val="002033AE"/>
    <w:rsid w:val="002037E9"/>
    <w:rsid w:val="00203E3B"/>
    <w:rsid w:val="00203F64"/>
    <w:rsid w:val="00204F8A"/>
    <w:rsid w:val="0020569F"/>
    <w:rsid w:val="002106E3"/>
    <w:rsid w:val="00210EDE"/>
    <w:rsid w:val="00211979"/>
    <w:rsid w:val="00212BA5"/>
    <w:rsid w:val="00213382"/>
    <w:rsid w:val="002133CC"/>
    <w:rsid w:val="0021341B"/>
    <w:rsid w:val="00213AC5"/>
    <w:rsid w:val="002154BC"/>
    <w:rsid w:val="0021694C"/>
    <w:rsid w:val="002172BE"/>
    <w:rsid w:val="0021786E"/>
    <w:rsid w:val="00220B52"/>
    <w:rsid w:val="00220E55"/>
    <w:rsid w:val="00221255"/>
    <w:rsid w:val="0022131B"/>
    <w:rsid w:val="00221D4C"/>
    <w:rsid w:val="0022372A"/>
    <w:rsid w:val="00223839"/>
    <w:rsid w:val="00224022"/>
    <w:rsid w:val="00224AD4"/>
    <w:rsid w:val="00225931"/>
    <w:rsid w:val="00227DF9"/>
    <w:rsid w:val="002308A7"/>
    <w:rsid w:val="002315EF"/>
    <w:rsid w:val="002317BF"/>
    <w:rsid w:val="00232CFB"/>
    <w:rsid w:val="002344B5"/>
    <w:rsid w:val="00234617"/>
    <w:rsid w:val="00235BEE"/>
    <w:rsid w:val="002362CF"/>
    <w:rsid w:val="0023660D"/>
    <w:rsid w:val="00236EA4"/>
    <w:rsid w:val="002402B4"/>
    <w:rsid w:val="00241249"/>
    <w:rsid w:val="0024200D"/>
    <w:rsid w:val="00242C64"/>
    <w:rsid w:val="00243DA0"/>
    <w:rsid w:val="00244B2F"/>
    <w:rsid w:val="0024557A"/>
    <w:rsid w:val="00245BC4"/>
    <w:rsid w:val="00245E65"/>
    <w:rsid w:val="002466BD"/>
    <w:rsid w:val="00250573"/>
    <w:rsid w:val="00250A6F"/>
    <w:rsid w:val="00251920"/>
    <w:rsid w:val="002526EC"/>
    <w:rsid w:val="00253630"/>
    <w:rsid w:val="0025427B"/>
    <w:rsid w:val="0025433C"/>
    <w:rsid w:val="0025702B"/>
    <w:rsid w:val="002572B9"/>
    <w:rsid w:val="00260168"/>
    <w:rsid w:val="00260301"/>
    <w:rsid w:val="00260AC3"/>
    <w:rsid w:val="00261A6E"/>
    <w:rsid w:val="0026389F"/>
    <w:rsid w:val="00264581"/>
    <w:rsid w:val="002657F5"/>
    <w:rsid w:val="00271708"/>
    <w:rsid w:val="002717C0"/>
    <w:rsid w:val="002724F0"/>
    <w:rsid w:val="0027281E"/>
    <w:rsid w:val="002733C8"/>
    <w:rsid w:val="00273B0D"/>
    <w:rsid w:val="00274F13"/>
    <w:rsid w:val="0027624B"/>
    <w:rsid w:val="002765A6"/>
    <w:rsid w:val="00276FCB"/>
    <w:rsid w:val="00281E67"/>
    <w:rsid w:val="002826F5"/>
    <w:rsid w:val="0028278F"/>
    <w:rsid w:val="00283377"/>
    <w:rsid w:val="002857A4"/>
    <w:rsid w:val="00287BC0"/>
    <w:rsid w:val="00291137"/>
    <w:rsid w:val="002919A3"/>
    <w:rsid w:val="00291B4E"/>
    <w:rsid w:val="00293586"/>
    <w:rsid w:val="00294DA1"/>
    <w:rsid w:val="00295CD0"/>
    <w:rsid w:val="002966E0"/>
    <w:rsid w:val="0029762A"/>
    <w:rsid w:val="002A1798"/>
    <w:rsid w:val="002A1AEA"/>
    <w:rsid w:val="002A20B7"/>
    <w:rsid w:val="002A31D7"/>
    <w:rsid w:val="002A4330"/>
    <w:rsid w:val="002A4B1B"/>
    <w:rsid w:val="002A4B6D"/>
    <w:rsid w:val="002A4D88"/>
    <w:rsid w:val="002A4F3D"/>
    <w:rsid w:val="002A4F94"/>
    <w:rsid w:val="002A50C1"/>
    <w:rsid w:val="002A5FD5"/>
    <w:rsid w:val="002A6449"/>
    <w:rsid w:val="002A6A6A"/>
    <w:rsid w:val="002A79D1"/>
    <w:rsid w:val="002A79F0"/>
    <w:rsid w:val="002B05BD"/>
    <w:rsid w:val="002B2830"/>
    <w:rsid w:val="002B2EBA"/>
    <w:rsid w:val="002B3267"/>
    <w:rsid w:val="002B3A39"/>
    <w:rsid w:val="002B40ED"/>
    <w:rsid w:val="002B5886"/>
    <w:rsid w:val="002B64BE"/>
    <w:rsid w:val="002B67BE"/>
    <w:rsid w:val="002B71B6"/>
    <w:rsid w:val="002B78B0"/>
    <w:rsid w:val="002C02D4"/>
    <w:rsid w:val="002C2C7A"/>
    <w:rsid w:val="002C42DF"/>
    <w:rsid w:val="002C4AE8"/>
    <w:rsid w:val="002C5E29"/>
    <w:rsid w:val="002C60AD"/>
    <w:rsid w:val="002C6579"/>
    <w:rsid w:val="002C6D9F"/>
    <w:rsid w:val="002C7247"/>
    <w:rsid w:val="002D083C"/>
    <w:rsid w:val="002D0AEF"/>
    <w:rsid w:val="002D0BAC"/>
    <w:rsid w:val="002D16DF"/>
    <w:rsid w:val="002D3AE2"/>
    <w:rsid w:val="002D3BEB"/>
    <w:rsid w:val="002D48AB"/>
    <w:rsid w:val="002D4BAF"/>
    <w:rsid w:val="002D4F44"/>
    <w:rsid w:val="002D52AA"/>
    <w:rsid w:val="002D54E0"/>
    <w:rsid w:val="002D5637"/>
    <w:rsid w:val="002D5645"/>
    <w:rsid w:val="002D653A"/>
    <w:rsid w:val="002D6A51"/>
    <w:rsid w:val="002D77F6"/>
    <w:rsid w:val="002D790B"/>
    <w:rsid w:val="002D7F40"/>
    <w:rsid w:val="002E0250"/>
    <w:rsid w:val="002E0A33"/>
    <w:rsid w:val="002E27B2"/>
    <w:rsid w:val="002E4166"/>
    <w:rsid w:val="002E5236"/>
    <w:rsid w:val="002E6F7D"/>
    <w:rsid w:val="002F0971"/>
    <w:rsid w:val="002F0AFB"/>
    <w:rsid w:val="002F0F8C"/>
    <w:rsid w:val="002F1227"/>
    <w:rsid w:val="002F1FE3"/>
    <w:rsid w:val="002F4588"/>
    <w:rsid w:val="002F49BD"/>
    <w:rsid w:val="002F52CD"/>
    <w:rsid w:val="002F5895"/>
    <w:rsid w:val="002F62D8"/>
    <w:rsid w:val="002F6548"/>
    <w:rsid w:val="002F6639"/>
    <w:rsid w:val="002F729B"/>
    <w:rsid w:val="002F73F9"/>
    <w:rsid w:val="002F7980"/>
    <w:rsid w:val="003002B7"/>
    <w:rsid w:val="00302002"/>
    <w:rsid w:val="00302FEF"/>
    <w:rsid w:val="0030363B"/>
    <w:rsid w:val="0030570C"/>
    <w:rsid w:val="0030663C"/>
    <w:rsid w:val="00307211"/>
    <w:rsid w:val="003077F0"/>
    <w:rsid w:val="00310047"/>
    <w:rsid w:val="0031091B"/>
    <w:rsid w:val="00310CE2"/>
    <w:rsid w:val="00311356"/>
    <w:rsid w:val="003114C5"/>
    <w:rsid w:val="00312CEF"/>
    <w:rsid w:val="003145DE"/>
    <w:rsid w:val="00314BFC"/>
    <w:rsid w:val="00317824"/>
    <w:rsid w:val="00317E2E"/>
    <w:rsid w:val="00320AFE"/>
    <w:rsid w:val="00321135"/>
    <w:rsid w:val="0032133A"/>
    <w:rsid w:val="00321F09"/>
    <w:rsid w:val="00322072"/>
    <w:rsid w:val="0032280C"/>
    <w:rsid w:val="00322B2F"/>
    <w:rsid w:val="00323058"/>
    <w:rsid w:val="0032352A"/>
    <w:rsid w:val="00323969"/>
    <w:rsid w:val="00323B07"/>
    <w:rsid w:val="00323C08"/>
    <w:rsid w:val="00325290"/>
    <w:rsid w:val="00325517"/>
    <w:rsid w:val="00325AF1"/>
    <w:rsid w:val="003261CF"/>
    <w:rsid w:val="00326355"/>
    <w:rsid w:val="00326CD2"/>
    <w:rsid w:val="00327213"/>
    <w:rsid w:val="00330B66"/>
    <w:rsid w:val="00331FAF"/>
    <w:rsid w:val="003326E3"/>
    <w:rsid w:val="00333512"/>
    <w:rsid w:val="0033363E"/>
    <w:rsid w:val="0033376E"/>
    <w:rsid w:val="00334B15"/>
    <w:rsid w:val="00335019"/>
    <w:rsid w:val="00335C2E"/>
    <w:rsid w:val="003367E6"/>
    <w:rsid w:val="00336A9E"/>
    <w:rsid w:val="00336E38"/>
    <w:rsid w:val="00337378"/>
    <w:rsid w:val="0034233E"/>
    <w:rsid w:val="003440C9"/>
    <w:rsid w:val="00344BE4"/>
    <w:rsid w:val="0034545F"/>
    <w:rsid w:val="003454D0"/>
    <w:rsid w:val="00345740"/>
    <w:rsid w:val="00346770"/>
    <w:rsid w:val="00346B34"/>
    <w:rsid w:val="00347120"/>
    <w:rsid w:val="00350EF7"/>
    <w:rsid w:val="0035287A"/>
    <w:rsid w:val="00352B36"/>
    <w:rsid w:val="003538EE"/>
    <w:rsid w:val="00353D02"/>
    <w:rsid w:val="00355BE0"/>
    <w:rsid w:val="00357AC3"/>
    <w:rsid w:val="00360204"/>
    <w:rsid w:val="003609F3"/>
    <w:rsid w:val="00360BBB"/>
    <w:rsid w:val="00360D39"/>
    <w:rsid w:val="00361075"/>
    <w:rsid w:val="00361FBC"/>
    <w:rsid w:val="00362FC6"/>
    <w:rsid w:val="0036404C"/>
    <w:rsid w:val="0036508D"/>
    <w:rsid w:val="00365980"/>
    <w:rsid w:val="00365A59"/>
    <w:rsid w:val="00365DE9"/>
    <w:rsid w:val="00366F02"/>
    <w:rsid w:val="0036721F"/>
    <w:rsid w:val="00367F57"/>
    <w:rsid w:val="0037030D"/>
    <w:rsid w:val="00371481"/>
    <w:rsid w:val="00373A2C"/>
    <w:rsid w:val="003743E5"/>
    <w:rsid w:val="00374889"/>
    <w:rsid w:val="00374E7D"/>
    <w:rsid w:val="003750C0"/>
    <w:rsid w:val="00376D13"/>
    <w:rsid w:val="00377307"/>
    <w:rsid w:val="00377D3D"/>
    <w:rsid w:val="003803A0"/>
    <w:rsid w:val="00380DA6"/>
    <w:rsid w:val="00381538"/>
    <w:rsid w:val="00381AB8"/>
    <w:rsid w:val="00381C12"/>
    <w:rsid w:val="00381D3B"/>
    <w:rsid w:val="00382CE5"/>
    <w:rsid w:val="00382D3E"/>
    <w:rsid w:val="00382D92"/>
    <w:rsid w:val="003831CC"/>
    <w:rsid w:val="00383CB1"/>
    <w:rsid w:val="003849BB"/>
    <w:rsid w:val="0038566F"/>
    <w:rsid w:val="003860DD"/>
    <w:rsid w:val="00387DC7"/>
    <w:rsid w:val="00390C59"/>
    <w:rsid w:val="003915F9"/>
    <w:rsid w:val="003923DA"/>
    <w:rsid w:val="003924EF"/>
    <w:rsid w:val="00392B61"/>
    <w:rsid w:val="00394A36"/>
    <w:rsid w:val="00394C86"/>
    <w:rsid w:val="003953B7"/>
    <w:rsid w:val="00395B2B"/>
    <w:rsid w:val="00395DD0"/>
    <w:rsid w:val="0039700A"/>
    <w:rsid w:val="00397489"/>
    <w:rsid w:val="00397700"/>
    <w:rsid w:val="003A0E18"/>
    <w:rsid w:val="003A14D8"/>
    <w:rsid w:val="003A1BBA"/>
    <w:rsid w:val="003A4990"/>
    <w:rsid w:val="003A7856"/>
    <w:rsid w:val="003A7B7A"/>
    <w:rsid w:val="003B1777"/>
    <w:rsid w:val="003B2642"/>
    <w:rsid w:val="003B285E"/>
    <w:rsid w:val="003B43D3"/>
    <w:rsid w:val="003B4B1C"/>
    <w:rsid w:val="003B522C"/>
    <w:rsid w:val="003B53F9"/>
    <w:rsid w:val="003B7F81"/>
    <w:rsid w:val="003C1595"/>
    <w:rsid w:val="003C1E2A"/>
    <w:rsid w:val="003C1F7F"/>
    <w:rsid w:val="003C2EF5"/>
    <w:rsid w:val="003C3FE3"/>
    <w:rsid w:val="003C451C"/>
    <w:rsid w:val="003C45E0"/>
    <w:rsid w:val="003C4C8E"/>
    <w:rsid w:val="003C4DE8"/>
    <w:rsid w:val="003C518C"/>
    <w:rsid w:val="003C5654"/>
    <w:rsid w:val="003C754A"/>
    <w:rsid w:val="003D1585"/>
    <w:rsid w:val="003D1831"/>
    <w:rsid w:val="003D1BE1"/>
    <w:rsid w:val="003D211A"/>
    <w:rsid w:val="003D31A9"/>
    <w:rsid w:val="003D3209"/>
    <w:rsid w:val="003D3C28"/>
    <w:rsid w:val="003D45EA"/>
    <w:rsid w:val="003D50BF"/>
    <w:rsid w:val="003D523A"/>
    <w:rsid w:val="003D58EA"/>
    <w:rsid w:val="003D64D9"/>
    <w:rsid w:val="003D64E6"/>
    <w:rsid w:val="003D7A68"/>
    <w:rsid w:val="003E0DB1"/>
    <w:rsid w:val="003E1015"/>
    <w:rsid w:val="003E10B7"/>
    <w:rsid w:val="003E4D36"/>
    <w:rsid w:val="003E5467"/>
    <w:rsid w:val="003E610B"/>
    <w:rsid w:val="003E648E"/>
    <w:rsid w:val="003F07DB"/>
    <w:rsid w:val="003F1FFB"/>
    <w:rsid w:val="003F2834"/>
    <w:rsid w:val="003F393A"/>
    <w:rsid w:val="003F4F20"/>
    <w:rsid w:val="003F68AF"/>
    <w:rsid w:val="003F7CEF"/>
    <w:rsid w:val="00401C6A"/>
    <w:rsid w:val="0040242C"/>
    <w:rsid w:val="00402969"/>
    <w:rsid w:val="00402B6E"/>
    <w:rsid w:val="00402DC3"/>
    <w:rsid w:val="0040475A"/>
    <w:rsid w:val="0040479E"/>
    <w:rsid w:val="00404C04"/>
    <w:rsid w:val="00404D84"/>
    <w:rsid w:val="00405639"/>
    <w:rsid w:val="00405851"/>
    <w:rsid w:val="004059B1"/>
    <w:rsid w:val="004065CE"/>
    <w:rsid w:val="004069E4"/>
    <w:rsid w:val="004072AD"/>
    <w:rsid w:val="00407D42"/>
    <w:rsid w:val="00411871"/>
    <w:rsid w:val="00411F47"/>
    <w:rsid w:val="00412515"/>
    <w:rsid w:val="00412A2E"/>
    <w:rsid w:val="00412AE5"/>
    <w:rsid w:val="00412E3E"/>
    <w:rsid w:val="004151A1"/>
    <w:rsid w:val="00415C11"/>
    <w:rsid w:val="00416C79"/>
    <w:rsid w:val="00417328"/>
    <w:rsid w:val="00417FB2"/>
    <w:rsid w:val="00421563"/>
    <w:rsid w:val="00421754"/>
    <w:rsid w:val="004225C5"/>
    <w:rsid w:val="00422694"/>
    <w:rsid w:val="00422FAC"/>
    <w:rsid w:val="00425124"/>
    <w:rsid w:val="004254E9"/>
    <w:rsid w:val="00427683"/>
    <w:rsid w:val="00427DAB"/>
    <w:rsid w:val="00427F4E"/>
    <w:rsid w:val="00430EDF"/>
    <w:rsid w:val="00432E25"/>
    <w:rsid w:val="00433A3C"/>
    <w:rsid w:val="00433A40"/>
    <w:rsid w:val="00433B01"/>
    <w:rsid w:val="0043422D"/>
    <w:rsid w:val="00434241"/>
    <w:rsid w:val="00435F7C"/>
    <w:rsid w:val="00440032"/>
    <w:rsid w:val="0044136B"/>
    <w:rsid w:val="00442CF4"/>
    <w:rsid w:val="0044455A"/>
    <w:rsid w:val="00444BA9"/>
    <w:rsid w:val="00444F40"/>
    <w:rsid w:val="00446B37"/>
    <w:rsid w:val="004505B8"/>
    <w:rsid w:val="00450D67"/>
    <w:rsid w:val="004510AD"/>
    <w:rsid w:val="00452272"/>
    <w:rsid w:val="004525DE"/>
    <w:rsid w:val="00453630"/>
    <w:rsid w:val="00453F27"/>
    <w:rsid w:val="004560DE"/>
    <w:rsid w:val="0045631E"/>
    <w:rsid w:val="004576A1"/>
    <w:rsid w:val="00460BAD"/>
    <w:rsid w:val="004614E0"/>
    <w:rsid w:val="00461AA8"/>
    <w:rsid w:val="00461CA7"/>
    <w:rsid w:val="00462589"/>
    <w:rsid w:val="00462E40"/>
    <w:rsid w:val="00463DE6"/>
    <w:rsid w:val="00465211"/>
    <w:rsid w:val="00466109"/>
    <w:rsid w:val="004661D6"/>
    <w:rsid w:val="00466E59"/>
    <w:rsid w:val="00467BE4"/>
    <w:rsid w:val="00467C2E"/>
    <w:rsid w:val="004703CC"/>
    <w:rsid w:val="00471EFA"/>
    <w:rsid w:val="00473AE2"/>
    <w:rsid w:val="00475187"/>
    <w:rsid w:val="00475E81"/>
    <w:rsid w:val="0047652B"/>
    <w:rsid w:val="004773EC"/>
    <w:rsid w:val="0048007C"/>
    <w:rsid w:val="0048044B"/>
    <w:rsid w:val="0048055F"/>
    <w:rsid w:val="004816C1"/>
    <w:rsid w:val="0048199E"/>
    <w:rsid w:val="00481E9D"/>
    <w:rsid w:val="00483972"/>
    <w:rsid w:val="00483F8A"/>
    <w:rsid w:val="00484120"/>
    <w:rsid w:val="0048535C"/>
    <w:rsid w:val="004853A9"/>
    <w:rsid w:val="00485AA8"/>
    <w:rsid w:val="0048612C"/>
    <w:rsid w:val="004862CC"/>
    <w:rsid w:val="004863E2"/>
    <w:rsid w:val="00487ECD"/>
    <w:rsid w:val="00490D5F"/>
    <w:rsid w:val="0049116A"/>
    <w:rsid w:val="00491B46"/>
    <w:rsid w:val="004921A9"/>
    <w:rsid w:val="00492202"/>
    <w:rsid w:val="00492A1A"/>
    <w:rsid w:val="00493837"/>
    <w:rsid w:val="00493B42"/>
    <w:rsid w:val="00493B7F"/>
    <w:rsid w:val="00496767"/>
    <w:rsid w:val="00496FB2"/>
    <w:rsid w:val="00497214"/>
    <w:rsid w:val="00497F75"/>
    <w:rsid w:val="004A1BD5"/>
    <w:rsid w:val="004A1E17"/>
    <w:rsid w:val="004A1E3A"/>
    <w:rsid w:val="004A2138"/>
    <w:rsid w:val="004A220F"/>
    <w:rsid w:val="004A39AB"/>
    <w:rsid w:val="004A499F"/>
    <w:rsid w:val="004A5674"/>
    <w:rsid w:val="004A6116"/>
    <w:rsid w:val="004A6891"/>
    <w:rsid w:val="004A793E"/>
    <w:rsid w:val="004B09F7"/>
    <w:rsid w:val="004B0A3B"/>
    <w:rsid w:val="004B0BC4"/>
    <w:rsid w:val="004B20B4"/>
    <w:rsid w:val="004B3624"/>
    <w:rsid w:val="004B459E"/>
    <w:rsid w:val="004B4705"/>
    <w:rsid w:val="004B484F"/>
    <w:rsid w:val="004B4889"/>
    <w:rsid w:val="004B7A01"/>
    <w:rsid w:val="004C0059"/>
    <w:rsid w:val="004C07B7"/>
    <w:rsid w:val="004C0D3D"/>
    <w:rsid w:val="004C10E6"/>
    <w:rsid w:val="004C3116"/>
    <w:rsid w:val="004C38AD"/>
    <w:rsid w:val="004C3E4F"/>
    <w:rsid w:val="004C5A84"/>
    <w:rsid w:val="004C5C4C"/>
    <w:rsid w:val="004C5D6B"/>
    <w:rsid w:val="004C6042"/>
    <w:rsid w:val="004C67FD"/>
    <w:rsid w:val="004C7394"/>
    <w:rsid w:val="004C7681"/>
    <w:rsid w:val="004C7D27"/>
    <w:rsid w:val="004D0783"/>
    <w:rsid w:val="004D084D"/>
    <w:rsid w:val="004D1730"/>
    <w:rsid w:val="004D20C4"/>
    <w:rsid w:val="004D21C4"/>
    <w:rsid w:val="004D33A2"/>
    <w:rsid w:val="004D4519"/>
    <w:rsid w:val="004D4967"/>
    <w:rsid w:val="004D4EFA"/>
    <w:rsid w:val="004D5116"/>
    <w:rsid w:val="004D570A"/>
    <w:rsid w:val="004D6276"/>
    <w:rsid w:val="004D63AC"/>
    <w:rsid w:val="004D67A2"/>
    <w:rsid w:val="004D79CC"/>
    <w:rsid w:val="004D7B95"/>
    <w:rsid w:val="004D7FBF"/>
    <w:rsid w:val="004E0C59"/>
    <w:rsid w:val="004E0EC2"/>
    <w:rsid w:val="004E2561"/>
    <w:rsid w:val="004E2745"/>
    <w:rsid w:val="004E2836"/>
    <w:rsid w:val="004E4293"/>
    <w:rsid w:val="004E4326"/>
    <w:rsid w:val="004E66C0"/>
    <w:rsid w:val="004E6B55"/>
    <w:rsid w:val="004E711B"/>
    <w:rsid w:val="004F0413"/>
    <w:rsid w:val="004F139B"/>
    <w:rsid w:val="004F1877"/>
    <w:rsid w:val="004F277F"/>
    <w:rsid w:val="004F282D"/>
    <w:rsid w:val="004F3C82"/>
    <w:rsid w:val="004F54A6"/>
    <w:rsid w:val="004F569C"/>
    <w:rsid w:val="004F6844"/>
    <w:rsid w:val="005001C2"/>
    <w:rsid w:val="00500AC6"/>
    <w:rsid w:val="0050153C"/>
    <w:rsid w:val="0050195A"/>
    <w:rsid w:val="00501F1E"/>
    <w:rsid w:val="0050473F"/>
    <w:rsid w:val="0050489C"/>
    <w:rsid w:val="00504999"/>
    <w:rsid w:val="00504AAB"/>
    <w:rsid w:val="00512021"/>
    <w:rsid w:val="00513F53"/>
    <w:rsid w:val="00513F94"/>
    <w:rsid w:val="0051484D"/>
    <w:rsid w:val="005156A0"/>
    <w:rsid w:val="00515AC4"/>
    <w:rsid w:val="00515BDF"/>
    <w:rsid w:val="00515F48"/>
    <w:rsid w:val="005169EC"/>
    <w:rsid w:val="00517F01"/>
    <w:rsid w:val="0052080F"/>
    <w:rsid w:val="00520976"/>
    <w:rsid w:val="00520A01"/>
    <w:rsid w:val="00521257"/>
    <w:rsid w:val="00521D6E"/>
    <w:rsid w:val="00522616"/>
    <w:rsid w:val="00522A4F"/>
    <w:rsid w:val="0052319D"/>
    <w:rsid w:val="00523498"/>
    <w:rsid w:val="00524045"/>
    <w:rsid w:val="00524774"/>
    <w:rsid w:val="00524FDD"/>
    <w:rsid w:val="00525593"/>
    <w:rsid w:val="0052599D"/>
    <w:rsid w:val="00526CD8"/>
    <w:rsid w:val="005304D8"/>
    <w:rsid w:val="00533D78"/>
    <w:rsid w:val="00533D82"/>
    <w:rsid w:val="00534919"/>
    <w:rsid w:val="0053545B"/>
    <w:rsid w:val="005373D3"/>
    <w:rsid w:val="005375D1"/>
    <w:rsid w:val="00537814"/>
    <w:rsid w:val="0054095F"/>
    <w:rsid w:val="005417CD"/>
    <w:rsid w:val="0054189C"/>
    <w:rsid w:val="005420EF"/>
    <w:rsid w:val="00543C7A"/>
    <w:rsid w:val="00544E39"/>
    <w:rsid w:val="00545180"/>
    <w:rsid w:val="00545C0A"/>
    <w:rsid w:val="005463FD"/>
    <w:rsid w:val="00546970"/>
    <w:rsid w:val="00547B1F"/>
    <w:rsid w:val="00547E8D"/>
    <w:rsid w:val="00550533"/>
    <w:rsid w:val="005514F7"/>
    <w:rsid w:val="00552AB0"/>
    <w:rsid w:val="00553265"/>
    <w:rsid w:val="005537D3"/>
    <w:rsid w:val="00553B4D"/>
    <w:rsid w:val="005543C9"/>
    <w:rsid w:val="00555B09"/>
    <w:rsid w:val="00555D08"/>
    <w:rsid w:val="00555EA0"/>
    <w:rsid w:val="00555F4C"/>
    <w:rsid w:val="005564EE"/>
    <w:rsid w:val="00556683"/>
    <w:rsid w:val="00557322"/>
    <w:rsid w:val="00557BE3"/>
    <w:rsid w:val="005615FD"/>
    <w:rsid w:val="00561837"/>
    <w:rsid w:val="00561CCD"/>
    <w:rsid w:val="00564CE3"/>
    <w:rsid w:val="005657D3"/>
    <w:rsid w:val="005668B6"/>
    <w:rsid w:val="00566E3F"/>
    <w:rsid w:val="005711BB"/>
    <w:rsid w:val="00571529"/>
    <w:rsid w:val="005715C4"/>
    <w:rsid w:val="00572DB7"/>
    <w:rsid w:val="00572F9D"/>
    <w:rsid w:val="00573443"/>
    <w:rsid w:val="00574C31"/>
    <w:rsid w:val="00574FE7"/>
    <w:rsid w:val="00575FAD"/>
    <w:rsid w:val="0057684A"/>
    <w:rsid w:val="0057691C"/>
    <w:rsid w:val="005777A9"/>
    <w:rsid w:val="005800B3"/>
    <w:rsid w:val="0058018D"/>
    <w:rsid w:val="0058142F"/>
    <w:rsid w:val="00581ADE"/>
    <w:rsid w:val="00581DA2"/>
    <w:rsid w:val="00584C10"/>
    <w:rsid w:val="0058577B"/>
    <w:rsid w:val="0058588C"/>
    <w:rsid w:val="005871BE"/>
    <w:rsid w:val="005928D3"/>
    <w:rsid w:val="00592A52"/>
    <w:rsid w:val="00592F23"/>
    <w:rsid w:val="0059358D"/>
    <w:rsid w:val="00593685"/>
    <w:rsid w:val="005936F8"/>
    <w:rsid w:val="00595CD3"/>
    <w:rsid w:val="005976D3"/>
    <w:rsid w:val="00597A2D"/>
    <w:rsid w:val="00597C74"/>
    <w:rsid w:val="005A0470"/>
    <w:rsid w:val="005A090B"/>
    <w:rsid w:val="005A2C31"/>
    <w:rsid w:val="005A2C73"/>
    <w:rsid w:val="005A2E52"/>
    <w:rsid w:val="005A32CA"/>
    <w:rsid w:val="005A5260"/>
    <w:rsid w:val="005A5420"/>
    <w:rsid w:val="005A546C"/>
    <w:rsid w:val="005A55D4"/>
    <w:rsid w:val="005A5B75"/>
    <w:rsid w:val="005A6F38"/>
    <w:rsid w:val="005A6F60"/>
    <w:rsid w:val="005A7338"/>
    <w:rsid w:val="005A7538"/>
    <w:rsid w:val="005B0617"/>
    <w:rsid w:val="005B0855"/>
    <w:rsid w:val="005B0963"/>
    <w:rsid w:val="005B0FB6"/>
    <w:rsid w:val="005B1BE6"/>
    <w:rsid w:val="005B27D7"/>
    <w:rsid w:val="005B4876"/>
    <w:rsid w:val="005B580B"/>
    <w:rsid w:val="005B662C"/>
    <w:rsid w:val="005B7019"/>
    <w:rsid w:val="005B7A2F"/>
    <w:rsid w:val="005C0010"/>
    <w:rsid w:val="005C185C"/>
    <w:rsid w:val="005C1D74"/>
    <w:rsid w:val="005C21DE"/>
    <w:rsid w:val="005C22A4"/>
    <w:rsid w:val="005C2513"/>
    <w:rsid w:val="005C2E25"/>
    <w:rsid w:val="005C3581"/>
    <w:rsid w:val="005C3C78"/>
    <w:rsid w:val="005C410E"/>
    <w:rsid w:val="005C5A79"/>
    <w:rsid w:val="005C6244"/>
    <w:rsid w:val="005C6FA3"/>
    <w:rsid w:val="005C7CA6"/>
    <w:rsid w:val="005C7EE0"/>
    <w:rsid w:val="005D030B"/>
    <w:rsid w:val="005D0ACD"/>
    <w:rsid w:val="005D13E6"/>
    <w:rsid w:val="005D3CA0"/>
    <w:rsid w:val="005D4FAA"/>
    <w:rsid w:val="005D536A"/>
    <w:rsid w:val="005E08D6"/>
    <w:rsid w:val="005E0E9F"/>
    <w:rsid w:val="005E26AA"/>
    <w:rsid w:val="005E457D"/>
    <w:rsid w:val="005E4B86"/>
    <w:rsid w:val="005F021F"/>
    <w:rsid w:val="005F03AC"/>
    <w:rsid w:val="005F0865"/>
    <w:rsid w:val="005F220F"/>
    <w:rsid w:val="005F263A"/>
    <w:rsid w:val="005F32CD"/>
    <w:rsid w:val="005F43A0"/>
    <w:rsid w:val="005F43B2"/>
    <w:rsid w:val="005F4939"/>
    <w:rsid w:val="005F5B51"/>
    <w:rsid w:val="005F6FBC"/>
    <w:rsid w:val="005F73E9"/>
    <w:rsid w:val="005F7D75"/>
    <w:rsid w:val="005F7F62"/>
    <w:rsid w:val="006003E8"/>
    <w:rsid w:val="00601C02"/>
    <w:rsid w:val="006022C2"/>
    <w:rsid w:val="00604080"/>
    <w:rsid w:val="006063F0"/>
    <w:rsid w:val="006078A5"/>
    <w:rsid w:val="00607C83"/>
    <w:rsid w:val="006111BD"/>
    <w:rsid w:val="00611390"/>
    <w:rsid w:val="006115F3"/>
    <w:rsid w:val="00611D2C"/>
    <w:rsid w:val="0061310B"/>
    <w:rsid w:val="0061382E"/>
    <w:rsid w:val="00614548"/>
    <w:rsid w:val="00617209"/>
    <w:rsid w:val="00617819"/>
    <w:rsid w:val="00617D95"/>
    <w:rsid w:val="00617EB1"/>
    <w:rsid w:val="006200A8"/>
    <w:rsid w:val="00620126"/>
    <w:rsid w:val="00621D77"/>
    <w:rsid w:val="00623DE8"/>
    <w:rsid w:val="0062428D"/>
    <w:rsid w:val="00624EB2"/>
    <w:rsid w:val="00625685"/>
    <w:rsid w:val="0062658A"/>
    <w:rsid w:val="006279EF"/>
    <w:rsid w:val="00630C08"/>
    <w:rsid w:val="00633566"/>
    <w:rsid w:val="00633C24"/>
    <w:rsid w:val="006346D1"/>
    <w:rsid w:val="00634A62"/>
    <w:rsid w:val="00634BD1"/>
    <w:rsid w:val="006356D6"/>
    <w:rsid w:val="006361AA"/>
    <w:rsid w:val="00641B6D"/>
    <w:rsid w:val="00641FF4"/>
    <w:rsid w:val="0064239A"/>
    <w:rsid w:val="00642E25"/>
    <w:rsid w:val="00643006"/>
    <w:rsid w:val="006446CB"/>
    <w:rsid w:val="006446FD"/>
    <w:rsid w:val="00645332"/>
    <w:rsid w:val="006457F5"/>
    <w:rsid w:val="006475CC"/>
    <w:rsid w:val="00651162"/>
    <w:rsid w:val="00651677"/>
    <w:rsid w:val="00651D40"/>
    <w:rsid w:val="00652019"/>
    <w:rsid w:val="00652AD3"/>
    <w:rsid w:val="00653564"/>
    <w:rsid w:val="00654C17"/>
    <w:rsid w:val="00656A90"/>
    <w:rsid w:val="00660031"/>
    <w:rsid w:val="006607BD"/>
    <w:rsid w:val="00663BA6"/>
    <w:rsid w:val="00663DC2"/>
    <w:rsid w:val="006659BD"/>
    <w:rsid w:val="00665D36"/>
    <w:rsid w:val="0066704A"/>
    <w:rsid w:val="006675FC"/>
    <w:rsid w:val="00667B87"/>
    <w:rsid w:val="00670A66"/>
    <w:rsid w:val="00671250"/>
    <w:rsid w:val="00671B5A"/>
    <w:rsid w:val="00672D3D"/>
    <w:rsid w:val="00672D96"/>
    <w:rsid w:val="00674537"/>
    <w:rsid w:val="00674C38"/>
    <w:rsid w:val="00674D14"/>
    <w:rsid w:val="00674FB7"/>
    <w:rsid w:val="0067514D"/>
    <w:rsid w:val="00677860"/>
    <w:rsid w:val="00680297"/>
    <w:rsid w:val="006807AB"/>
    <w:rsid w:val="00681C47"/>
    <w:rsid w:val="006826B5"/>
    <w:rsid w:val="006827A6"/>
    <w:rsid w:val="00682DBF"/>
    <w:rsid w:val="006836F5"/>
    <w:rsid w:val="00683958"/>
    <w:rsid w:val="0068737B"/>
    <w:rsid w:val="006875BE"/>
    <w:rsid w:val="00691053"/>
    <w:rsid w:val="006912CA"/>
    <w:rsid w:val="00691ED1"/>
    <w:rsid w:val="00692895"/>
    <w:rsid w:val="00692AC3"/>
    <w:rsid w:val="00692AE0"/>
    <w:rsid w:val="00692EF7"/>
    <w:rsid w:val="0069342B"/>
    <w:rsid w:val="00694134"/>
    <w:rsid w:val="006944FE"/>
    <w:rsid w:val="00696CFB"/>
    <w:rsid w:val="00697A63"/>
    <w:rsid w:val="006A019E"/>
    <w:rsid w:val="006A0584"/>
    <w:rsid w:val="006A0E52"/>
    <w:rsid w:val="006A1177"/>
    <w:rsid w:val="006A1441"/>
    <w:rsid w:val="006A14C5"/>
    <w:rsid w:val="006A37DD"/>
    <w:rsid w:val="006A3F39"/>
    <w:rsid w:val="006A4135"/>
    <w:rsid w:val="006A52DF"/>
    <w:rsid w:val="006A53DD"/>
    <w:rsid w:val="006A5D7B"/>
    <w:rsid w:val="006A5FCD"/>
    <w:rsid w:val="006B0B11"/>
    <w:rsid w:val="006B0DA8"/>
    <w:rsid w:val="006B165F"/>
    <w:rsid w:val="006B18A6"/>
    <w:rsid w:val="006B2286"/>
    <w:rsid w:val="006B369A"/>
    <w:rsid w:val="006B435F"/>
    <w:rsid w:val="006B5069"/>
    <w:rsid w:val="006B6601"/>
    <w:rsid w:val="006B7DBF"/>
    <w:rsid w:val="006C18AC"/>
    <w:rsid w:val="006C4457"/>
    <w:rsid w:val="006C4AE2"/>
    <w:rsid w:val="006D0430"/>
    <w:rsid w:val="006D06AD"/>
    <w:rsid w:val="006D0F0A"/>
    <w:rsid w:val="006D396B"/>
    <w:rsid w:val="006D503D"/>
    <w:rsid w:val="006D5E8B"/>
    <w:rsid w:val="006D6421"/>
    <w:rsid w:val="006D7818"/>
    <w:rsid w:val="006E03EC"/>
    <w:rsid w:val="006E0EFF"/>
    <w:rsid w:val="006E2686"/>
    <w:rsid w:val="006E2A30"/>
    <w:rsid w:val="006E42B8"/>
    <w:rsid w:val="006E5DA0"/>
    <w:rsid w:val="006E6132"/>
    <w:rsid w:val="006E6364"/>
    <w:rsid w:val="006E6B1A"/>
    <w:rsid w:val="006E6CB3"/>
    <w:rsid w:val="006E7B7E"/>
    <w:rsid w:val="006E7BD9"/>
    <w:rsid w:val="006F1F3E"/>
    <w:rsid w:val="006F2068"/>
    <w:rsid w:val="006F2353"/>
    <w:rsid w:val="006F286D"/>
    <w:rsid w:val="006F37ED"/>
    <w:rsid w:val="006F4537"/>
    <w:rsid w:val="006F4ADB"/>
    <w:rsid w:val="006F4F7E"/>
    <w:rsid w:val="006F61BB"/>
    <w:rsid w:val="006F646A"/>
    <w:rsid w:val="006F7B65"/>
    <w:rsid w:val="00700452"/>
    <w:rsid w:val="007010CC"/>
    <w:rsid w:val="00701C5E"/>
    <w:rsid w:val="00701E2C"/>
    <w:rsid w:val="0070351F"/>
    <w:rsid w:val="00703540"/>
    <w:rsid w:val="00703B7B"/>
    <w:rsid w:val="00704074"/>
    <w:rsid w:val="007059B6"/>
    <w:rsid w:val="00707446"/>
    <w:rsid w:val="00707607"/>
    <w:rsid w:val="00710474"/>
    <w:rsid w:val="00711367"/>
    <w:rsid w:val="00711904"/>
    <w:rsid w:val="00714406"/>
    <w:rsid w:val="00714B36"/>
    <w:rsid w:val="00715936"/>
    <w:rsid w:val="00715BE3"/>
    <w:rsid w:val="007178B9"/>
    <w:rsid w:val="00720667"/>
    <w:rsid w:val="007208FA"/>
    <w:rsid w:val="0072098D"/>
    <w:rsid w:val="00720EB4"/>
    <w:rsid w:val="00721F02"/>
    <w:rsid w:val="00722303"/>
    <w:rsid w:val="007238F7"/>
    <w:rsid w:val="00724D6D"/>
    <w:rsid w:val="00725065"/>
    <w:rsid w:val="007315F1"/>
    <w:rsid w:val="00732147"/>
    <w:rsid w:val="007332C4"/>
    <w:rsid w:val="00733537"/>
    <w:rsid w:val="00733889"/>
    <w:rsid w:val="00733A9A"/>
    <w:rsid w:val="00733FC4"/>
    <w:rsid w:val="007349B2"/>
    <w:rsid w:val="00735191"/>
    <w:rsid w:val="00736167"/>
    <w:rsid w:val="00736255"/>
    <w:rsid w:val="007362C9"/>
    <w:rsid w:val="00736527"/>
    <w:rsid w:val="007369B1"/>
    <w:rsid w:val="007373F5"/>
    <w:rsid w:val="00740C3D"/>
    <w:rsid w:val="00741777"/>
    <w:rsid w:val="0074191A"/>
    <w:rsid w:val="00742128"/>
    <w:rsid w:val="0074269D"/>
    <w:rsid w:val="007426BA"/>
    <w:rsid w:val="00744EAD"/>
    <w:rsid w:val="00746CC3"/>
    <w:rsid w:val="007517CF"/>
    <w:rsid w:val="00751946"/>
    <w:rsid w:val="00751CEC"/>
    <w:rsid w:val="00752E32"/>
    <w:rsid w:val="00753378"/>
    <w:rsid w:val="00753B20"/>
    <w:rsid w:val="007562D3"/>
    <w:rsid w:val="0075752F"/>
    <w:rsid w:val="0076120C"/>
    <w:rsid w:val="00761392"/>
    <w:rsid w:val="00762A8B"/>
    <w:rsid w:val="00762C01"/>
    <w:rsid w:val="007644F6"/>
    <w:rsid w:val="007645CB"/>
    <w:rsid w:val="00764A4F"/>
    <w:rsid w:val="00765099"/>
    <w:rsid w:val="007651FD"/>
    <w:rsid w:val="00765D75"/>
    <w:rsid w:val="007667FB"/>
    <w:rsid w:val="00766C9A"/>
    <w:rsid w:val="00767FB7"/>
    <w:rsid w:val="007708AD"/>
    <w:rsid w:val="00772504"/>
    <w:rsid w:val="007726ED"/>
    <w:rsid w:val="00773B74"/>
    <w:rsid w:val="00775F9E"/>
    <w:rsid w:val="00776A55"/>
    <w:rsid w:val="00776B85"/>
    <w:rsid w:val="00777013"/>
    <w:rsid w:val="00777B07"/>
    <w:rsid w:val="00780DAD"/>
    <w:rsid w:val="00781535"/>
    <w:rsid w:val="00781CE9"/>
    <w:rsid w:val="00783FEB"/>
    <w:rsid w:val="0078401F"/>
    <w:rsid w:val="007852EF"/>
    <w:rsid w:val="00786142"/>
    <w:rsid w:val="00786569"/>
    <w:rsid w:val="0078677A"/>
    <w:rsid w:val="00787A62"/>
    <w:rsid w:val="00787BD3"/>
    <w:rsid w:val="00790A3B"/>
    <w:rsid w:val="00790C43"/>
    <w:rsid w:val="00790C7F"/>
    <w:rsid w:val="00791532"/>
    <w:rsid w:val="00792C22"/>
    <w:rsid w:val="00792C2A"/>
    <w:rsid w:val="00793FAA"/>
    <w:rsid w:val="00794265"/>
    <w:rsid w:val="007949C4"/>
    <w:rsid w:val="00794F55"/>
    <w:rsid w:val="00795194"/>
    <w:rsid w:val="00795C26"/>
    <w:rsid w:val="00796C6C"/>
    <w:rsid w:val="00797315"/>
    <w:rsid w:val="007974FF"/>
    <w:rsid w:val="0079774D"/>
    <w:rsid w:val="00797C7B"/>
    <w:rsid w:val="007A1B80"/>
    <w:rsid w:val="007A1F6F"/>
    <w:rsid w:val="007A394B"/>
    <w:rsid w:val="007A6109"/>
    <w:rsid w:val="007A63D9"/>
    <w:rsid w:val="007A6825"/>
    <w:rsid w:val="007A7147"/>
    <w:rsid w:val="007A7664"/>
    <w:rsid w:val="007A7746"/>
    <w:rsid w:val="007B01A6"/>
    <w:rsid w:val="007B029B"/>
    <w:rsid w:val="007B0E33"/>
    <w:rsid w:val="007B0ECA"/>
    <w:rsid w:val="007B11CE"/>
    <w:rsid w:val="007B11ED"/>
    <w:rsid w:val="007B1E38"/>
    <w:rsid w:val="007B30A5"/>
    <w:rsid w:val="007B4384"/>
    <w:rsid w:val="007B5B92"/>
    <w:rsid w:val="007B715B"/>
    <w:rsid w:val="007B794C"/>
    <w:rsid w:val="007B7BD9"/>
    <w:rsid w:val="007C1848"/>
    <w:rsid w:val="007C1C95"/>
    <w:rsid w:val="007C348E"/>
    <w:rsid w:val="007C3DD5"/>
    <w:rsid w:val="007C4A73"/>
    <w:rsid w:val="007C5797"/>
    <w:rsid w:val="007C5F02"/>
    <w:rsid w:val="007C6B1A"/>
    <w:rsid w:val="007C6DA1"/>
    <w:rsid w:val="007C6E23"/>
    <w:rsid w:val="007D0389"/>
    <w:rsid w:val="007D0DBC"/>
    <w:rsid w:val="007D12BF"/>
    <w:rsid w:val="007D2D79"/>
    <w:rsid w:val="007D43A5"/>
    <w:rsid w:val="007D45D7"/>
    <w:rsid w:val="007D49D4"/>
    <w:rsid w:val="007D7498"/>
    <w:rsid w:val="007D7E0D"/>
    <w:rsid w:val="007E0231"/>
    <w:rsid w:val="007E1165"/>
    <w:rsid w:val="007E1936"/>
    <w:rsid w:val="007E2B38"/>
    <w:rsid w:val="007E2D39"/>
    <w:rsid w:val="007E38FF"/>
    <w:rsid w:val="007E3A88"/>
    <w:rsid w:val="007E3D66"/>
    <w:rsid w:val="007E5493"/>
    <w:rsid w:val="007E69F2"/>
    <w:rsid w:val="007E6A61"/>
    <w:rsid w:val="007F15CC"/>
    <w:rsid w:val="007F185C"/>
    <w:rsid w:val="007F1999"/>
    <w:rsid w:val="007F21B3"/>
    <w:rsid w:val="007F43D3"/>
    <w:rsid w:val="007F4826"/>
    <w:rsid w:val="007F49C0"/>
    <w:rsid w:val="007F4D46"/>
    <w:rsid w:val="007F5585"/>
    <w:rsid w:val="007F5F00"/>
    <w:rsid w:val="007F68A7"/>
    <w:rsid w:val="007F68FB"/>
    <w:rsid w:val="007F7C21"/>
    <w:rsid w:val="007F7E27"/>
    <w:rsid w:val="0080016A"/>
    <w:rsid w:val="0080056F"/>
    <w:rsid w:val="00800BC0"/>
    <w:rsid w:val="00800CDA"/>
    <w:rsid w:val="0080268A"/>
    <w:rsid w:val="00802AF4"/>
    <w:rsid w:val="0080365D"/>
    <w:rsid w:val="00803957"/>
    <w:rsid w:val="00804B8C"/>
    <w:rsid w:val="00806CC6"/>
    <w:rsid w:val="008078D1"/>
    <w:rsid w:val="00807955"/>
    <w:rsid w:val="00810514"/>
    <w:rsid w:val="008115A9"/>
    <w:rsid w:val="00812CBD"/>
    <w:rsid w:val="00813F98"/>
    <w:rsid w:val="00814F30"/>
    <w:rsid w:val="00815DFC"/>
    <w:rsid w:val="00816571"/>
    <w:rsid w:val="00816C63"/>
    <w:rsid w:val="008177EB"/>
    <w:rsid w:val="008222CC"/>
    <w:rsid w:val="00825F33"/>
    <w:rsid w:val="00826EC3"/>
    <w:rsid w:val="00827015"/>
    <w:rsid w:val="0082741D"/>
    <w:rsid w:val="00827922"/>
    <w:rsid w:val="00830BCF"/>
    <w:rsid w:val="00832A78"/>
    <w:rsid w:val="00833204"/>
    <w:rsid w:val="00833252"/>
    <w:rsid w:val="0083407E"/>
    <w:rsid w:val="0083415D"/>
    <w:rsid w:val="00836389"/>
    <w:rsid w:val="00840643"/>
    <w:rsid w:val="008409A8"/>
    <w:rsid w:val="00843EAD"/>
    <w:rsid w:val="00844DA1"/>
    <w:rsid w:val="008450F2"/>
    <w:rsid w:val="0084512E"/>
    <w:rsid w:val="008501E6"/>
    <w:rsid w:val="008502FC"/>
    <w:rsid w:val="00850A60"/>
    <w:rsid w:val="00851427"/>
    <w:rsid w:val="00851DD3"/>
    <w:rsid w:val="00851DF4"/>
    <w:rsid w:val="008520C6"/>
    <w:rsid w:val="008525FE"/>
    <w:rsid w:val="00852BDD"/>
    <w:rsid w:val="008530E7"/>
    <w:rsid w:val="00854355"/>
    <w:rsid w:val="00857341"/>
    <w:rsid w:val="00857D86"/>
    <w:rsid w:val="00857F1E"/>
    <w:rsid w:val="00862494"/>
    <w:rsid w:val="008630FB"/>
    <w:rsid w:val="00863D41"/>
    <w:rsid w:val="00864879"/>
    <w:rsid w:val="00864B6A"/>
    <w:rsid w:val="00865951"/>
    <w:rsid w:val="00866518"/>
    <w:rsid w:val="00866BAE"/>
    <w:rsid w:val="00866F91"/>
    <w:rsid w:val="0086725B"/>
    <w:rsid w:val="00870395"/>
    <w:rsid w:val="00871547"/>
    <w:rsid w:val="008719D6"/>
    <w:rsid w:val="00872E7A"/>
    <w:rsid w:val="00873934"/>
    <w:rsid w:val="0087461F"/>
    <w:rsid w:val="00874F82"/>
    <w:rsid w:val="00876351"/>
    <w:rsid w:val="00876E95"/>
    <w:rsid w:val="0087711D"/>
    <w:rsid w:val="00877891"/>
    <w:rsid w:val="0088027E"/>
    <w:rsid w:val="008812BC"/>
    <w:rsid w:val="0088205A"/>
    <w:rsid w:val="008821EE"/>
    <w:rsid w:val="00882B23"/>
    <w:rsid w:val="00884013"/>
    <w:rsid w:val="008848C3"/>
    <w:rsid w:val="00884AC6"/>
    <w:rsid w:val="008855C8"/>
    <w:rsid w:val="008867A6"/>
    <w:rsid w:val="008869CC"/>
    <w:rsid w:val="008901B7"/>
    <w:rsid w:val="0089031C"/>
    <w:rsid w:val="00891E93"/>
    <w:rsid w:val="00892661"/>
    <w:rsid w:val="00892B70"/>
    <w:rsid w:val="00893B93"/>
    <w:rsid w:val="00893FA9"/>
    <w:rsid w:val="0089449B"/>
    <w:rsid w:val="00894DDD"/>
    <w:rsid w:val="00895997"/>
    <w:rsid w:val="0089644E"/>
    <w:rsid w:val="00896663"/>
    <w:rsid w:val="00897FD4"/>
    <w:rsid w:val="008A0346"/>
    <w:rsid w:val="008A101D"/>
    <w:rsid w:val="008A162D"/>
    <w:rsid w:val="008A2C6B"/>
    <w:rsid w:val="008A3250"/>
    <w:rsid w:val="008A485B"/>
    <w:rsid w:val="008A4CC6"/>
    <w:rsid w:val="008A6347"/>
    <w:rsid w:val="008A6DE4"/>
    <w:rsid w:val="008A6F06"/>
    <w:rsid w:val="008A72CC"/>
    <w:rsid w:val="008A7A7E"/>
    <w:rsid w:val="008B0002"/>
    <w:rsid w:val="008B0583"/>
    <w:rsid w:val="008B0C5C"/>
    <w:rsid w:val="008B0DD1"/>
    <w:rsid w:val="008B11B4"/>
    <w:rsid w:val="008B219F"/>
    <w:rsid w:val="008B3229"/>
    <w:rsid w:val="008B37FA"/>
    <w:rsid w:val="008B39F8"/>
    <w:rsid w:val="008B3B5E"/>
    <w:rsid w:val="008B4018"/>
    <w:rsid w:val="008B52A7"/>
    <w:rsid w:val="008B56C8"/>
    <w:rsid w:val="008B5C80"/>
    <w:rsid w:val="008B5DDF"/>
    <w:rsid w:val="008B6DF9"/>
    <w:rsid w:val="008B7181"/>
    <w:rsid w:val="008C0326"/>
    <w:rsid w:val="008C0C15"/>
    <w:rsid w:val="008C0C2F"/>
    <w:rsid w:val="008C0FA8"/>
    <w:rsid w:val="008C0FE5"/>
    <w:rsid w:val="008C241F"/>
    <w:rsid w:val="008C36D3"/>
    <w:rsid w:val="008C3F61"/>
    <w:rsid w:val="008C4A7E"/>
    <w:rsid w:val="008C544C"/>
    <w:rsid w:val="008C54EB"/>
    <w:rsid w:val="008C5F79"/>
    <w:rsid w:val="008C6589"/>
    <w:rsid w:val="008C7F09"/>
    <w:rsid w:val="008D0178"/>
    <w:rsid w:val="008D17F0"/>
    <w:rsid w:val="008D30BD"/>
    <w:rsid w:val="008D42DF"/>
    <w:rsid w:val="008D6AF4"/>
    <w:rsid w:val="008E0218"/>
    <w:rsid w:val="008E1435"/>
    <w:rsid w:val="008E153D"/>
    <w:rsid w:val="008E1A0B"/>
    <w:rsid w:val="008E2350"/>
    <w:rsid w:val="008E4BCF"/>
    <w:rsid w:val="008E5D53"/>
    <w:rsid w:val="008E60C5"/>
    <w:rsid w:val="008E662A"/>
    <w:rsid w:val="008E6679"/>
    <w:rsid w:val="008E6B20"/>
    <w:rsid w:val="008F0526"/>
    <w:rsid w:val="008F06EA"/>
    <w:rsid w:val="008F2249"/>
    <w:rsid w:val="008F40F9"/>
    <w:rsid w:val="008F49CC"/>
    <w:rsid w:val="008F6353"/>
    <w:rsid w:val="008F6E25"/>
    <w:rsid w:val="00900B8F"/>
    <w:rsid w:val="00903014"/>
    <w:rsid w:val="00904C72"/>
    <w:rsid w:val="00904DF3"/>
    <w:rsid w:val="00905B39"/>
    <w:rsid w:val="00905BFD"/>
    <w:rsid w:val="00905FA2"/>
    <w:rsid w:val="00906F6A"/>
    <w:rsid w:val="0090778A"/>
    <w:rsid w:val="00907942"/>
    <w:rsid w:val="009128E7"/>
    <w:rsid w:val="00912973"/>
    <w:rsid w:val="00916622"/>
    <w:rsid w:val="00917341"/>
    <w:rsid w:val="009179A6"/>
    <w:rsid w:val="00920272"/>
    <w:rsid w:val="00920954"/>
    <w:rsid w:val="00920AB3"/>
    <w:rsid w:val="009213E9"/>
    <w:rsid w:val="0092166C"/>
    <w:rsid w:val="00921733"/>
    <w:rsid w:val="009233C9"/>
    <w:rsid w:val="00924AC4"/>
    <w:rsid w:val="00924D0A"/>
    <w:rsid w:val="0092597F"/>
    <w:rsid w:val="00925A98"/>
    <w:rsid w:val="00925C0C"/>
    <w:rsid w:val="00926F96"/>
    <w:rsid w:val="00927138"/>
    <w:rsid w:val="00927DEC"/>
    <w:rsid w:val="0093013A"/>
    <w:rsid w:val="009315CD"/>
    <w:rsid w:val="00931958"/>
    <w:rsid w:val="00932154"/>
    <w:rsid w:val="009330A1"/>
    <w:rsid w:val="00933142"/>
    <w:rsid w:val="00933A74"/>
    <w:rsid w:val="00936503"/>
    <w:rsid w:val="00936FEC"/>
    <w:rsid w:val="00937498"/>
    <w:rsid w:val="00940A44"/>
    <w:rsid w:val="009418C1"/>
    <w:rsid w:val="00942B8A"/>
    <w:rsid w:val="00947774"/>
    <w:rsid w:val="00951910"/>
    <w:rsid w:val="0095352C"/>
    <w:rsid w:val="009540C7"/>
    <w:rsid w:val="009547A4"/>
    <w:rsid w:val="00954D7C"/>
    <w:rsid w:val="009559C3"/>
    <w:rsid w:val="00956368"/>
    <w:rsid w:val="00956CFE"/>
    <w:rsid w:val="00956DF9"/>
    <w:rsid w:val="00957960"/>
    <w:rsid w:val="00957C23"/>
    <w:rsid w:val="009601BD"/>
    <w:rsid w:val="00962935"/>
    <w:rsid w:val="00962B11"/>
    <w:rsid w:val="0096486F"/>
    <w:rsid w:val="00964EA1"/>
    <w:rsid w:val="009651EE"/>
    <w:rsid w:val="00967FD2"/>
    <w:rsid w:val="009704D7"/>
    <w:rsid w:val="0097090D"/>
    <w:rsid w:val="00970D09"/>
    <w:rsid w:val="009716DF"/>
    <w:rsid w:val="00972197"/>
    <w:rsid w:val="00972BA4"/>
    <w:rsid w:val="00972E0F"/>
    <w:rsid w:val="00973C71"/>
    <w:rsid w:val="00975A67"/>
    <w:rsid w:val="00975E61"/>
    <w:rsid w:val="009766B1"/>
    <w:rsid w:val="00977844"/>
    <w:rsid w:val="00977D3D"/>
    <w:rsid w:val="00981D69"/>
    <w:rsid w:val="00982057"/>
    <w:rsid w:val="00982280"/>
    <w:rsid w:val="009828F6"/>
    <w:rsid w:val="00982D74"/>
    <w:rsid w:val="00982D9D"/>
    <w:rsid w:val="00982E8A"/>
    <w:rsid w:val="00985136"/>
    <w:rsid w:val="009864E7"/>
    <w:rsid w:val="0098776B"/>
    <w:rsid w:val="0099008C"/>
    <w:rsid w:val="00990121"/>
    <w:rsid w:val="0099028D"/>
    <w:rsid w:val="00990875"/>
    <w:rsid w:val="00990F3B"/>
    <w:rsid w:val="00991058"/>
    <w:rsid w:val="009911F4"/>
    <w:rsid w:val="0099150B"/>
    <w:rsid w:val="009923F4"/>
    <w:rsid w:val="009940A7"/>
    <w:rsid w:val="00994865"/>
    <w:rsid w:val="00994D35"/>
    <w:rsid w:val="009959B0"/>
    <w:rsid w:val="00995BDD"/>
    <w:rsid w:val="00995CA1"/>
    <w:rsid w:val="00995D15"/>
    <w:rsid w:val="00996870"/>
    <w:rsid w:val="00996F64"/>
    <w:rsid w:val="00997300"/>
    <w:rsid w:val="00997ABE"/>
    <w:rsid w:val="009A06D3"/>
    <w:rsid w:val="009A09D5"/>
    <w:rsid w:val="009A1327"/>
    <w:rsid w:val="009A18E7"/>
    <w:rsid w:val="009A2283"/>
    <w:rsid w:val="009A3782"/>
    <w:rsid w:val="009A5005"/>
    <w:rsid w:val="009A5C77"/>
    <w:rsid w:val="009A6E0F"/>
    <w:rsid w:val="009A6F3D"/>
    <w:rsid w:val="009A76BF"/>
    <w:rsid w:val="009A7957"/>
    <w:rsid w:val="009A7A48"/>
    <w:rsid w:val="009A7D9F"/>
    <w:rsid w:val="009B0E09"/>
    <w:rsid w:val="009B233D"/>
    <w:rsid w:val="009B27B8"/>
    <w:rsid w:val="009B5805"/>
    <w:rsid w:val="009B5972"/>
    <w:rsid w:val="009C1307"/>
    <w:rsid w:val="009C163F"/>
    <w:rsid w:val="009C332E"/>
    <w:rsid w:val="009C50ED"/>
    <w:rsid w:val="009C568B"/>
    <w:rsid w:val="009C5BB3"/>
    <w:rsid w:val="009D03FB"/>
    <w:rsid w:val="009D1B8E"/>
    <w:rsid w:val="009D24D3"/>
    <w:rsid w:val="009D2B78"/>
    <w:rsid w:val="009D430D"/>
    <w:rsid w:val="009D54C0"/>
    <w:rsid w:val="009D6686"/>
    <w:rsid w:val="009DD7EC"/>
    <w:rsid w:val="009E0440"/>
    <w:rsid w:val="009E1744"/>
    <w:rsid w:val="009E20A7"/>
    <w:rsid w:val="009E250B"/>
    <w:rsid w:val="009E2524"/>
    <w:rsid w:val="009E278C"/>
    <w:rsid w:val="009E2E1B"/>
    <w:rsid w:val="009E308B"/>
    <w:rsid w:val="009E3563"/>
    <w:rsid w:val="009E3739"/>
    <w:rsid w:val="009E4657"/>
    <w:rsid w:val="009E513E"/>
    <w:rsid w:val="009E676E"/>
    <w:rsid w:val="009E6794"/>
    <w:rsid w:val="009E6D9D"/>
    <w:rsid w:val="009E6FED"/>
    <w:rsid w:val="009F0744"/>
    <w:rsid w:val="009F0D21"/>
    <w:rsid w:val="009F1825"/>
    <w:rsid w:val="009F19EA"/>
    <w:rsid w:val="009F1EB0"/>
    <w:rsid w:val="009F2348"/>
    <w:rsid w:val="009F430D"/>
    <w:rsid w:val="009F453F"/>
    <w:rsid w:val="009F509C"/>
    <w:rsid w:val="009F56A8"/>
    <w:rsid w:val="009F5EF3"/>
    <w:rsid w:val="009F5F4F"/>
    <w:rsid w:val="009F7910"/>
    <w:rsid w:val="00A007F3"/>
    <w:rsid w:val="00A01344"/>
    <w:rsid w:val="00A01396"/>
    <w:rsid w:val="00A02E64"/>
    <w:rsid w:val="00A03184"/>
    <w:rsid w:val="00A031FB"/>
    <w:rsid w:val="00A03AC6"/>
    <w:rsid w:val="00A03D6E"/>
    <w:rsid w:val="00A046C4"/>
    <w:rsid w:val="00A04D98"/>
    <w:rsid w:val="00A0597E"/>
    <w:rsid w:val="00A0769B"/>
    <w:rsid w:val="00A108B4"/>
    <w:rsid w:val="00A11090"/>
    <w:rsid w:val="00A12842"/>
    <w:rsid w:val="00A1334E"/>
    <w:rsid w:val="00A133E3"/>
    <w:rsid w:val="00A14541"/>
    <w:rsid w:val="00A14A3F"/>
    <w:rsid w:val="00A16940"/>
    <w:rsid w:val="00A17260"/>
    <w:rsid w:val="00A178AE"/>
    <w:rsid w:val="00A20B4F"/>
    <w:rsid w:val="00A2134A"/>
    <w:rsid w:val="00A23145"/>
    <w:rsid w:val="00A2370E"/>
    <w:rsid w:val="00A238D7"/>
    <w:rsid w:val="00A238DF"/>
    <w:rsid w:val="00A23906"/>
    <w:rsid w:val="00A24309"/>
    <w:rsid w:val="00A257BF"/>
    <w:rsid w:val="00A25F00"/>
    <w:rsid w:val="00A2625D"/>
    <w:rsid w:val="00A2657A"/>
    <w:rsid w:val="00A2679B"/>
    <w:rsid w:val="00A26DC1"/>
    <w:rsid w:val="00A273C6"/>
    <w:rsid w:val="00A27C09"/>
    <w:rsid w:val="00A30B5B"/>
    <w:rsid w:val="00A30CED"/>
    <w:rsid w:val="00A31969"/>
    <w:rsid w:val="00A32DD5"/>
    <w:rsid w:val="00A3339E"/>
    <w:rsid w:val="00A351C9"/>
    <w:rsid w:val="00A35BA7"/>
    <w:rsid w:val="00A35E89"/>
    <w:rsid w:val="00A36407"/>
    <w:rsid w:val="00A3663C"/>
    <w:rsid w:val="00A372D0"/>
    <w:rsid w:val="00A378CD"/>
    <w:rsid w:val="00A37DCE"/>
    <w:rsid w:val="00A40CDD"/>
    <w:rsid w:val="00A42B52"/>
    <w:rsid w:val="00A43A1A"/>
    <w:rsid w:val="00A45E00"/>
    <w:rsid w:val="00A50E75"/>
    <w:rsid w:val="00A52317"/>
    <w:rsid w:val="00A528EB"/>
    <w:rsid w:val="00A530E8"/>
    <w:rsid w:val="00A54574"/>
    <w:rsid w:val="00A546C8"/>
    <w:rsid w:val="00A5609E"/>
    <w:rsid w:val="00A5648D"/>
    <w:rsid w:val="00A57FAD"/>
    <w:rsid w:val="00A617D4"/>
    <w:rsid w:val="00A63834"/>
    <w:rsid w:val="00A6398B"/>
    <w:rsid w:val="00A655A0"/>
    <w:rsid w:val="00A661E0"/>
    <w:rsid w:val="00A667FA"/>
    <w:rsid w:val="00A676A3"/>
    <w:rsid w:val="00A7047A"/>
    <w:rsid w:val="00A71E6C"/>
    <w:rsid w:val="00A7278C"/>
    <w:rsid w:val="00A7289B"/>
    <w:rsid w:val="00A72C31"/>
    <w:rsid w:val="00A72C42"/>
    <w:rsid w:val="00A73A43"/>
    <w:rsid w:val="00A744DE"/>
    <w:rsid w:val="00A75476"/>
    <w:rsid w:val="00A758AC"/>
    <w:rsid w:val="00A767E6"/>
    <w:rsid w:val="00A7689D"/>
    <w:rsid w:val="00A77F91"/>
    <w:rsid w:val="00A8061B"/>
    <w:rsid w:val="00A80899"/>
    <w:rsid w:val="00A814AA"/>
    <w:rsid w:val="00A8242D"/>
    <w:rsid w:val="00A82811"/>
    <w:rsid w:val="00A845C7"/>
    <w:rsid w:val="00A847B7"/>
    <w:rsid w:val="00A84DCD"/>
    <w:rsid w:val="00A851EA"/>
    <w:rsid w:val="00A86E99"/>
    <w:rsid w:val="00A87933"/>
    <w:rsid w:val="00A87F8A"/>
    <w:rsid w:val="00A90500"/>
    <w:rsid w:val="00A9087A"/>
    <w:rsid w:val="00A9107C"/>
    <w:rsid w:val="00A91459"/>
    <w:rsid w:val="00A91522"/>
    <w:rsid w:val="00A93A77"/>
    <w:rsid w:val="00A94E6E"/>
    <w:rsid w:val="00A95262"/>
    <w:rsid w:val="00A962B1"/>
    <w:rsid w:val="00A96331"/>
    <w:rsid w:val="00A96A21"/>
    <w:rsid w:val="00A96C11"/>
    <w:rsid w:val="00AA0A80"/>
    <w:rsid w:val="00AA0F0C"/>
    <w:rsid w:val="00AA1437"/>
    <w:rsid w:val="00AA3B74"/>
    <w:rsid w:val="00AA6AB7"/>
    <w:rsid w:val="00AA6EF7"/>
    <w:rsid w:val="00AA7C5D"/>
    <w:rsid w:val="00AB00BB"/>
    <w:rsid w:val="00AB00CC"/>
    <w:rsid w:val="00AB034D"/>
    <w:rsid w:val="00AB0BCE"/>
    <w:rsid w:val="00AB1DF6"/>
    <w:rsid w:val="00AB24AD"/>
    <w:rsid w:val="00AB2EB9"/>
    <w:rsid w:val="00AB424D"/>
    <w:rsid w:val="00AB497E"/>
    <w:rsid w:val="00AB5AFC"/>
    <w:rsid w:val="00AB792C"/>
    <w:rsid w:val="00AC07A8"/>
    <w:rsid w:val="00AC1542"/>
    <w:rsid w:val="00AC2234"/>
    <w:rsid w:val="00AC2584"/>
    <w:rsid w:val="00AC2AC0"/>
    <w:rsid w:val="00AC37BE"/>
    <w:rsid w:val="00AC4BE9"/>
    <w:rsid w:val="00AC59F7"/>
    <w:rsid w:val="00AD0F32"/>
    <w:rsid w:val="00AD384E"/>
    <w:rsid w:val="00AD42B8"/>
    <w:rsid w:val="00AD46E7"/>
    <w:rsid w:val="00AD557F"/>
    <w:rsid w:val="00AD651C"/>
    <w:rsid w:val="00AD7082"/>
    <w:rsid w:val="00AD748D"/>
    <w:rsid w:val="00AD789E"/>
    <w:rsid w:val="00AD7EEC"/>
    <w:rsid w:val="00AE0CD8"/>
    <w:rsid w:val="00AE10D0"/>
    <w:rsid w:val="00AE14FB"/>
    <w:rsid w:val="00AE1ECC"/>
    <w:rsid w:val="00AE1F6F"/>
    <w:rsid w:val="00AE2694"/>
    <w:rsid w:val="00AE2919"/>
    <w:rsid w:val="00AE2D2A"/>
    <w:rsid w:val="00AE2D8C"/>
    <w:rsid w:val="00AE3C14"/>
    <w:rsid w:val="00AE4480"/>
    <w:rsid w:val="00AE57CB"/>
    <w:rsid w:val="00AE5C9C"/>
    <w:rsid w:val="00AE66B7"/>
    <w:rsid w:val="00AE66C4"/>
    <w:rsid w:val="00AE7742"/>
    <w:rsid w:val="00AE7871"/>
    <w:rsid w:val="00AF05F2"/>
    <w:rsid w:val="00AF0F1B"/>
    <w:rsid w:val="00AF2104"/>
    <w:rsid w:val="00AF2A76"/>
    <w:rsid w:val="00AF2BEB"/>
    <w:rsid w:val="00AF335A"/>
    <w:rsid w:val="00AF33CF"/>
    <w:rsid w:val="00AF4B3F"/>
    <w:rsid w:val="00AF4C30"/>
    <w:rsid w:val="00AF5264"/>
    <w:rsid w:val="00AF6E57"/>
    <w:rsid w:val="00B010C1"/>
    <w:rsid w:val="00B01196"/>
    <w:rsid w:val="00B01CB2"/>
    <w:rsid w:val="00B0290D"/>
    <w:rsid w:val="00B03223"/>
    <w:rsid w:val="00B03F21"/>
    <w:rsid w:val="00B04D9B"/>
    <w:rsid w:val="00B05022"/>
    <w:rsid w:val="00B05833"/>
    <w:rsid w:val="00B05DDF"/>
    <w:rsid w:val="00B060A3"/>
    <w:rsid w:val="00B06A4C"/>
    <w:rsid w:val="00B06ECB"/>
    <w:rsid w:val="00B0776C"/>
    <w:rsid w:val="00B07CF8"/>
    <w:rsid w:val="00B10316"/>
    <w:rsid w:val="00B1044C"/>
    <w:rsid w:val="00B11BB4"/>
    <w:rsid w:val="00B1206F"/>
    <w:rsid w:val="00B12934"/>
    <w:rsid w:val="00B1400A"/>
    <w:rsid w:val="00B155D7"/>
    <w:rsid w:val="00B16FE0"/>
    <w:rsid w:val="00B20111"/>
    <w:rsid w:val="00B23980"/>
    <w:rsid w:val="00B25381"/>
    <w:rsid w:val="00B25BEF"/>
    <w:rsid w:val="00B2621C"/>
    <w:rsid w:val="00B26788"/>
    <w:rsid w:val="00B27493"/>
    <w:rsid w:val="00B30650"/>
    <w:rsid w:val="00B3149E"/>
    <w:rsid w:val="00B31878"/>
    <w:rsid w:val="00B32A7F"/>
    <w:rsid w:val="00B340EE"/>
    <w:rsid w:val="00B35306"/>
    <w:rsid w:val="00B36480"/>
    <w:rsid w:val="00B379A5"/>
    <w:rsid w:val="00B40A4F"/>
    <w:rsid w:val="00B43FF1"/>
    <w:rsid w:val="00B45C09"/>
    <w:rsid w:val="00B47906"/>
    <w:rsid w:val="00B50A62"/>
    <w:rsid w:val="00B50AC9"/>
    <w:rsid w:val="00B5282B"/>
    <w:rsid w:val="00B52C0E"/>
    <w:rsid w:val="00B53AE5"/>
    <w:rsid w:val="00B549C8"/>
    <w:rsid w:val="00B55E5B"/>
    <w:rsid w:val="00B55E6B"/>
    <w:rsid w:val="00B55F25"/>
    <w:rsid w:val="00B56856"/>
    <w:rsid w:val="00B57808"/>
    <w:rsid w:val="00B61E8E"/>
    <w:rsid w:val="00B62B99"/>
    <w:rsid w:val="00B63014"/>
    <w:rsid w:val="00B635E8"/>
    <w:rsid w:val="00B6382C"/>
    <w:rsid w:val="00B64444"/>
    <w:rsid w:val="00B646FC"/>
    <w:rsid w:val="00B64A11"/>
    <w:rsid w:val="00B65251"/>
    <w:rsid w:val="00B65759"/>
    <w:rsid w:val="00B66E79"/>
    <w:rsid w:val="00B673EB"/>
    <w:rsid w:val="00B6798B"/>
    <w:rsid w:val="00B71821"/>
    <w:rsid w:val="00B7199E"/>
    <w:rsid w:val="00B72CA7"/>
    <w:rsid w:val="00B72DCE"/>
    <w:rsid w:val="00B738F8"/>
    <w:rsid w:val="00B74AD3"/>
    <w:rsid w:val="00B753B1"/>
    <w:rsid w:val="00B75DED"/>
    <w:rsid w:val="00B7685D"/>
    <w:rsid w:val="00B77079"/>
    <w:rsid w:val="00B775C7"/>
    <w:rsid w:val="00B7798C"/>
    <w:rsid w:val="00B80BD7"/>
    <w:rsid w:val="00B81427"/>
    <w:rsid w:val="00B8179E"/>
    <w:rsid w:val="00B821E7"/>
    <w:rsid w:val="00B82E17"/>
    <w:rsid w:val="00B8488B"/>
    <w:rsid w:val="00B84B13"/>
    <w:rsid w:val="00B85027"/>
    <w:rsid w:val="00B8624E"/>
    <w:rsid w:val="00B903DE"/>
    <w:rsid w:val="00B9060A"/>
    <w:rsid w:val="00B90796"/>
    <w:rsid w:val="00B92225"/>
    <w:rsid w:val="00B922F3"/>
    <w:rsid w:val="00B928E3"/>
    <w:rsid w:val="00B92D5A"/>
    <w:rsid w:val="00B92F72"/>
    <w:rsid w:val="00B92FC1"/>
    <w:rsid w:val="00B9409C"/>
    <w:rsid w:val="00B94177"/>
    <w:rsid w:val="00B954A8"/>
    <w:rsid w:val="00B955C1"/>
    <w:rsid w:val="00B9615C"/>
    <w:rsid w:val="00B964D9"/>
    <w:rsid w:val="00B966F5"/>
    <w:rsid w:val="00B96EB8"/>
    <w:rsid w:val="00B9776F"/>
    <w:rsid w:val="00BA1083"/>
    <w:rsid w:val="00BA2105"/>
    <w:rsid w:val="00BA3442"/>
    <w:rsid w:val="00BA4B9B"/>
    <w:rsid w:val="00BA503B"/>
    <w:rsid w:val="00BA5D69"/>
    <w:rsid w:val="00BA6982"/>
    <w:rsid w:val="00BA69E2"/>
    <w:rsid w:val="00BA7409"/>
    <w:rsid w:val="00BA7579"/>
    <w:rsid w:val="00BA7EAC"/>
    <w:rsid w:val="00BB1C61"/>
    <w:rsid w:val="00BB2079"/>
    <w:rsid w:val="00BB2D7F"/>
    <w:rsid w:val="00BB39F7"/>
    <w:rsid w:val="00BB3AB9"/>
    <w:rsid w:val="00BB3DA7"/>
    <w:rsid w:val="00BB54FC"/>
    <w:rsid w:val="00BB5D12"/>
    <w:rsid w:val="00BB675D"/>
    <w:rsid w:val="00BB695B"/>
    <w:rsid w:val="00BB779A"/>
    <w:rsid w:val="00BB7D16"/>
    <w:rsid w:val="00BC228E"/>
    <w:rsid w:val="00BC2634"/>
    <w:rsid w:val="00BC3B17"/>
    <w:rsid w:val="00BC4951"/>
    <w:rsid w:val="00BC5369"/>
    <w:rsid w:val="00BC550D"/>
    <w:rsid w:val="00BC59BD"/>
    <w:rsid w:val="00BC705E"/>
    <w:rsid w:val="00BC773E"/>
    <w:rsid w:val="00BC7CEC"/>
    <w:rsid w:val="00BD0056"/>
    <w:rsid w:val="00BD013F"/>
    <w:rsid w:val="00BD2BF4"/>
    <w:rsid w:val="00BD2D7E"/>
    <w:rsid w:val="00BD3054"/>
    <w:rsid w:val="00BD4185"/>
    <w:rsid w:val="00BD4A29"/>
    <w:rsid w:val="00BD56C4"/>
    <w:rsid w:val="00BD613A"/>
    <w:rsid w:val="00BD6A0F"/>
    <w:rsid w:val="00BE06B6"/>
    <w:rsid w:val="00BE14EC"/>
    <w:rsid w:val="00BE156A"/>
    <w:rsid w:val="00BE1641"/>
    <w:rsid w:val="00BE23F9"/>
    <w:rsid w:val="00BE2681"/>
    <w:rsid w:val="00BE2A54"/>
    <w:rsid w:val="00BE3BCD"/>
    <w:rsid w:val="00BE4D51"/>
    <w:rsid w:val="00BE640E"/>
    <w:rsid w:val="00BE7387"/>
    <w:rsid w:val="00BE7B82"/>
    <w:rsid w:val="00BF0D42"/>
    <w:rsid w:val="00BF0ED4"/>
    <w:rsid w:val="00BF1C12"/>
    <w:rsid w:val="00BF1C5C"/>
    <w:rsid w:val="00BF2646"/>
    <w:rsid w:val="00BF3918"/>
    <w:rsid w:val="00BF39EA"/>
    <w:rsid w:val="00BF4EC5"/>
    <w:rsid w:val="00BF58FA"/>
    <w:rsid w:val="00BF5BFE"/>
    <w:rsid w:val="00C0079A"/>
    <w:rsid w:val="00C009BB"/>
    <w:rsid w:val="00C01A91"/>
    <w:rsid w:val="00C02203"/>
    <w:rsid w:val="00C03137"/>
    <w:rsid w:val="00C037B1"/>
    <w:rsid w:val="00C0481F"/>
    <w:rsid w:val="00C0553F"/>
    <w:rsid w:val="00C07824"/>
    <w:rsid w:val="00C07C3A"/>
    <w:rsid w:val="00C108F0"/>
    <w:rsid w:val="00C11A9D"/>
    <w:rsid w:val="00C11D0F"/>
    <w:rsid w:val="00C11D57"/>
    <w:rsid w:val="00C11EBB"/>
    <w:rsid w:val="00C12448"/>
    <w:rsid w:val="00C13F5E"/>
    <w:rsid w:val="00C16A62"/>
    <w:rsid w:val="00C173ED"/>
    <w:rsid w:val="00C1764D"/>
    <w:rsid w:val="00C17F89"/>
    <w:rsid w:val="00C201FB"/>
    <w:rsid w:val="00C20B7B"/>
    <w:rsid w:val="00C20C70"/>
    <w:rsid w:val="00C20EE4"/>
    <w:rsid w:val="00C2159E"/>
    <w:rsid w:val="00C217E9"/>
    <w:rsid w:val="00C21FD6"/>
    <w:rsid w:val="00C2335A"/>
    <w:rsid w:val="00C23BCE"/>
    <w:rsid w:val="00C246AD"/>
    <w:rsid w:val="00C249D8"/>
    <w:rsid w:val="00C262A4"/>
    <w:rsid w:val="00C265B6"/>
    <w:rsid w:val="00C267E7"/>
    <w:rsid w:val="00C273D6"/>
    <w:rsid w:val="00C27456"/>
    <w:rsid w:val="00C302F5"/>
    <w:rsid w:val="00C30303"/>
    <w:rsid w:val="00C308E8"/>
    <w:rsid w:val="00C30A8F"/>
    <w:rsid w:val="00C30C95"/>
    <w:rsid w:val="00C31737"/>
    <w:rsid w:val="00C33410"/>
    <w:rsid w:val="00C3348A"/>
    <w:rsid w:val="00C33DD2"/>
    <w:rsid w:val="00C34376"/>
    <w:rsid w:val="00C34E48"/>
    <w:rsid w:val="00C35224"/>
    <w:rsid w:val="00C36A31"/>
    <w:rsid w:val="00C36F6B"/>
    <w:rsid w:val="00C401C9"/>
    <w:rsid w:val="00C410E6"/>
    <w:rsid w:val="00C42241"/>
    <w:rsid w:val="00C42552"/>
    <w:rsid w:val="00C462CD"/>
    <w:rsid w:val="00C46F59"/>
    <w:rsid w:val="00C47507"/>
    <w:rsid w:val="00C5030A"/>
    <w:rsid w:val="00C51413"/>
    <w:rsid w:val="00C5233F"/>
    <w:rsid w:val="00C538A0"/>
    <w:rsid w:val="00C55C14"/>
    <w:rsid w:val="00C55C68"/>
    <w:rsid w:val="00C55E49"/>
    <w:rsid w:val="00C56603"/>
    <w:rsid w:val="00C56F5C"/>
    <w:rsid w:val="00C5726E"/>
    <w:rsid w:val="00C61A20"/>
    <w:rsid w:val="00C61C90"/>
    <w:rsid w:val="00C62250"/>
    <w:rsid w:val="00C62E6B"/>
    <w:rsid w:val="00C64AF6"/>
    <w:rsid w:val="00C6724D"/>
    <w:rsid w:val="00C67DDF"/>
    <w:rsid w:val="00C7047A"/>
    <w:rsid w:val="00C70ACA"/>
    <w:rsid w:val="00C71272"/>
    <w:rsid w:val="00C712AC"/>
    <w:rsid w:val="00C722E1"/>
    <w:rsid w:val="00C72854"/>
    <w:rsid w:val="00C72E29"/>
    <w:rsid w:val="00C73355"/>
    <w:rsid w:val="00C73372"/>
    <w:rsid w:val="00C739ED"/>
    <w:rsid w:val="00C742B1"/>
    <w:rsid w:val="00C74B74"/>
    <w:rsid w:val="00C75168"/>
    <w:rsid w:val="00C751C6"/>
    <w:rsid w:val="00C75A4D"/>
    <w:rsid w:val="00C76098"/>
    <w:rsid w:val="00C77307"/>
    <w:rsid w:val="00C801A7"/>
    <w:rsid w:val="00C80B39"/>
    <w:rsid w:val="00C816AE"/>
    <w:rsid w:val="00C81E3F"/>
    <w:rsid w:val="00C82128"/>
    <w:rsid w:val="00C842BA"/>
    <w:rsid w:val="00C843FB"/>
    <w:rsid w:val="00C84D93"/>
    <w:rsid w:val="00C84E03"/>
    <w:rsid w:val="00C8677E"/>
    <w:rsid w:val="00C86A3B"/>
    <w:rsid w:val="00C86D0B"/>
    <w:rsid w:val="00C8787D"/>
    <w:rsid w:val="00C87BC5"/>
    <w:rsid w:val="00C90CFA"/>
    <w:rsid w:val="00C9138B"/>
    <w:rsid w:val="00C91673"/>
    <w:rsid w:val="00C9258D"/>
    <w:rsid w:val="00C93B27"/>
    <w:rsid w:val="00C93D42"/>
    <w:rsid w:val="00C93D89"/>
    <w:rsid w:val="00C93F74"/>
    <w:rsid w:val="00C97271"/>
    <w:rsid w:val="00C979A2"/>
    <w:rsid w:val="00CA1ADA"/>
    <w:rsid w:val="00CA25C2"/>
    <w:rsid w:val="00CA29C7"/>
    <w:rsid w:val="00CA3472"/>
    <w:rsid w:val="00CA36B5"/>
    <w:rsid w:val="00CA3815"/>
    <w:rsid w:val="00CA3E7D"/>
    <w:rsid w:val="00CA4C55"/>
    <w:rsid w:val="00CA4F51"/>
    <w:rsid w:val="00CA5B4E"/>
    <w:rsid w:val="00CA5CD0"/>
    <w:rsid w:val="00CA6600"/>
    <w:rsid w:val="00CA763D"/>
    <w:rsid w:val="00CA7887"/>
    <w:rsid w:val="00CB1367"/>
    <w:rsid w:val="00CB21E9"/>
    <w:rsid w:val="00CB336C"/>
    <w:rsid w:val="00CB35B6"/>
    <w:rsid w:val="00CB46EB"/>
    <w:rsid w:val="00CB485D"/>
    <w:rsid w:val="00CB564D"/>
    <w:rsid w:val="00CB6473"/>
    <w:rsid w:val="00CB6CEA"/>
    <w:rsid w:val="00CB7644"/>
    <w:rsid w:val="00CB7A7A"/>
    <w:rsid w:val="00CB7EBB"/>
    <w:rsid w:val="00CC2196"/>
    <w:rsid w:val="00CC2E1E"/>
    <w:rsid w:val="00CC3389"/>
    <w:rsid w:val="00CC36DA"/>
    <w:rsid w:val="00CC3F4E"/>
    <w:rsid w:val="00CC4721"/>
    <w:rsid w:val="00CC665C"/>
    <w:rsid w:val="00CC6B63"/>
    <w:rsid w:val="00CC6CEE"/>
    <w:rsid w:val="00CD2D9A"/>
    <w:rsid w:val="00CD3200"/>
    <w:rsid w:val="00CD3B8E"/>
    <w:rsid w:val="00CD3E21"/>
    <w:rsid w:val="00CD3F7A"/>
    <w:rsid w:val="00CD4E77"/>
    <w:rsid w:val="00CD6C1A"/>
    <w:rsid w:val="00CD6D15"/>
    <w:rsid w:val="00CE01E4"/>
    <w:rsid w:val="00CE0337"/>
    <w:rsid w:val="00CE0C35"/>
    <w:rsid w:val="00CE1609"/>
    <w:rsid w:val="00CE1639"/>
    <w:rsid w:val="00CE2469"/>
    <w:rsid w:val="00CE28CE"/>
    <w:rsid w:val="00CE33A6"/>
    <w:rsid w:val="00CE6307"/>
    <w:rsid w:val="00CE65E7"/>
    <w:rsid w:val="00CE6B06"/>
    <w:rsid w:val="00CE6E7F"/>
    <w:rsid w:val="00CE742C"/>
    <w:rsid w:val="00CE7522"/>
    <w:rsid w:val="00CF026F"/>
    <w:rsid w:val="00CF0B09"/>
    <w:rsid w:val="00CF1909"/>
    <w:rsid w:val="00CF2EC0"/>
    <w:rsid w:val="00CF2F61"/>
    <w:rsid w:val="00CF32CE"/>
    <w:rsid w:val="00CF338C"/>
    <w:rsid w:val="00CF766E"/>
    <w:rsid w:val="00CF7CC9"/>
    <w:rsid w:val="00D007BA"/>
    <w:rsid w:val="00D00CBD"/>
    <w:rsid w:val="00D011B2"/>
    <w:rsid w:val="00D015C1"/>
    <w:rsid w:val="00D02560"/>
    <w:rsid w:val="00D02FE8"/>
    <w:rsid w:val="00D03EC2"/>
    <w:rsid w:val="00D0413D"/>
    <w:rsid w:val="00D04DC8"/>
    <w:rsid w:val="00D05787"/>
    <w:rsid w:val="00D06623"/>
    <w:rsid w:val="00D076CF"/>
    <w:rsid w:val="00D07E88"/>
    <w:rsid w:val="00D10BFD"/>
    <w:rsid w:val="00D10EEF"/>
    <w:rsid w:val="00D1191C"/>
    <w:rsid w:val="00D12661"/>
    <w:rsid w:val="00D12C99"/>
    <w:rsid w:val="00D13CAC"/>
    <w:rsid w:val="00D13D6B"/>
    <w:rsid w:val="00D140F5"/>
    <w:rsid w:val="00D14194"/>
    <w:rsid w:val="00D14494"/>
    <w:rsid w:val="00D14EA0"/>
    <w:rsid w:val="00D156A5"/>
    <w:rsid w:val="00D15BA6"/>
    <w:rsid w:val="00D16410"/>
    <w:rsid w:val="00D16453"/>
    <w:rsid w:val="00D16BE3"/>
    <w:rsid w:val="00D1798C"/>
    <w:rsid w:val="00D2181A"/>
    <w:rsid w:val="00D21880"/>
    <w:rsid w:val="00D22319"/>
    <w:rsid w:val="00D23747"/>
    <w:rsid w:val="00D27A7D"/>
    <w:rsid w:val="00D27AFF"/>
    <w:rsid w:val="00D3015F"/>
    <w:rsid w:val="00D301A8"/>
    <w:rsid w:val="00D3100A"/>
    <w:rsid w:val="00D31A96"/>
    <w:rsid w:val="00D3272D"/>
    <w:rsid w:val="00D347DB"/>
    <w:rsid w:val="00D349CF"/>
    <w:rsid w:val="00D3500B"/>
    <w:rsid w:val="00D36077"/>
    <w:rsid w:val="00D37BF2"/>
    <w:rsid w:val="00D410C2"/>
    <w:rsid w:val="00D42D24"/>
    <w:rsid w:val="00D43978"/>
    <w:rsid w:val="00D43CBD"/>
    <w:rsid w:val="00D441F1"/>
    <w:rsid w:val="00D44331"/>
    <w:rsid w:val="00D44D1C"/>
    <w:rsid w:val="00D50980"/>
    <w:rsid w:val="00D51B22"/>
    <w:rsid w:val="00D51BF2"/>
    <w:rsid w:val="00D5211D"/>
    <w:rsid w:val="00D52191"/>
    <w:rsid w:val="00D5280D"/>
    <w:rsid w:val="00D532CD"/>
    <w:rsid w:val="00D538DC"/>
    <w:rsid w:val="00D5482B"/>
    <w:rsid w:val="00D54ED2"/>
    <w:rsid w:val="00D553EE"/>
    <w:rsid w:val="00D562B5"/>
    <w:rsid w:val="00D5661D"/>
    <w:rsid w:val="00D56A40"/>
    <w:rsid w:val="00D576D2"/>
    <w:rsid w:val="00D60C03"/>
    <w:rsid w:val="00D60C31"/>
    <w:rsid w:val="00D627E2"/>
    <w:rsid w:val="00D63004"/>
    <w:rsid w:val="00D63B83"/>
    <w:rsid w:val="00D668CE"/>
    <w:rsid w:val="00D7116F"/>
    <w:rsid w:val="00D71264"/>
    <w:rsid w:val="00D717EE"/>
    <w:rsid w:val="00D729B7"/>
    <w:rsid w:val="00D74764"/>
    <w:rsid w:val="00D7480B"/>
    <w:rsid w:val="00D74861"/>
    <w:rsid w:val="00D77683"/>
    <w:rsid w:val="00D806CD"/>
    <w:rsid w:val="00D80A98"/>
    <w:rsid w:val="00D81B17"/>
    <w:rsid w:val="00D82732"/>
    <w:rsid w:val="00D82907"/>
    <w:rsid w:val="00D8331A"/>
    <w:rsid w:val="00D85141"/>
    <w:rsid w:val="00D85AC5"/>
    <w:rsid w:val="00D866F5"/>
    <w:rsid w:val="00D87FAA"/>
    <w:rsid w:val="00D90F04"/>
    <w:rsid w:val="00D919B0"/>
    <w:rsid w:val="00D9265A"/>
    <w:rsid w:val="00D9267E"/>
    <w:rsid w:val="00D9378B"/>
    <w:rsid w:val="00D94041"/>
    <w:rsid w:val="00D950BC"/>
    <w:rsid w:val="00D957EF"/>
    <w:rsid w:val="00D959C0"/>
    <w:rsid w:val="00D95A4A"/>
    <w:rsid w:val="00D95D96"/>
    <w:rsid w:val="00D95F4B"/>
    <w:rsid w:val="00D96FC6"/>
    <w:rsid w:val="00D970E7"/>
    <w:rsid w:val="00DA0787"/>
    <w:rsid w:val="00DA1AB2"/>
    <w:rsid w:val="00DA20A5"/>
    <w:rsid w:val="00DA2208"/>
    <w:rsid w:val="00DA2D93"/>
    <w:rsid w:val="00DA35C3"/>
    <w:rsid w:val="00DA5176"/>
    <w:rsid w:val="00DA561A"/>
    <w:rsid w:val="00DA5693"/>
    <w:rsid w:val="00DA658A"/>
    <w:rsid w:val="00DB0F5D"/>
    <w:rsid w:val="00DB1507"/>
    <w:rsid w:val="00DB1971"/>
    <w:rsid w:val="00DB1A3C"/>
    <w:rsid w:val="00DB2FC2"/>
    <w:rsid w:val="00DB4105"/>
    <w:rsid w:val="00DB42EF"/>
    <w:rsid w:val="00DB63E5"/>
    <w:rsid w:val="00DB7C41"/>
    <w:rsid w:val="00DC02CF"/>
    <w:rsid w:val="00DC0ED3"/>
    <w:rsid w:val="00DC10F9"/>
    <w:rsid w:val="00DC1B0C"/>
    <w:rsid w:val="00DC2DB8"/>
    <w:rsid w:val="00DC38A8"/>
    <w:rsid w:val="00DC3C0F"/>
    <w:rsid w:val="00DC3D9F"/>
    <w:rsid w:val="00DC3F55"/>
    <w:rsid w:val="00DC6020"/>
    <w:rsid w:val="00DC6349"/>
    <w:rsid w:val="00DC6886"/>
    <w:rsid w:val="00DC6EBD"/>
    <w:rsid w:val="00DC70F2"/>
    <w:rsid w:val="00DD08BE"/>
    <w:rsid w:val="00DD2B24"/>
    <w:rsid w:val="00DD30D7"/>
    <w:rsid w:val="00DD382A"/>
    <w:rsid w:val="00DD4FD5"/>
    <w:rsid w:val="00DD51CC"/>
    <w:rsid w:val="00DD6122"/>
    <w:rsid w:val="00DD651A"/>
    <w:rsid w:val="00DD70A0"/>
    <w:rsid w:val="00DE0566"/>
    <w:rsid w:val="00DE1631"/>
    <w:rsid w:val="00DE267A"/>
    <w:rsid w:val="00DE2BC5"/>
    <w:rsid w:val="00DE2DA6"/>
    <w:rsid w:val="00DE39CD"/>
    <w:rsid w:val="00DE3F40"/>
    <w:rsid w:val="00DE4DD9"/>
    <w:rsid w:val="00DE4E64"/>
    <w:rsid w:val="00DE6E27"/>
    <w:rsid w:val="00DF00E8"/>
    <w:rsid w:val="00DF1A65"/>
    <w:rsid w:val="00DF2F04"/>
    <w:rsid w:val="00DF35C3"/>
    <w:rsid w:val="00DF3B66"/>
    <w:rsid w:val="00DF4C1B"/>
    <w:rsid w:val="00DF5ADD"/>
    <w:rsid w:val="00DF6E0F"/>
    <w:rsid w:val="00E03649"/>
    <w:rsid w:val="00E0517E"/>
    <w:rsid w:val="00E062B3"/>
    <w:rsid w:val="00E06F4F"/>
    <w:rsid w:val="00E075F6"/>
    <w:rsid w:val="00E079EF"/>
    <w:rsid w:val="00E07A14"/>
    <w:rsid w:val="00E07CC8"/>
    <w:rsid w:val="00E10619"/>
    <w:rsid w:val="00E10FFA"/>
    <w:rsid w:val="00E1186F"/>
    <w:rsid w:val="00E1196C"/>
    <w:rsid w:val="00E1250E"/>
    <w:rsid w:val="00E128BE"/>
    <w:rsid w:val="00E1311F"/>
    <w:rsid w:val="00E13517"/>
    <w:rsid w:val="00E13864"/>
    <w:rsid w:val="00E1408C"/>
    <w:rsid w:val="00E1417D"/>
    <w:rsid w:val="00E14D19"/>
    <w:rsid w:val="00E15CCC"/>
    <w:rsid w:val="00E16A4D"/>
    <w:rsid w:val="00E178F5"/>
    <w:rsid w:val="00E17D92"/>
    <w:rsid w:val="00E17FEE"/>
    <w:rsid w:val="00E208D0"/>
    <w:rsid w:val="00E21120"/>
    <w:rsid w:val="00E2115F"/>
    <w:rsid w:val="00E211F4"/>
    <w:rsid w:val="00E21918"/>
    <w:rsid w:val="00E225D6"/>
    <w:rsid w:val="00E23D4C"/>
    <w:rsid w:val="00E24C5D"/>
    <w:rsid w:val="00E253D8"/>
    <w:rsid w:val="00E25448"/>
    <w:rsid w:val="00E25BFB"/>
    <w:rsid w:val="00E260CB"/>
    <w:rsid w:val="00E26A97"/>
    <w:rsid w:val="00E27580"/>
    <w:rsid w:val="00E27D8F"/>
    <w:rsid w:val="00E30BAE"/>
    <w:rsid w:val="00E31EAB"/>
    <w:rsid w:val="00E31EBC"/>
    <w:rsid w:val="00E324D0"/>
    <w:rsid w:val="00E327BD"/>
    <w:rsid w:val="00E34759"/>
    <w:rsid w:val="00E34D02"/>
    <w:rsid w:val="00E3507F"/>
    <w:rsid w:val="00E3692F"/>
    <w:rsid w:val="00E40B1B"/>
    <w:rsid w:val="00E41339"/>
    <w:rsid w:val="00E41B7E"/>
    <w:rsid w:val="00E42025"/>
    <w:rsid w:val="00E4205D"/>
    <w:rsid w:val="00E44403"/>
    <w:rsid w:val="00E4647C"/>
    <w:rsid w:val="00E4690E"/>
    <w:rsid w:val="00E46F7E"/>
    <w:rsid w:val="00E47AA6"/>
    <w:rsid w:val="00E47ECA"/>
    <w:rsid w:val="00E51A5D"/>
    <w:rsid w:val="00E51D8E"/>
    <w:rsid w:val="00E520E7"/>
    <w:rsid w:val="00E52299"/>
    <w:rsid w:val="00E53505"/>
    <w:rsid w:val="00E54293"/>
    <w:rsid w:val="00E560AB"/>
    <w:rsid w:val="00E5675E"/>
    <w:rsid w:val="00E56E81"/>
    <w:rsid w:val="00E576FA"/>
    <w:rsid w:val="00E6175A"/>
    <w:rsid w:val="00E61ECB"/>
    <w:rsid w:val="00E634EA"/>
    <w:rsid w:val="00E63A9F"/>
    <w:rsid w:val="00E63EF5"/>
    <w:rsid w:val="00E656DE"/>
    <w:rsid w:val="00E66E44"/>
    <w:rsid w:val="00E67A7F"/>
    <w:rsid w:val="00E706A0"/>
    <w:rsid w:val="00E72336"/>
    <w:rsid w:val="00E723BF"/>
    <w:rsid w:val="00E72BE1"/>
    <w:rsid w:val="00E73ABD"/>
    <w:rsid w:val="00E73BFD"/>
    <w:rsid w:val="00E742F5"/>
    <w:rsid w:val="00E76732"/>
    <w:rsid w:val="00E76764"/>
    <w:rsid w:val="00E76BD0"/>
    <w:rsid w:val="00E76BF6"/>
    <w:rsid w:val="00E770A4"/>
    <w:rsid w:val="00E77AA4"/>
    <w:rsid w:val="00E77F21"/>
    <w:rsid w:val="00E80547"/>
    <w:rsid w:val="00E80692"/>
    <w:rsid w:val="00E80A69"/>
    <w:rsid w:val="00E81235"/>
    <w:rsid w:val="00E8182D"/>
    <w:rsid w:val="00E83F0A"/>
    <w:rsid w:val="00E83F24"/>
    <w:rsid w:val="00E85EAD"/>
    <w:rsid w:val="00E85EF9"/>
    <w:rsid w:val="00E86344"/>
    <w:rsid w:val="00E86779"/>
    <w:rsid w:val="00E86D40"/>
    <w:rsid w:val="00E87DA3"/>
    <w:rsid w:val="00E91582"/>
    <w:rsid w:val="00E91A38"/>
    <w:rsid w:val="00E91FC9"/>
    <w:rsid w:val="00E920FC"/>
    <w:rsid w:val="00E92745"/>
    <w:rsid w:val="00E92A7F"/>
    <w:rsid w:val="00E9338D"/>
    <w:rsid w:val="00E9603E"/>
    <w:rsid w:val="00E977BB"/>
    <w:rsid w:val="00E97889"/>
    <w:rsid w:val="00EA12C8"/>
    <w:rsid w:val="00EA136B"/>
    <w:rsid w:val="00EA1686"/>
    <w:rsid w:val="00EA1BCF"/>
    <w:rsid w:val="00EA3931"/>
    <w:rsid w:val="00EA4F70"/>
    <w:rsid w:val="00EA5A47"/>
    <w:rsid w:val="00EA6064"/>
    <w:rsid w:val="00EB0692"/>
    <w:rsid w:val="00EB163A"/>
    <w:rsid w:val="00EB2BF7"/>
    <w:rsid w:val="00EB3BEC"/>
    <w:rsid w:val="00EB55D0"/>
    <w:rsid w:val="00EC0B5F"/>
    <w:rsid w:val="00EC0DBF"/>
    <w:rsid w:val="00EC119C"/>
    <w:rsid w:val="00EC11EC"/>
    <w:rsid w:val="00EC1CFB"/>
    <w:rsid w:val="00EC1D21"/>
    <w:rsid w:val="00EC1DC9"/>
    <w:rsid w:val="00EC2E54"/>
    <w:rsid w:val="00EC3CDE"/>
    <w:rsid w:val="00EC6550"/>
    <w:rsid w:val="00EC6F42"/>
    <w:rsid w:val="00EC7808"/>
    <w:rsid w:val="00ED0729"/>
    <w:rsid w:val="00ED1282"/>
    <w:rsid w:val="00ED22D6"/>
    <w:rsid w:val="00ED2718"/>
    <w:rsid w:val="00ED31E6"/>
    <w:rsid w:val="00ED38B6"/>
    <w:rsid w:val="00ED42B9"/>
    <w:rsid w:val="00ED5286"/>
    <w:rsid w:val="00ED7009"/>
    <w:rsid w:val="00EE117F"/>
    <w:rsid w:val="00EE18CD"/>
    <w:rsid w:val="00EE2F89"/>
    <w:rsid w:val="00EE3F82"/>
    <w:rsid w:val="00EE52C0"/>
    <w:rsid w:val="00EE5B88"/>
    <w:rsid w:val="00EE5E62"/>
    <w:rsid w:val="00EE6A77"/>
    <w:rsid w:val="00EE6A87"/>
    <w:rsid w:val="00EF0689"/>
    <w:rsid w:val="00EF131B"/>
    <w:rsid w:val="00EF15BB"/>
    <w:rsid w:val="00EF2525"/>
    <w:rsid w:val="00EF374C"/>
    <w:rsid w:val="00EF3836"/>
    <w:rsid w:val="00EF3AFE"/>
    <w:rsid w:val="00EF5287"/>
    <w:rsid w:val="00EF57B6"/>
    <w:rsid w:val="00EF6595"/>
    <w:rsid w:val="00EF7062"/>
    <w:rsid w:val="00EF75CD"/>
    <w:rsid w:val="00EF7630"/>
    <w:rsid w:val="00F01500"/>
    <w:rsid w:val="00F01E4C"/>
    <w:rsid w:val="00F02ECE"/>
    <w:rsid w:val="00F03DB0"/>
    <w:rsid w:val="00F04B9B"/>
    <w:rsid w:val="00F05A38"/>
    <w:rsid w:val="00F05C4A"/>
    <w:rsid w:val="00F05F26"/>
    <w:rsid w:val="00F06A46"/>
    <w:rsid w:val="00F0705F"/>
    <w:rsid w:val="00F0788F"/>
    <w:rsid w:val="00F1140B"/>
    <w:rsid w:val="00F12752"/>
    <w:rsid w:val="00F1280D"/>
    <w:rsid w:val="00F14CCD"/>
    <w:rsid w:val="00F158A5"/>
    <w:rsid w:val="00F1619E"/>
    <w:rsid w:val="00F16835"/>
    <w:rsid w:val="00F16C81"/>
    <w:rsid w:val="00F16DC7"/>
    <w:rsid w:val="00F1733B"/>
    <w:rsid w:val="00F17B02"/>
    <w:rsid w:val="00F17FD4"/>
    <w:rsid w:val="00F2037E"/>
    <w:rsid w:val="00F203C8"/>
    <w:rsid w:val="00F20D61"/>
    <w:rsid w:val="00F23091"/>
    <w:rsid w:val="00F241D4"/>
    <w:rsid w:val="00F24D7B"/>
    <w:rsid w:val="00F25086"/>
    <w:rsid w:val="00F259A7"/>
    <w:rsid w:val="00F26135"/>
    <w:rsid w:val="00F268A9"/>
    <w:rsid w:val="00F26BFF"/>
    <w:rsid w:val="00F27F3D"/>
    <w:rsid w:val="00F318B7"/>
    <w:rsid w:val="00F331F1"/>
    <w:rsid w:val="00F3425E"/>
    <w:rsid w:val="00F36972"/>
    <w:rsid w:val="00F369EE"/>
    <w:rsid w:val="00F37175"/>
    <w:rsid w:val="00F37E9F"/>
    <w:rsid w:val="00F409FC"/>
    <w:rsid w:val="00F42ACF"/>
    <w:rsid w:val="00F43954"/>
    <w:rsid w:val="00F43A9C"/>
    <w:rsid w:val="00F4535F"/>
    <w:rsid w:val="00F4543A"/>
    <w:rsid w:val="00F46366"/>
    <w:rsid w:val="00F4737B"/>
    <w:rsid w:val="00F47AD2"/>
    <w:rsid w:val="00F47DEC"/>
    <w:rsid w:val="00F50DC2"/>
    <w:rsid w:val="00F51893"/>
    <w:rsid w:val="00F518EF"/>
    <w:rsid w:val="00F51F40"/>
    <w:rsid w:val="00F522FA"/>
    <w:rsid w:val="00F5292E"/>
    <w:rsid w:val="00F54683"/>
    <w:rsid w:val="00F55550"/>
    <w:rsid w:val="00F55A70"/>
    <w:rsid w:val="00F55AD5"/>
    <w:rsid w:val="00F56193"/>
    <w:rsid w:val="00F565AE"/>
    <w:rsid w:val="00F56971"/>
    <w:rsid w:val="00F5697A"/>
    <w:rsid w:val="00F57539"/>
    <w:rsid w:val="00F6096B"/>
    <w:rsid w:val="00F6096E"/>
    <w:rsid w:val="00F60A2C"/>
    <w:rsid w:val="00F6229C"/>
    <w:rsid w:val="00F62AC2"/>
    <w:rsid w:val="00F634F8"/>
    <w:rsid w:val="00F63A00"/>
    <w:rsid w:val="00F64EE3"/>
    <w:rsid w:val="00F65EA2"/>
    <w:rsid w:val="00F664F1"/>
    <w:rsid w:val="00F668BF"/>
    <w:rsid w:val="00F67EFC"/>
    <w:rsid w:val="00F70DE0"/>
    <w:rsid w:val="00F7167E"/>
    <w:rsid w:val="00F71C43"/>
    <w:rsid w:val="00F72022"/>
    <w:rsid w:val="00F738A1"/>
    <w:rsid w:val="00F73CCC"/>
    <w:rsid w:val="00F76A13"/>
    <w:rsid w:val="00F80326"/>
    <w:rsid w:val="00F804A4"/>
    <w:rsid w:val="00F80595"/>
    <w:rsid w:val="00F807F6"/>
    <w:rsid w:val="00F80A7E"/>
    <w:rsid w:val="00F842A2"/>
    <w:rsid w:val="00F84725"/>
    <w:rsid w:val="00F84BD0"/>
    <w:rsid w:val="00F85BD5"/>
    <w:rsid w:val="00F876CA"/>
    <w:rsid w:val="00F87A42"/>
    <w:rsid w:val="00F9203D"/>
    <w:rsid w:val="00F927E9"/>
    <w:rsid w:val="00F92A79"/>
    <w:rsid w:val="00F9393C"/>
    <w:rsid w:val="00F95AD5"/>
    <w:rsid w:val="00F96073"/>
    <w:rsid w:val="00F97446"/>
    <w:rsid w:val="00FA0A30"/>
    <w:rsid w:val="00FA1591"/>
    <w:rsid w:val="00FA15A8"/>
    <w:rsid w:val="00FA4570"/>
    <w:rsid w:val="00FA50A1"/>
    <w:rsid w:val="00FA5667"/>
    <w:rsid w:val="00FA6546"/>
    <w:rsid w:val="00FA7D15"/>
    <w:rsid w:val="00FB11F4"/>
    <w:rsid w:val="00FB19A6"/>
    <w:rsid w:val="00FB3A07"/>
    <w:rsid w:val="00FB425D"/>
    <w:rsid w:val="00FB42CF"/>
    <w:rsid w:val="00FB45C6"/>
    <w:rsid w:val="00FB4629"/>
    <w:rsid w:val="00FB462B"/>
    <w:rsid w:val="00FB59AE"/>
    <w:rsid w:val="00FB5C5D"/>
    <w:rsid w:val="00FB6DE2"/>
    <w:rsid w:val="00FB708C"/>
    <w:rsid w:val="00FB7F4F"/>
    <w:rsid w:val="00FC01ED"/>
    <w:rsid w:val="00FC0895"/>
    <w:rsid w:val="00FC0941"/>
    <w:rsid w:val="00FC1CD8"/>
    <w:rsid w:val="00FC27EE"/>
    <w:rsid w:val="00FC2CA6"/>
    <w:rsid w:val="00FC3CA7"/>
    <w:rsid w:val="00FC428E"/>
    <w:rsid w:val="00FC48D3"/>
    <w:rsid w:val="00FC4A55"/>
    <w:rsid w:val="00FC58E5"/>
    <w:rsid w:val="00FC641D"/>
    <w:rsid w:val="00FC6CEF"/>
    <w:rsid w:val="00FD003F"/>
    <w:rsid w:val="00FD108A"/>
    <w:rsid w:val="00FD184B"/>
    <w:rsid w:val="00FD2BD9"/>
    <w:rsid w:val="00FD317F"/>
    <w:rsid w:val="00FD36DF"/>
    <w:rsid w:val="00FD3859"/>
    <w:rsid w:val="00FD6A6A"/>
    <w:rsid w:val="00FD7690"/>
    <w:rsid w:val="00FD7C9A"/>
    <w:rsid w:val="00FE0009"/>
    <w:rsid w:val="00FE0397"/>
    <w:rsid w:val="00FE1693"/>
    <w:rsid w:val="00FE2356"/>
    <w:rsid w:val="00FE2641"/>
    <w:rsid w:val="00FE37E3"/>
    <w:rsid w:val="00FE388E"/>
    <w:rsid w:val="00FE5960"/>
    <w:rsid w:val="00FE7209"/>
    <w:rsid w:val="00FE7414"/>
    <w:rsid w:val="00FF097D"/>
    <w:rsid w:val="00FF1B5C"/>
    <w:rsid w:val="00FF35CE"/>
    <w:rsid w:val="00FF38EF"/>
    <w:rsid w:val="00FF427D"/>
    <w:rsid w:val="00FF698B"/>
    <w:rsid w:val="00FF6B62"/>
    <w:rsid w:val="00FF7BF0"/>
    <w:rsid w:val="01917E29"/>
    <w:rsid w:val="019D6829"/>
    <w:rsid w:val="01FC1986"/>
    <w:rsid w:val="02A080CF"/>
    <w:rsid w:val="055D38C6"/>
    <w:rsid w:val="05962856"/>
    <w:rsid w:val="061FE1BE"/>
    <w:rsid w:val="0625ADA3"/>
    <w:rsid w:val="066C03C9"/>
    <w:rsid w:val="06962BCD"/>
    <w:rsid w:val="06C55644"/>
    <w:rsid w:val="06DCAFF6"/>
    <w:rsid w:val="06FDB5D6"/>
    <w:rsid w:val="070DE907"/>
    <w:rsid w:val="08217584"/>
    <w:rsid w:val="08FB8C05"/>
    <w:rsid w:val="0B7A03C0"/>
    <w:rsid w:val="0BA9B201"/>
    <w:rsid w:val="0C46575D"/>
    <w:rsid w:val="0DDA0EEF"/>
    <w:rsid w:val="0F50E9F5"/>
    <w:rsid w:val="10341B08"/>
    <w:rsid w:val="108DC421"/>
    <w:rsid w:val="10963B7C"/>
    <w:rsid w:val="111EB30A"/>
    <w:rsid w:val="1214F0CB"/>
    <w:rsid w:val="12E480D0"/>
    <w:rsid w:val="1302BDEA"/>
    <w:rsid w:val="1369BD92"/>
    <w:rsid w:val="1380E766"/>
    <w:rsid w:val="139A13A7"/>
    <w:rsid w:val="13ADAB87"/>
    <w:rsid w:val="13E09E09"/>
    <w:rsid w:val="15552420"/>
    <w:rsid w:val="164262ED"/>
    <w:rsid w:val="17CD29C3"/>
    <w:rsid w:val="18BB2435"/>
    <w:rsid w:val="1922484E"/>
    <w:rsid w:val="1C84BAF0"/>
    <w:rsid w:val="1D2F47C0"/>
    <w:rsid w:val="1DBEC4F1"/>
    <w:rsid w:val="1E0AE158"/>
    <w:rsid w:val="1E53985E"/>
    <w:rsid w:val="1F81FFD0"/>
    <w:rsid w:val="1F9A2093"/>
    <w:rsid w:val="1FE3986F"/>
    <w:rsid w:val="20EC7142"/>
    <w:rsid w:val="21156DAD"/>
    <w:rsid w:val="230C18BF"/>
    <w:rsid w:val="231B9C86"/>
    <w:rsid w:val="2343FA4D"/>
    <w:rsid w:val="23D6A50C"/>
    <w:rsid w:val="240416A9"/>
    <w:rsid w:val="243F582A"/>
    <w:rsid w:val="2586A005"/>
    <w:rsid w:val="263FCA1B"/>
    <w:rsid w:val="26512F9B"/>
    <w:rsid w:val="281B09CE"/>
    <w:rsid w:val="282AE481"/>
    <w:rsid w:val="28314041"/>
    <w:rsid w:val="29845A94"/>
    <w:rsid w:val="2990B3BE"/>
    <w:rsid w:val="2A0FF9B4"/>
    <w:rsid w:val="2A6EB1A2"/>
    <w:rsid w:val="2BA550B4"/>
    <w:rsid w:val="2D8153B6"/>
    <w:rsid w:val="2DBA1233"/>
    <w:rsid w:val="2DF5C4C5"/>
    <w:rsid w:val="2E21F7F0"/>
    <w:rsid w:val="2EF013B5"/>
    <w:rsid w:val="2F7C4E54"/>
    <w:rsid w:val="2FC36C51"/>
    <w:rsid w:val="30FBDB9A"/>
    <w:rsid w:val="31954D93"/>
    <w:rsid w:val="31FDB38C"/>
    <w:rsid w:val="322F3DD1"/>
    <w:rsid w:val="34DE3056"/>
    <w:rsid w:val="351F755E"/>
    <w:rsid w:val="3616A3CB"/>
    <w:rsid w:val="377C121B"/>
    <w:rsid w:val="395D8553"/>
    <w:rsid w:val="3A2BB8DD"/>
    <w:rsid w:val="3A493C1C"/>
    <w:rsid w:val="3B1892DA"/>
    <w:rsid w:val="3B3191C4"/>
    <w:rsid w:val="3C3FA4ED"/>
    <w:rsid w:val="3C702F99"/>
    <w:rsid w:val="3C721CF8"/>
    <w:rsid w:val="3D5848C1"/>
    <w:rsid w:val="3D6543EA"/>
    <w:rsid w:val="3E064C83"/>
    <w:rsid w:val="40DD9E8F"/>
    <w:rsid w:val="4148FBA3"/>
    <w:rsid w:val="41AF5D4A"/>
    <w:rsid w:val="421BEC9D"/>
    <w:rsid w:val="428FCC57"/>
    <w:rsid w:val="42F80807"/>
    <w:rsid w:val="43151C66"/>
    <w:rsid w:val="432C24AC"/>
    <w:rsid w:val="43F19DEB"/>
    <w:rsid w:val="45633F74"/>
    <w:rsid w:val="45BC6B53"/>
    <w:rsid w:val="45F59311"/>
    <w:rsid w:val="46AC3381"/>
    <w:rsid w:val="46D56674"/>
    <w:rsid w:val="476DA5F4"/>
    <w:rsid w:val="478DBF24"/>
    <w:rsid w:val="481EB2C2"/>
    <w:rsid w:val="496BC6FC"/>
    <w:rsid w:val="4989CCD8"/>
    <w:rsid w:val="49AAD222"/>
    <w:rsid w:val="4A32C079"/>
    <w:rsid w:val="4B7E3DD2"/>
    <w:rsid w:val="4C232B97"/>
    <w:rsid w:val="4C5D9EFB"/>
    <w:rsid w:val="4D5B19DB"/>
    <w:rsid w:val="4DD9647A"/>
    <w:rsid w:val="4F8B4F18"/>
    <w:rsid w:val="4FF4622F"/>
    <w:rsid w:val="50389678"/>
    <w:rsid w:val="50A3671A"/>
    <w:rsid w:val="50A9E5E0"/>
    <w:rsid w:val="50E8ACFA"/>
    <w:rsid w:val="514B2272"/>
    <w:rsid w:val="5171EC36"/>
    <w:rsid w:val="52EC6AA5"/>
    <w:rsid w:val="53B32C7D"/>
    <w:rsid w:val="5436D742"/>
    <w:rsid w:val="54DE4858"/>
    <w:rsid w:val="5505431A"/>
    <w:rsid w:val="55D8220E"/>
    <w:rsid w:val="56E19E9B"/>
    <w:rsid w:val="57694301"/>
    <w:rsid w:val="5AEF68B5"/>
    <w:rsid w:val="5B43196F"/>
    <w:rsid w:val="5B454F5D"/>
    <w:rsid w:val="5B6D1D64"/>
    <w:rsid w:val="5B897626"/>
    <w:rsid w:val="5C3D0829"/>
    <w:rsid w:val="5C5D9D99"/>
    <w:rsid w:val="5CBDCE5C"/>
    <w:rsid w:val="5CCB52A5"/>
    <w:rsid w:val="5D0E00AE"/>
    <w:rsid w:val="5D82DB70"/>
    <w:rsid w:val="5E941A10"/>
    <w:rsid w:val="5EFFE97B"/>
    <w:rsid w:val="5F3067C9"/>
    <w:rsid w:val="611CE67E"/>
    <w:rsid w:val="633E5DBB"/>
    <w:rsid w:val="636A93CC"/>
    <w:rsid w:val="646244FB"/>
    <w:rsid w:val="64985812"/>
    <w:rsid w:val="656698C0"/>
    <w:rsid w:val="67978734"/>
    <w:rsid w:val="67A1D059"/>
    <w:rsid w:val="67BB3BCE"/>
    <w:rsid w:val="69361151"/>
    <w:rsid w:val="6B0E7E69"/>
    <w:rsid w:val="6B932CAD"/>
    <w:rsid w:val="6C4F39D0"/>
    <w:rsid w:val="6C895A05"/>
    <w:rsid w:val="6DD80855"/>
    <w:rsid w:val="6E4EEF7B"/>
    <w:rsid w:val="6EA52A57"/>
    <w:rsid w:val="6ED824DB"/>
    <w:rsid w:val="6FC8A6F7"/>
    <w:rsid w:val="6FFEDB06"/>
    <w:rsid w:val="7076BA34"/>
    <w:rsid w:val="70AD25D4"/>
    <w:rsid w:val="70CCDC47"/>
    <w:rsid w:val="713CB1F7"/>
    <w:rsid w:val="7375A9B0"/>
    <w:rsid w:val="74425BB4"/>
    <w:rsid w:val="745F3C76"/>
    <w:rsid w:val="769B9169"/>
    <w:rsid w:val="772E4081"/>
    <w:rsid w:val="777856A0"/>
    <w:rsid w:val="7778E178"/>
    <w:rsid w:val="77E06A51"/>
    <w:rsid w:val="79052086"/>
    <w:rsid w:val="7996BF03"/>
    <w:rsid w:val="79C62256"/>
    <w:rsid w:val="79EEE3A6"/>
    <w:rsid w:val="7A388F1E"/>
    <w:rsid w:val="7A6BBAE4"/>
    <w:rsid w:val="7B686739"/>
    <w:rsid w:val="7B7A95FA"/>
    <w:rsid w:val="7BC5B7C1"/>
    <w:rsid w:val="7C79B0B4"/>
    <w:rsid w:val="7C86324C"/>
    <w:rsid w:val="7D027E56"/>
    <w:rsid w:val="7DA67758"/>
    <w:rsid w:val="7DE3B66B"/>
    <w:rsid w:val="7F14E50E"/>
    <w:rsid w:val="7FEE854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9C9A"/>
  <w15:chartTrackingRefBased/>
  <w15:docId w15:val="{88076726-C615-4F19-833E-F7EBD29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71"/>
    <w:pPr>
      <w:jc w:val="both"/>
    </w:pPr>
    <w:rPr>
      <w:sz w:val="24"/>
    </w:rPr>
  </w:style>
  <w:style w:type="paragraph" w:styleId="Heading1">
    <w:name w:val="heading 1"/>
    <w:basedOn w:val="Normal"/>
    <w:next w:val="Normal"/>
    <w:link w:val="Heading1Char"/>
    <w:uiPriority w:val="9"/>
    <w:qFormat/>
    <w:rsid w:val="004B09F7"/>
    <w:pPr>
      <w:keepNext/>
      <w:keepLines/>
      <w:spacing w:before="360" w:after="12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B09F7"/>
    <w:pPr>
      <w:keepNext/>
      <w:keepLines/>
      <w:spacing w:before="160" w:after="12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
    <w:semiHidden/>
    <w:unhideWhenUsed/>
    <w:qFormat/>
    <w:rsid w:val="00BB695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B695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695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B695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B69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69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69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9F7"/>
    <w:rPr>
      <w:rFonts w:eastAsiaTheme="majorEastAsia" w:cstheme="majorBidi"/>
      <w:b/>
      <w:color w:val="2E74B5" w:themeColor="accent1" w:themeShade="BF"/>
      <w:sz w:val="28"/>
      <w:szCs w:val="32"/>
    </w:rPr>
  </w:style>
  <w:style w:type="character" w:customStyle="1" w:styleId="Heading2Char">
    <w:name w:val="Heading 2 Char"/>
    <w:basedOn w:val="DefaultParagraphFont"/>
    <w:link w:val="Heading2"/>
    <w:uiPriority w:val="9"/>
    <w:rsid w:val="004B09F7"/>
    <w:rPr>
      <w:rFonts w:eastAsiaTheme="majorEastAsia" w:cstheme="majorBidi"/>
      <w:b/>
      <w:color w:val="2E74B5" w:themeColor="accent1" w:themeShade="BF"/>
      <w:sz w:val="28"/>
      <w:szCs w:val="26"/>
    </w:rPr>
  </w:style>
  <w:style w:type="character" w:customStyle="1" w:styleId="Heading3Char">
    <w:name w:val="Heading 3 Char"/>
    <w:basedOn w:val="DefaultParagraphFont"/>
    <w:link w:val="Heading3"/>
    <w:uiPriority w:val="9"/>
    <w:semiHidden/>
    <w:rsid w:val="00BB695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B695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B695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B695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B695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B69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695B"/>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BB695B"/>
    <w:pPr>
      <w:spacing w:after="200"/>
    </w:pPr>
    <w:rPr>
      <w:i/>
      <w:iCs/>
      <w:color w:val="44546A" w:themeColor="text2"/>
      <w:sz w:val="18"/>
      <w:szCs w:val="18"/>
    </w:rPr>
  </w:style>
  <w:style w:type="paragraph" w:styleId="Title">
    <w:name w:val="Title"/>
    <w:basedOn w:val="Normal"/>
    <w:next w:val="Normal"/>
    <w:link w:val="TitleChar"/>
    <w:uiPriority w:val="10"/>
    <w:qFormat/>
    <w:rsid w:val="0050489C"/>
    <w:pPr>
      <w:contextualSpacing/>
    </w:pPr>
    <w:rPr>
      <w:rFonts w:asciiTheme="majorHAnsi" w:eastAsiaTheme="majorEastAsia" w:hAnsiTheme="majorHAnsi" w:cstheme="majorBidi"/>
      <w:b/>
      <w:color w:val="0070C0"/>
      <w:spacing w:val="-10"/>
      <w:kern w:val="28"/>
      <w:sz w:val="28"/>
      <w:szCs w:val="56"/>
    </w:rPr>
  </w:style>
  <w:style w:type="character" w:customStyle="1" w:styleId="TitleChar">
    <w:name w:val="Title Char"/>
    <w:basedOn w:val="DefaultParagraphFont"/>
    <w:link w:val="Title"/>
    <w:uiPriority w:val="10"/>
    <w:rsid w:val="0050489C"/>
    <w:rPr>
      <w:rFonts w:asciiTheme="majorHAnsi" w:eastAsiaTheme="majorEastAsia" w:hAnsiTheme="majorHAnsi" w:cstheme="majorBidi"/>
      <w:b/>
      <w:color w:val="0070C0"/>
      <w:spacing w:val="-10"/>
      <w:kern w:val="28"/>
      <w:sz w:val="28"/>
      <w:szCs w:val="56"/>
    </w:rPr>
  </w:style>
  <w:style w:type="paragraph" w:styleId="Subtitle">
    <w:name w:val="Subtitle"/>
    <w:basedOn w:val="Normal"/>
    <w:next w:val="Normal"/>
    <w:link w:val="SubtitleChar"/>
    <w:uiPriority w:val="11"/>
    <w:qFormat/>
    <w:rsid w:val="00BB69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695B"/>
    <w:rPr>
      <w:rFonts w:eastAsiaTheme="minorEastAsia"/>
      <w:color w:val="5A5A5A" w:themeColor="text1" w:themeTint="A5"/>
      <w:spacing w:val="15"/>
    </w:rPr>
  </w:style>
  <w:style w:type="character" w:styleId="Strong">
    <w:name w:val="Strong"/>
    <w:uiPriority w:val="22"/>
    <w:qFormat/>
    <w:rsid w:val="00BB695B"/>
    <w:rPr>
      <w:b/>
      <w:bCs/>
    </w:rPr>
  </w:style>
  <w:style w:type="character" w:styleId="Emphasis">
    <w:name w:val="Emphasis"/>
    <w:uiPriority w:val="20"/>
    <w:qFormat/>
    <w:rsid w:val="00BB695B"/>
    <w:rPr>
      <w:i/>
      <w:iCs/>
    </w:rPr>
  </w:style>
  <w:style w:type="paragraph" w:styleId="NoSpacing">
    <w:name w:val="No Spacing"/>
    <w:link w:val="NoSpacingChar"/>
    <w:uiPriority w:val="1"/>
    <w:qFormat/>
    <w:rsid w:val="00BB695B"/>
  </w:style>
  <w:style w:type="paragraph" w:styleId="Quote">
    <w:name w:val="Quote"/>
    <w:basedOn w:val="Normal"/>
    <w:next w:val="Normal"/>
    <w:link w:val="QuoteChar"/>
    <w:uiPriority w:val="29"/>
    <w:qFormat/>
    <w:rsid w:val="00BB69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B695B"/>
    <w:rPr>
      <w:i/>
      <w:iCs/>
      <w:color w:val="404040" w:themeColor="text1" w:themeTint="BF"/>
    </w:rPr>
  </w:style>
  <w:style w:type="paragraph" w:styleId="IntenseQuote">
    <w:name w:val="Intense Quote"/>
    <w:basedOn w:val="Normal"/>
    <w:next w:val="Normal"/>
    <w:link w:val="IntenseQuoteChar"/>
    <w:uiPriority w:val="30"/>
    <w:qFormat/>
    <w:rsid w:val="00BB69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B695B"/>
    <w:rPr>
      <w:i/>
      <w:iCs/>
      <w:color w:val="5B9BD5" w:themeColor="accent1"/>
    </w:rPr>
  </w:style>
  <w:style w:type="character" w:styleId="SubtleEmphasis">
    <w:name w:val="Subtle Emphasis"/>
    <w:uiPriority w:val="19"/>
    <w:qFormat/>
    <w:rsid w:val="00BB695B"/>
    <w:rPr>
      <w:i/>
      <w:iCs/>
      <w:color w:val="404040" w:themeColor="text1" w:themeTint="BF"/>
    </w:rPr>
  </w:style>
  <w:style w:type="character" w:styleId="IntenseEmphasis">
    <w:name w:val="Intense Emphasis"/>
    <w:uiPriority w:val="21"/>
    <w:qFormat/>
    <w:rsid w:val="00BB695B"/>
    <w:rPr>
      <w:i/>
      <w:iCs/>
      <w:color w:val="5B9BD5" w:themeColor="accent1"/>
    </w:rPr>
  </w:style>
  <w:style w:type="character" w:styleId="SubtleReference">
    <w:name w:val="Subtle Reference"/>
    <w:uiPriority w:val="31"/>
    <w:qFormat/>
    <w:rsid w:val="00BB695B"/>
    <w:rPr>
      <w:smallCaps/>
      <w:color w:val="5A5A5A" w:themeColor="text1" w:themeTint="A5"/>
    </w:rPr>
  </w:style>
  <w:style w:type="character" w:styleId="IntenseReference">
    <w:name w:val="Intense Reference"/>
    <w:uiPriority w:val="32"/>
    <w:qFormat/>
    <w:rsid w:val="00BB695B"/>
    <w:rPr>
      <w:b/>
      <w:bCs/>
      <w:smallCaps/>
      <w:color w:val="5B9BD5" w:themeColor="accent1"/>
      <w:spacing w:val="5"/>
    </w:rPr>
  </w:style>
  <w:style w:type="character" w:styleId="BookTitle">
    <w:name w:val="Book Title"/>
    <w:uiPriority w:val="33"/>
    <w:qFormat/>
    <w:rsid w:val="00BB695B"/>
    <w:rPr>
      <w:b/>
      <w:bCs/>
      <w:i/>
      <w:iCs/>
      <w:spacing w:val="5"/>
    </w:rPr>
  </w:style>
  <w:style w:type="paragraph" w:styleId="TOCHeading">
    <w:name w:val="TOC Heading"/>
    <w:basedOn w:val="Heading1"/>
    <w:next w:val="Normal"/>
    <w:uiPriority w:val="39"/>
    <w:unhideWhenUsed/>
    <w:qFormat/>
    <w:rsid w:val="00BB695B"/>
    <w:pPr>
      <w:outlineLvl w:val="9"/>
    </w:pPr>
  </w:style>
  <w:style w:type="character" w:styleId="Hyperlink">
    <w:name w:val="Hyperlink"/>
    <w:basedOn w:val="DefaultParagraphFont"/>
    <w:uiPriority w:val="99"/>
    <w:unhideWhenUsed/>
    <w:rsid w:val="00A63834"/>
    <w:rPr>
      <w:color w:val="0563C1" w:themeColor="hyperlink"/>
      <w:u w:val="single"/>
    </w:rPr>
  </w:style>
  <w:style w:type="paragraph" w:styleId="ListParagraph">
    <w:name w:val="List Paragraph"/>
    <w:basedOn w:val="Normal"/>
    <w:uiPriority w:val="34"/>
    <w:qFormat/>
    <w:rsid w:val="00350EF7"/>
    <w:pPr>
      <w:ind w:left="720"/>
      <w:contextualSpacing/>
    </w:pPr>
  </w:style>
  <w:style w:type="character" w:customStyle="1" w:styleId="NoSpacingChar">
    <w:name w:val="No Spacing Char"/>
    <w:basedOn w:val="DefaultParagraphFont"/>
    <w:link w:val="NoSpacing"/>
    <w:uiPriority w:val="1"/>
    <w:rsid w:val="0036721F"/>
  </w:style>
  <w:style w:type="paragraph" w:styleId="TOC1">
    <w:name w:val="toc 1"/>
    <w:basedOn w:val="Normal"/>
    <w:next w:val="Normal"/>
    <w:autoRedefine/>
    <w:uiPriority w:val="39"/>
    <w:unhideWhenUsed/>
    <w:rsid w:val="00FE2356"/>
    <w:pPr>
      <w:tabs>
        <w:tab w:val="left" w:pos="440"/>
        <w:tab w:val="right" w:leader="dot" w:pos="9016"/>
      </w:tabs>
    </w:pPr>
  </w:style>
  <w:style w:type="paragraph" w:styleId="TOC2">
    <w:name w:val="toc 2"/>
    <w:basedOn w:val="Normal"/>
    <w:next w:val="Normal"/>
    <w:autoRedefine/>
    <w:uiPriority w:val="39"/>
    <w:unhideWhenUsed/>
    <w:rsid w:val="00FE2356"/>
    <w:pPr>
      <w:tabs>
        <w:tab w:val="left" w:pos="880"/>
        <w:tab w:val="right" w:leader="dot" w:pos="9016"/>
      </w:tabs>
      <w:ind w:left="220"/>
    </w:pPr>
  </w:style>
  <w:style w:type="paragraph" w:styleId="TOC3">
    <w:name w:val="toc 3"/>
    <w:basedOn w:val="Normal"/>
    <w:next w:val="Normal"/>
    <w:autoRedefine/>
    <w:uiPriority w:val="39"/>
    <w:unhideWhenUsed/>
    <w:rsid w:val="00101E5C"/>
    <w:pPr>
      <w:spacing w:after="100"/>
      <w:ind w:left="440"/>
    </w:pPr>
    <w:rPr>
      <w:rFonts w:eastAsiaTheme="minorEastAsia" w:cs="Times New Roman"/>
      <w:lang w:val="en-US"/>
    </w:rPr>
  </w:style>
  <w:style w:type="paragraph" w:styleId="Header">
    <w:name w:val="header"/>
    <w:basedOn w:val="Normal"/>
    <w:link w:val="HeaderChar"/>
    <w:uiPriority w:val="99"/>
    <w:unhideWhenUsed/>
    <w:rsid w:val="00E52299"/>
    <w:pPr>
      <w:tabs>
        <w:tab w:val="center" w:pos="4513"/>
        <w:tab w:val="right" w:pos="9026"/>
      </w:tabs>
    </w:pPr>
  </w:style>
  <w:style w:type="character" w:customStyle="1" w:styleId="HeaderChar">
    <w:name w:val="Header Char"/>
    <w:basedOn w:val="DefaultParagraphFont"/>
    <w:link w:val="Header"/>
    <w:uiPriority w:val="99"/>
    <w:rsid w:val="00E52299"/>
  </w:style>
  <w:style w:type="paragraph" w:styleId="Footer">
    <w:name w:val="footer"/>
    <w:basedOn w:val="Normal"/>
    <w:link w:val="FooterChar"/>
    <w:uiPriority w:val="99"/>
    <w:unhideWhenUsed/>
    <w:rsid w:val="00E52299"/>
    <w:pPr>
      <w:tabs>
        <w:tab w:val="center" w:pos="4513"/>
        <w:tab w:val="right" w:pos="9026"/>
      </w:tabs>
    </w:pPr>
  </w:style>
  <w:style w:type="character" w:customStyle="1" w:styleId="FooterChar">
    <w:name w:val="Footer Char"/>
    <w:basedOn w:val="DefaultParagraphFont"/>
    <w:link w:val="Footer"/>
    <w:uiPriority w:val="99"/>
    <w:rsid w:val="00E52299"/>
  </w:style>
  <w:style w:type="paragraph" w:styleId="ListBullet">
    <w:name w:val="List Bullet"/>
    <w:basedOn w:val="Normal"/>
    <w:uiPriority w:val="99"/>
    <w:unhideWhenUsed/>
    <w:rsid w:val="00BE2681"/>
    <w:pPr>
      <w:numPr>
        <w:numId w:val="1"/>
      </w:numPr>
      <w:spacing w:after="200" w:line="276" w:lineRule="auto"/>
      <w:contextualSpacing/>
    </w:pPr>
    <w:rPr>
      <w:rFonts w:eastAsiaTheme="minorEastAsia"/>
      <w:lang w:val="en-US"/>
    </w:rPr>
  </w:style>
  <w:style w:type="table" w:styleId="TableGrid">
    <w:name w:val="Table Grid"/>
    <w:basedOn w:val="TableNormal"/>
    <w:rsid w:val="00BE2681"/>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15B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34617"/>
    <w:pPr>
      <w:autoSpaceDE w:val="0"/>
      <w:autoSpaceDN w:val="0"/>
      <w:adjustRightInd w:val="0"/>
    </w:pPr>
    <w:rPr>
      <w:rFonts w:ascii="Calibri" w:hAnsi="Calibri" w:cs="Calibri"/>
      <w:color w:val="000000"/>
      <w:sz w:val="24"/>
      <w:szCs w:val="24"/>
    </w:rPr>
  </w:style>
  <w:style w:type="paragraph" w:styleId="CommentText">
    <w:name w:val="annotation text"/>
    <w:aliases w:val="Zaglavlje tablice,Tablica Head"/>
    <w:basedOn w:val="Normal"/>
    <w:link w:val="CommentTextChar"/>
    <w:qFormat/>
    <w:rsid w:val="00970D09"/>
    <w:pPr>
      <w:jc w:val="center"/>
    </w:pPr>
    <w:rPr>
      <w:rFonts w:ascii="Calibri" w:eastAsia="Times New Roman" w:hAnsi="Calibri" w:cs="Times New Roman"/>
      <w:w w:val="95"/>
      <w:sz w:val="18"/>
      <w:szCs w:val="20"/>
    </w:rPr>
  </w:style>
  <w:style w:type="character" w:customStyle="1" w:styleId="CommentTextChar">
    <w:name w:val="Comment Text Char"/>
    <w:aliases w:val="Zaglavlje tablice Char,Tablica Head Char"/>
    <w:basedOn w:val="DefaultParagraphFont"/>
    <w:link w:val="CommentText"/>
    <w:rsid w:val="00970D09"/>
    <w:rPr>
      <w:rFonts w:ascii="Calibri" w:eastAsia="Times New Roman" w:hAnsi="Calibri" w:cs="Times New Roman"/>
      <w:w w:val="95"/>
      <w:sz w:val="18"/>
      <w:szCs w:val="20"/>
    </w:rPr>
  </w:style>
  <w:style w:type="paragraph" w:customStyle="1" w:styleId="Redovitablice">
    <w:name w:val="Redovi tablice"/>
    <w:basedOn w:val="Normal"/>
    <w:link w:val="RedovitabliceChar"/>
    <w:qFormat/>
    <w:rsid w:val="00970D09"/>
    <w:pPr>
      <w:jc w:val="right"/>
    </w:pPr>
    <w:rPr>
      <w:rFonts w:ascii="Calibri Light" w:eastAsia="Times New Roman" w:hAnsi="Calibri Light" w:cs="Arial"/>
      <w:sz w:val="20"/>
      <w:lang w:eastAsia="hr-HR"/>
    </w:rPr>
  </w:style>
  <w:style w:type="character" w:customStyle="1" w:styleId="RedovitabliceChar">
    <w:name w:val="Redovi tablice Char"/>
    <w:link w:val="Redovitablice"/>
    <w:rsid w:val="00970D09"/>
    <w:rPr>
      <w:rFonts w:ascii="Calibri Light" w:eastAsia="Times New Roman" w:hAnsi="Calibri Light" w:cs="Arial"/>
      <w:sz w:val="20"/>
      <w:lang w:eastAsia="hr-HR"/>
    </w:rPr>
  </w:style>
  <w:style w:type="paragraph" w:customStyle="1" w:styleId="Izvor">
    <w:name w:val="Izvor"/>
    <w:basedOn w:val="Normal"/>
    <w:link w:val="IzvorChar"/>
    <w:uiPriority w:val="99"/>
    <w:qFormat/>
    <w:rsid w:val="0067514D"/>
    <w:pPr>
      <w:spacing w:before="120"/>
    </w:pPr>
    <w:rPr>
      <w:rFonts w:ascii="Calibri Light" w:eastAsia="Times New Roman" w:hAnsi="Calibri Light" w:cs="Times New Roman"/>
      <w:i/>
      <w:sz w:val="16"/>
      <w:szCs w:val="16"/>
      <w:lang w:eastAsia="hr-HR"/>
    </w:rPr>
  </w:style>
  <w:style w:type="character" w:customStyle="1" w:styleId="IzvorChar">
    <w:name w:val="Izvor Char"/>
    <w:basedOn w:val="DefaultParagraphFont"/>
    <w:link w:val="Izvor"/>
    <w:uiPriority w:val="99"/>
    <w:qFormat/>
    <w:rsid w:val="0067514D"/>
    <w:rPr>
      <w:rFonts w:ascii="Calibri Light" w:eastAsia="Times New Roman" w:hAnsi="Calibri Light" w:cs="Times New Roman"/>
      <w:i/>
      <w:sz w:val="16"/>
      <w:szCs w:val="16"/>
      <w:lang w:eastAsia="hr-HR"/>
    </w:rPr>
  </w:style>
  <w:style w:type="table" w:customStyle="1" w:styleId="TableGrid1">
    <w:name w:val="Table Grid1"/>
    <w:basedOn w:val="TableNormal"/>
    <w:next w:val="TableGrid"/>
    <w:rsid w:val="00FC641D"/>
    <w:rPr>
      <w:rFonts w:ascii="Cambria" w:eastAsia="Times New Roman" w:hAnsi="Cambria"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9F8"/>
    <w:rPr>
      <w:rFonts w:ascii="Segoe UI" w:hAnsi="Segoe UI" w:cs="Segoe UI"/>
      <w:sz w:val="18"/>
      <w:szCs w:val="18"/>
    </w:rPr>
  </w:style>
  <w:style w:type="character" w:styleId="CommentReference">
    <w:name w:val="annotation reference"/>
    <w:basedOn w:val="DefaultParagraphFont"/>
    <w:uiPriority w:val="99"/>
    <w:semiHidden/>
    <w:unhideWhenUsed/>
    <w:rsid w:val="00F70DE0"/>
    <w:rPr>
      <w:sz w:val="16"/>
      <w:szCs w:val="16"/>
    </w:rPr>
  </w:style>
  <w:style w:type="paragraph" w:styleId="CommentSubject">
    <w:name w:val="annotation subject"/>
    <w:basedOn w:val="CommentText"/>
    <w:next w:val="CommentText"/>
    <w:link w:val="CommentSubjectChar"/>
    <w:uiPriority w:val="99"/>
    <w:semiHidden/>
    <w:unhideWhenUsed/>
    <w:rsid w:val="00F70DE0"/>
    <w:pPr>
      <w:jc w:val="left"/>
    </w:pPr>
    <w:rPr>
      <w:rFonts w:asciiTheme="minorHAnsi" w:eastAsiaTheme="minorHAnsi" w:hAnsiTheme="minorHAnsi" w:cstheme="minorBidi"/>
      <w:b/>
      <w:bCs/>
      <w:w w:val="100"/>
      <w:sz w:val="20"/>
    </w:rPr>
  </w:style>
  <w:style w:type="character" w:customStyle="1" w:styleId="CommentSubjectChar">
    <w:name w:val="Comment Subject Char"/>
    <w:basedOn w:val="CommentTextChar"/>
    <w:link w:val="CommentSubject"/>
    <w:uiPriority w:val="99"/>
    <w:semiHidden/>
    <w:rsid w:val="00F70DE0"/>
    <w:rPr>
      <w:rFonts w:ascii="Calibri" w:eastAsia="Times New Roman" w:hAnsi="Calibri" w:cs="Times New Roman"/>
      <w:b/>
      <w:bCs/>
      <w:w w:val="95"/>
      <w:sz w:val="20"/>
      <w:szCs w:val="20"/>
    </w:rPr>
  </w:style>
  <w:style w:type="paragraph" w:styleId="Revision">
    <w:name w:val="Revision"/>
    <w:hidden/>
    <w:uiPriority w:val="99"/>
    <w:semiHidden/>
    <w:rsid w:val="00B821E7"/>
  </w:style>
  <w:style w:type="paragraph" w:styleId="TableofFigures">
    <w:name w:val="table of figures"/>
    <w:basedOn w:val="Normal"/>
    <w:next w:val="Normal"/>
    <w:uiPriority w:val="99"/>
    <w:unhideWhenUsed/>
    <w:rsid w:val="008B4018"/>
  </w:style>
  <w:style w:type="character" w:styleId="FollowedHyperlink">
    <w:name w:val="FollowedHyperlink"/>
    <w:basedOn w:val="DefaultParagraphFont"/>
    <w:uiPriority w:val="99"/>
    <w:semiHidden/>
    <w:unhideWhenUsed/>
    <w:rsid w:val="00884013"/>
    <w:rPr>
      <w:color w:val="954F72" w:themeColor="followedHyperlink"/>
      <w:u w:val="single"/>
    </w:rPr>
  </w:style>
  <w:style w:type="paragraph" w:styleId="NormalWeb">
    <w:name w:val="Normal (Web)"/>
    <w:basedOn w:val="Normal"/>
    <w:uiPriority w:val="99"/>
    <w:semiHidden/>
    <w:unhideWhenUsed/>
    <w:rsid w:val="005668B6"/>
    <w:pPr>
      <w:spacing w:before="100" w:beforeAutospacing="1" w:after="100" w:afterAutospacing="1"/>
      <w:jc w:val="left"/>
    </w:pPr>
    <w:rPr>
      <w:rFonts w:ascii="Times New Roman" w:eastAsia="Times New Roman" w:hAnsi="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7980">
      <w:bodyDiv w:val="1"/>
      <w:marLeft w:val="0"/>
      <w:marRight w:val="0"/>
      <w:marTop w:val="0"/>
      <w:marBottom w:val="0"/>
      <w:divBdr>
        <w:top w:val="none" w:sz="0" w:space="0" w:color="auto"/>
        <w:left w:val="none" w:sz="0" w:space="0" w:color="auto"/>
        <w:bottom w:val="none" w:sz="0" w:space="0" w:color="auto"/>
        <w:right w:val="none" w:sz="0" w:space="0" w:color="auto"/>
      </w:divBdr>
    </w:div>
    <w:div w:id="371467325">
      <w:bodyDiv w:val="1"/>
      <w:marLeft w:val="0"/>
      <w:marRight w:val="0"/>
      <w:marTop w:val="0"/>
      <w:marBottom w:val="0"/>
      <w:divBdr>
        <w:top w:val="none" w:sz="0" w:space="0" w:color="auto"/>
        <w:left w:val="none" w:sz="0" w:space="0" w:color="auto"/>
        <w:bottom w:val="none" w:sz="0" w:space="0" w:color="auto"/>
        <w:right w:val="none" w:sz="0" w:space="0" w:color="auto"/>
      </w:divBdr>
    </w:div>
    <w:div w:id="806438827">
      <w:bodyDiv w:val="1"/>
      <w:marLeft w:val="0"/>
      <w:marRight w:val="0"/>
      <w:marTop w:val="0"/>
      <w:marBottom w:val="0"/>
      <w:divBdr>
        <w:top w:val="none" w:sz="0" w:space="0" w:color="auto"/>
        <w:left w:val="none" w:sz="0" w:space="0" w:color="auto"/>
        <w:bottom w:val="none" w:sz="0" w:space="0" w:color="auto"/>
        <w:right w:val="none" w:sz="0" w:space="0" w:color="auto"/>
      </w:divBdr>
    </w:div>
    <w:div w:id="1196431214">
      <w:bodyDiv w:val="1"/>
      <w:marLeft w:val="0"/>
      <w:marRight w:val="0"/>
      <w:marTop w:val="0"/>
      <w:marBottom w:val="0"/>
      <w:divBdr>
        <w:top w:val="none" w:sz="0" w:space="0" w:color="auto"/>
        <w:left w:val="none" w:sz="0" w:space="0" w:color="auto"/>
        <w:bottom w:val="none" w:sz="0" w:space="0" w:color="auto"/>
        <w:right w:val="none" w:sz="0" w:space="0" w:color="auto"/>
      </w:divBdr>
      <w:divsChild>
        <w:div w:id="1806654265">
          <w:marLeft w:val="0"/>
          <w:marRight w:val="0"/>
          <w:marTop w:val="0"/>
          <w:marBottom w:val="0"/>
          <w:divBdr>
            <w:top w:val="none" w:sz="0" w:space="0" w:color="auto"/>
            <w:left w:val="none" w:sz="0" w:space="0" w:color="auto"/>
            <w:bottom w:val="none" w:sz="0" w:space="0" w:color="auto"/>
            <w:right w:val="none" w:sz="0" w:space="0" w:color="auto"/>
          </w:divBdr>
        </w:div>
      </w:divsChild>
    </w:div>
    <w:div w:id="1336616549">
      <w:bodyDiv w:val="1"/>
      <w:marLeft w:val="0"/>
      <w:marRight w:val="0"/>
      <w:marTop w:val="0"/>
      <w:marBottom w:val="0"/>
      <w:divBdr>
        <w:top w:val="none" w:sz="0" w:space="0" w:color="auto"/>
        <w:left w:val="none" w:sz="0" w:space="0" w:color="auto"/>
        <w:bottom w:val="none" w:sz="0" w:space="0" w:color="auto"/>
        <w:right w:val="none" w:sz="0" w:space="0" w:color="auto"/>
      </w:divBdr>
      <w:divsChild>
        <w:div w:id="314382089">
          <w:marLeft w:val="0"/>
          <w:marRight w:val="0"/>
          <w:marTop w:val="0"/>
          <w:marBottom w:val="0"/>
          <w:divBdr>
            <w:top w:val="none" w:sz="0" w:space="0" w:color="auto"/>
            <w:left w:val="none" w:sz="0" w:space="0" w:color="auto"/>
            <w:bottom w:val="none" w:sz="0" w:space="0" w:color="auto"/>
            <w:right w:val="none" w:sz="0" w:space="0" w:color="auto"/>
          </w:divBdr>
        </w:div>
      </w:divsChild>
    </w:div>
    <w:div w:id="1418864307">
      <w:bodyDiv w:val="1"/>
      <w:marLeft w:val="0"/>
      <w:marRight w:val="0"/>
      <w:marTop w:val="0"/>
      <w:marBottom w:val="0"/>
      <w:divBdr>
        <w:top w:val="none" w:sz="0" w:space="0" w:color="auto"/>
        <w:left w:val="none" w:sz="0" w:space="0" w:color="auto"/>
        <w:bottom w:val="none" w:sz="0" w:space="0" w:color="auto"/>
        <w:right w:val="none" w:sz="0" w:space="0" w:color="auto"/>
      </w:divBdr>
    </w:div>
    <w:div w:id="1912350846">
      <w:bodyDiv w:val="1"/>
      <w:marLeft w:val="0"/>
      <w:marRight w:val="0"/>
      <w:marTop w:val="0"/>
      <w:marBottom w:val="0"/>
      <w:divBdr>
        <w:top w:val="none" w:sz="0" w:space="0" w:color="auto"/>
        <w:left w:val="none" w:sz="0" w:space="0" w:color="auto"/>
        <w:bottom w:val="none" w:sz="0" w:space="0" w:color="auto"/>
        <w:right w:val="none" w:sz="0" w:space="0" w:color="auto"/>
      </w:divBdr>
    </w:div>
    <w:div w:id="2132357630">
      <w:bodyDiv w:val="1"/>
      <w:marLeft w:val="0"/>
      <w:marRight w:val="0"/>
      <w:marTop w:val="0"/>
      <w:marBottom w:val="0"/>
      <w:divBdr>
        <w:top w:val="none" w:sz="0" w:space="0" w:color="auto"/>
        <w:left w:val="none" w:sz="0" w:space="0" w:color="auto"/>
        <w:bottom w:val="none" w:sz="0" w:space="0" w:color="auto"/>
        <w:right w:val="none" w:sz="0" w:space="0" w:color="auto"/>
      </w:divBdr>
      <w:divsChild>
        <w:div w:id="261499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zagreb.hr/zagreb/slglasnik.nsf/rest-akt/27f509368f5f8421c1258673002a1cba?Open"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hyperlink" Target="https://ekokartazagreb.stampar.hr"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endnotes" Target="endnotes.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1.zagreb.hr/zagreb/slglasnik.nsf/rest-akt/bc55d9142343ad66c12586b9002689d2?Open"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8" Type="http://schemas.openxmlformats.org/officeDocument/2006/relationships/settings" Target="settings.xml"/><Relationship Id="rId51" Type="http://schemas.openxmlformats.org/officeDocument/2006/relationships/hyperlink" Target="https://www.zagreb.hr" TargetMode="External"/><Relationship Id="rId3" Type="http://schemas.openxmlformats.org/officeDocument/2006/relationships/customXml" Target="../customXml/item3.xml"/><Relationship Id="rId12" Type="http://schemas.openxmlformats.org/officeDocument/2006/relationships/hyperlink" Target="http://www1.zagreb.hr/zagreb/slglasnik.nsf/rest-akt/e9a48f2e91fcf23dc125850e002ee42a?Open"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20" Type="http://schemas.openxmlformats.org/officeDocument/2006/relationships/chart" Target="charts/chart5.xml"/><Relationship Id="rId41" Type="http://schemas.openxmlformats.org/officeDocument/2006/relationships/chart" Target="charts/chart2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1.zagreb.hr/zagreb/slglasnik.nsf/rest-akt/f94a17620a07bdb8c12588540032e8a7?Open"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8.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6.xml"/><Relationship Id="rId1" Type="http://schemas.microsoft.com/office/2011/relationships/chartStyle" Target="style16.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0.xlsx"/></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'G1 - piramida-dob-spol 2023.'!$E$4</c:f>
              <c:strCache>
                <c:ptCount val="1"/>
                <c:pt idx="0">
                  <c:v>muškarci</c:v>
                </c:pt>
              </c:strCache>
            </c:strRef>
          </c:tx>
          <c:spPr>
            <a:solidFill>
              <a:srgbClr val="0070C0"/>
            </a:solidFill>
            <a:ln>
              <a:solidFill>
                <a:srgbClr val="0070C0"/>
              </a:solidFill>
            </a:ln>
            <a:effectLst/>
          </c:spPr>
          <c:invertIfNegative val="0"/>
          <c:cat>
            <c:strRef>
              <c:f>'G1 - piramida-dob-spol 2023.'!$D$5:$D$22</c:f>
              <c:strCache>
                <c:ptCount val="18"/>
                <c:pt idx="0">
                  <c:v>0 –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 – 84</c:v>
                </c:pt>
                <c:pt idx="17">
                  <c:v>85 i više</c:v>
                </c:pt>
              </c:strCache>
            </c:strRef>
          </c:cat>
          <c:val>
            <c:numRef>
              <c:f>'G1 - piramida-dob-spol 2023.'!$E$5:$E$22</c:f>
              <c:numCache>
                <c:formatCode>#,##0</c:formatCode>
                <c:ptCount val="18"/>
                <c:pt idx="0">
                  <c:v>-19771</c:v>
                </c:pt>
                <c:pt idx="1">
                  <c:v>-19387</c:v>
                </c:pt>
                <c:pt idx="2">
                  <c:v>-20388</c:v>
                </c:pt>
                <c:pt idx="3">
                  <c:v>-18620</c:v>
                </c:pt>
                <c:pt idx="4">
                  <c:v>-19694</c:v>
                </c:pt>
                <c:pt idx="5">
                  <c:v>-24900</c:v>
                </c:pt>
                <c:pt idx="6">
                  <c:v>-26215</c:v>
                </c:pt>
                <c:pt idx="7">
                  <c:v>-28057</c:v>
                </c:pt>
                <c:pt idx="8">
                  <c:v>-29753</c:v>
                </c:pt>
                <c:pt idx="9">
                  <c:v>-26967</c:v>
                </c:pt>
                <c:pt idx="10">
                  <c:v>-24295</c:v>
                </c:pt>
                <c:pt idx="11">
                  <c:v>-22786</c:v>
                </c:pt>
                <c:pt idx="12">
                  <c:v>-20778</c:v>
                </c:pt>
                <c:pt idx="13">
                  <c:v>-19946</c:v>
                </c:pt>
                <c:pt idx="14">
                  <c:v>-17177</c:v>
                </c:pt>
                <c:pt idx="15">
                  <c:v>-10906</c:v>
                </c:pt>
                <c:pt idx="16">
                  <c:v>-8499</c:v>
                </c:pt>
                <c:pt idx="17">
                  <c:v>-5808</c:v>
                </c:pt>
              </c:numCache>
            </c:numRef>
          </c:val>
          <c:extLst>
            <c:ext xmlns:c16="http://schemas.microsoft.com/office/drawing/2014/chart" uri="{C3380CC4-5D6E-409C-BE32-E72D297353CC}">
              <c16:uniqueId val="{00000000-BAE2-45D3-BB60-880EBBE26F22}"/>
            </c:ext>
          </c:extLst>
        </c:ser>
        <c:ser>
          <c:idx val="1"/>
          <c:order val="1"/>
          <c:tx>
            <c:strRef>
              <c:f>'G1 - piramida-dob-spol 2023.'!$F$4</c:f>
              <c:strCache>
                <c:ptCount val="1"/>
                <c:pt idx="0">
                  <c:v>žene</c:v>
                </c:pt>
              </c:strCache>
            </c:strRef>
          </c:tx>
          <c:spPr>
            <a:solidFill>
              <a:srgbClr val="FF0000"/>
            </a:solidFill>
            <a:ln>
              <a:solidFill>
                <a:srgbClr val="FF0000"/>
              </a:solidFill>
            </a:ln>
            <a:effectLst/>
          </c:spPr>
          <c:invertIfNegative val="0"/>
          <c:cat>
            <c:strRef>
              <c:f>'G1 - piramida-dob-spol 2023.'!$D$5:$D$22</c:f>
              <c:strCache>
                <c:ptCount val="18"/>
                <c:pt idx="0">
                  <c:v>0 – 4</c:v>
                </c:pt>
                <c:pt idx="1">
                  <c:v>5 – 9</c:v>
                </c:pt>
                <c:pt idx="2">
                  <c:v>10 – 14</c:v>
                </c:pt>
                <c:pt idx="3">
                  <c:v>15 – 19</c:v>
                </c:pt>
                <c:pt idx="4">
                  <c:v>20 – 24</c:v>
                </c:pt>
                <c:pt idx="5">
                  <c:v>25 – 29</c:v>
                </c:pt>
                <c:pt idx="6">
                  <c:v>30 – 34</c:v>
                </c:pt>
                <c:pt idx="7">
                  <c:v>35 – 39</c:v>
                </c:pt>
                <c:pt idx="8">
                  <c:v>40 – 44</c:v>
                </c:pt>
                <c:pt idx="9">
                  <c:v>45 – 49</c:v>
                </c:pt>
                <c:pt idx="10">
                  <c:v>50 – 54</c:v>
                </c:pt>
                <c:pt idx="11">
                  <c:v>55 – 59</c:v>
                </c:pt>
                <c:pt idx="12">
                  <c:v>60 – 64</c:v>
                </c:pt>
                <c:pt idx="13">
                  <c:v>65 – 69</c:v>
                </c:pt>
                <c:pt idx="14">
                  <c:v>70 – 74</c:v>
                </c:pt>
                <c:pt idx="15">
                  <c:v>75 – 79</c:v>
                </c:pt>
                <c:pt idx="16">
                  <c:v>80 – 84</c:v>
                </c:pt>
                <c:pt idx="17">
                  <c:v>85 i više</c:v>
                </c:pt>
              </c:strCache>
            </c:strRef>
          </c:cat>
          <c:val>
            <c:numRef>
              <c:f>'G1 - piramida-dob-spol 2023.'!$F$5:$F$22</c:f>
              <c:numCache>
                <c:formatCode>#,##0</c:formatCode>
                <c:ptCount val="18"/>
                <c:pt idx="0">
                  <c:v>18667</c:v>
                </c:pt>
                <c:pt idx="1">
                  <c:v>18616</c:v>
                </c:pt>
                <c:pt idx="2">
                  <c:v>19191</c:v>
                </c:pt>
                <c:pt idx="3">
                  <c:v>17463</c:v>
                </c:pt>
                <c:pt idx="4">
                  <c:v>18168</c:v>
                </c:pt>
                <c:pt idx="5">
                  <c:v>24547</c:v>
                </c:pt>
                <c:pt idx="6">
                  <c:v>26601</c:v>
                </c:pt>
                <c:pt idx="7">
                  <c:v>28478</c:v>
                </c:pt>
                <c:pt idx="8">
                  <c:v>30764</c:v>
                </c:pt>
                <c:pt idx="9">
                  <c:v>28436</c:v>
                </c:pt>
                <c:pt idx="10">
                  <c:v>26558</c:v>
                </c:pt>
                <c:pt idx="11">
                  <c:v>26087</c:v>
                </c:pt>
                <c:pt idx="12">
                  <c:v>26394</c:v>
                </c:pt>
                <c:pt idx="13">
                  <c:v>27050</c:v>
                </c:pt>
                <c:pt idx="14">
                  <c:v>24882</c:v>
                </c:pt>
                <c:pt idx="15">
                  <c:v>18436</c:v>
                </c:pt>
                <c:pt idx="16">
                  <c:v>14837</c:v>
                </c:pt>
                <c:pt idx="17">
                  <c:v>11940</c:v>
                </c:pt>
              </c:numCache>
            </c:numRef>
          </c:val>
          <c:extLst>
            <c:ext xmlns:c16="http://schemas.microsoft.com/office/drawing/2014/chart" uri="{C3380CC4-5D6E-409C-BE32-E72D297353CC}">
              <c16:uniqueId val="{00000001-BAE2-45D3-BB60-880EBBE26F22}"/>
            </c:ext>
          </c:extLst>
        </c:ser>
        <c:dLbls>
          <c:showLegendKey val="0"/>
          <c:showVal val="0"/>
          <c:showCatName val="0"/>
          <c:showSerName val="0"/>
          <c:showPercent val="0"/>
          <c:showBubbleSize val="0"/>
        </c:dLbls>
        <c:gapWidth val="50"/>
        <c:overlap val="100"/>
        <c:axId val="1689397504"/>
        <c:axId val="1689389888"/>
      </c:barChart>
      <c:catAx>
        <c:axId val="168939750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89389888"/>
        <c:crosses val="autoZero"/>
        <c:auto val="1"/>
        <c:lblAlgn val="ctr"/>
        <c:lblOffset val="100"/>
        <c:noMultiLvlLbl val="0"/>
      </c:catAx>
      <c:valAx>
        <c:axId val="1689389888"/>
        <c:scaling>
          <c:orientation val="minMax"/>
        </c:scaling>
        <c:delete val="0"/>
        <c:axPos val="b"/>
        <c:majorGridlines>
          <c:spPr>
            <a:ln w="6350" cap="flat" cmpd="sng" algn="ctr">
              <a:solidFill>
                <a:schemeClr val="bg1">
                  <a:lumMod val="85000"/>
                </a:schemeClr>
              </a:solidFill>
              <a:round/>
            </a:ln>
            <a:effectLst/>
          </c:spPr>
        </c:majorGridlines>
        <c:numFmt formatCode="#,##0;[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1689397504"/>
        <c:crosses val="autoZero"/>
        <c:crossBetween val="between"/>
      </c:valAx>
      <c:spPr>
        <a:noFill/>
        <a:ln>
          <a:noFill/>
        </a:ln>
        <a:effectLst/>
      </c:spPr>
    </c:plotArea>
    <c:legend>
      <c:legendPos val="b"/>
      <c:layout>
        <c:manualLayout>
          <c:xMode val="edge"/>
          <c:yMode val="edge"/>
          <c:x val="0.34914345823503573"/>
          <c:y val="0.93380058457590209"/>
          <c:w val="0.28877096100080146"/>
          <c:h val="5.634169386296849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12700" cap="flat" cmpd="sng" algn="ctr">
      <a:no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3445877631054"/>
          <c:y val="4.0087463556851312E-2"/>
          <c:w val="0.83873117027686717"/>
          <c:h val="0.76360936388053546"/>
        </c:manualLayout>
      </c:layout>
      <c:lineChart>
        <c:grouping val="standard"/>
        <c:varyColors val="0"/>
        <c:ser>
          <c:idx val="0"/>
          <c:order val="0"/>
          <c:tx>
            <c:strRef>
              <c:f>'Potpoglavlje 9.2. - Grafikon 3'!$A$2</c:f>
              <c:strCache>
                <c:ptCount val="1"/>
                <c:pt idx="0">
                  <c:v>Broj pregleda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'Potpoglavlje 9.2. - Grafikon 3'!$B$1:$F$1</c:f>
              <c:strCache>
                <c:ptCount val="5"/>
                <c:pt idx="0">
                  <c:v>2020.</c:v>
                </c:pt>
                <c:pt idx="1">
                  <c:v>2021.</c:v>
                </c:pt>
                <c:pt idx="2">
                  <c:v>2022.</c:v>
                </c:pt>
                <c:pt idx="3">
                  <c:v>2023.</c:v>
                </c:pt>
                <c:pt idx="4">
                  <c:v>2024.</c:v>
                </c:pt>
              </c:strCache>
            </c:strRef>
          </c:cat>
          <c:val>
            <c:numRef>
              <c:f>'Potpoglavlje 9.2. - Grafikon 3'!$B$2:$F$2</c:f>
              <c:numCache>
                <c:formatCode>#,##0</c:formatCode>
                <c:ptCount val="5"/>
                <c:pt idx="0">
                  <c:v>252729</c:v>
                </c:pt>
                <c:pt idx="1">
                  <c:v>294052</c:v>
                </c:pt>
                <c:pt idx="2">
                  <c:v>343134</c:v>
                </c:pt>
                <c:pt idx="3">
                  <c:v>357773</c:v>
                </c:pt>
                <c:pt idx="4">
                  <c:v>330201</c:v>
                </c:pt>
              </c:numCache>
            </c:numRef>
          </c:val>
          <c:smooth val="0"/>
          <c:extLst>
            <c:ext xmlns:c16="http://schemas.microsoft.com/office/drawing/2014/chart" uri="{C3380CC4-5D6E-409C-BE32-E72D297353CC}">
              <c16:uniqueId val="{00000000-0DA0-4C90-A8CD-BCA5A8824F88}"/>
            </c:ext>
          </c:extLst>
        </c:ser>
        <c:ser>
          <c:idx val="1"/>
          <c:order val="1"/>
          <c:tx>
            <c:strRef>
              <c:f>'Potpoglavlje 9.2. - Grafikon 3'!$A$3</c:f>
              <c:strCache>
                <c:ptCount val="1"/>
                <c:pt idx="0">
                  <c:v>Broj savjetovanja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'Potpoglavlje 9.2. - Grafikon 3'!$B$1:$F$1</c:f>
              <c:strCache>
                <c:ptCount val="5"/>
                <c:pt idx="0">
                  <c:v>2020.</c:v>
                </c:pt>
                <c:pt idx="1">
                  <c:v>2021.</c:v>
                </c:pt>
                <c:pt idx="2">
                  <c:v>2022.</c:v>
                </c:pt>
                <c:pt idx="3">
                  <c:v>2023.</c:v>
                </c:pt>
                <c:pt idx="4">
                  <c:v>2024.</c:v>
                </c:pt>
              </c:strCache>
            </c:strRef>
          </c:cat>
          <c:val>
            <c:numRef>
              <c:f>'Potpoglavlje 9.2. - Grafikon 3'!$B$3:$F$3</c:f>
              <c:numCache>
                <c:formatCode>#,##0</c:formatCode>
                <c:ptCount val="5"/>
                <c:pt idx="0">
                  <c:v>313508</c:v>
                </c:pt>
                <c:pt idx="1">
                  <c:v>460551</c:v>
                </c:pt>
                <c:pt idx="2">
                  <c:v>497409</c:v>
                </c:pt>
                <c:pt idx="3">
                  <c:v>442879</c:v>
                </c:pt>
                <c:pt idx="4">
                  <c:v>439714</c:v>
                </c:pt>
              </c:numCache>
            </c:numRef>
          </c:val>
          <c:smooth val="0"/>
          <c:extLst>
            <c:ext xmlns:c16="http://schemas.microsoft.com/office/drawing/2014/chart" uri="{C3380CC4-5D6E-409C-BE32-E72D297353CC}">
              <c16:uniqueId val="{00000001-0DA0-4C90-A8CD-BCA5A8824F88}"/>
            </c:ext>
          </c:extLst>
        </c:ser>
        <c:ser>
          <c:idx val="2"/>
          <c:order val="2"/>
          <c:tx>
            <c:strRef>
              <c:f>'Potpoglavlje 9.2. - Grafikon 3'!$A$4</c:f>
              <c:strCache>
                <c:ptCount val="1"/>
                <c:pt idx="0">
                  <c:v>Broj ostalih kontakata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'Potpoglavlje 9.2. - Grafikon 3'!$B$1:$F$1</c:f>
              <c:strCache>
                <c:ptCount val="5"/>
                <c:pt idx="0">
                  <c:v>2020.</c:v>
                </c:pt>
                <c:pt idx="1">
                  <c:v>2021.</c:v>
                </c:pt>
                <c:pt idx="2">
                  <c:v>2022.</c:v>
                </c:pt>
                <c:pt idx="3">
                  <c:v>2023.</c:v>
                </c:pt>
                <c:pt idx="4">
                  <c:v>2024.</c:v>
                </c:pt>
              </c:strCache>
            </c:strRef>
          </c:cat>
          <c:val>
            <c:numRef>
              <c:f>'Potpoglavlje 9.2. - Grafikon 3'!$B$4:$F$4</c:f>
              <c:numCache>
                <c:formatCode>#,##0</c:formatCode>
                <c:ptCount val="5"/>
                <c:pt idx="0">
                  <c:v>27039</c:v>
                </c:pt>
                <c:pt idx="1">
                  <c:v>27481</c:v>
                </c:pt>
                <c:pt idx="2">
                  <c:v>44037</c:v>
                </c:pt>
                <c:pt idx="3">
                  <c:v>18562</c:v>
                </c:pt>
                <c:pt idx="4">
                  <c:v>13084.85559199178</c:v>
                </c:pt>
              </c:numCache>
            </c:numRef>
          </c:val>
          <c:smooth val="0"/>
          <c:extLst>
            <c:ext xmlns:c16="http://schemas.microsoft.com/office/drawing/2014/chart" uri="{C3380CC4-5D6E-409C-BE32-E72D297353CC}">
              <c16:uniqueId val="{00000002-0DA0-4C90-A8CD-BCA5A8824F88}"/>
            </c:ext>
          </c:extLst>
        </c:ser>
        <c:ser>
          <c:idx val="3"/>
          <c:order val="3"/>
          <c:tx>
            <c:strRef>
              <c:f>'Potpoglavlje 9.2. - Grafikon 3'!$A$5</c:f>
              <c:strCache>
                <c:ptCount val="1"/>
                <c:pt idx="0">
                  <c:v>Ukupno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'Potpoglavlje 9.2. - Grafikon 3'!$B$1:$F$1</c:f>
              <c:strCache>
                <c:ptCount val="5"/>
                <c:pt idx="0">
                  <c:v>2020.</c:v>
                </c:pt>
                <c:pt idx="1">
                  <c:v>2021.</c:v>
                </c:pt>
                <c:pt idx="2">
                  <c:v>2022.</c:v>
                </c:pt>
                <c:pt idx="3">
                  <c:v>2023.</c:v>
                </c:pt>
                <c:pt idx="4">
                  <c:v>2024.</c:v>
                </c:pt>
              </c:strCache>
            </c:strRef>
          </c:cat>
          <c:val>
            <c:numRef>
              <c:f>'Potpoglavlje 9.2. - Grafikon 3'!$B$5:$F$5</c:f>
              <c:numCache>
                <c:formatCode>#,##0</c:formatCode>
                <c:ptCount val="5"/>
                <c:pt idx="0">
                  <c:v>593276</c:v>
                </c:pt>
                <c:pt idx="1">
                  <c:v>782084</c:v>
                </c:pt>
                <c:pt idx="2">
                  <c:v>884580</c:v>
                </c:pt>
                <c:pt idx="3">
                  <c:v>819214</c:v>
                </c:pt>
                <c:pt idx="4">
                  <c:v>782999.8555919918</c:v>
                </c:pt>
              </c:numCache>
            </c:numRef>
          </c:val>
          <c:smooth val="0"/>
          <c:extLst>
            <c:ext xmlns:c16="http://schemas.microsoft.com/office/drawing/2014/chart" uri="{C3380CC4-5D6E-409C-BE32-E72D297353CC}">
              <c16:uniqueId val="{00000003-0DA0-4C90-A8CD-BCA5A8824F88}"/>
            </c:ext>
          </c:extLst>
        </c:ser>
        <c:dLbls>
          <c:showLegendKey val="0"/>
          <c:showVal val="0"/>
          <c:showCatName val="0"/>
          <c:showSerName val="0"/>
          <c:showPercent val="0"/>
          <c:showBubbleSize val="0"/>
        </c:dLbls>
        <c:marker val="1"/>
        <c:smooth val="0"/>
        <c:axId val="1070155840"/>
        <c:axId val="1070144416"/>
      </c:lineChart>
      <c:catAx>
        <c:axId val="107015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70144416"/>
        <c:crosses val="autoZero"/>
        <c:auto val="1"/>
        <c:lblAlgn val="ctr"/>
        <c:lblOffset val="100"/>
        <c:noMultiLvlLbl val="0"/>
      </c:catAx>
      <c:valAx>
        <c:axId val="1070144416"/>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70155840"/>
        <c:crosses val="autoZero"/>
        <c:crossBetween val="between"/>
      </c:valAx>
      <c:spPr>
        <a:noFill/>
        <a:ln>
          <a:noFill/>
        </a:ln>
        <a:effectLst/>
      </c:spPr>
    </c:plotArea>
    <c:legend>
      <c:legendPos val="b"/>
      <c:layout>
        <c:manualLayout>
          <c:xMode val="edge"/>
          <c:yMode val="edge"/>
          <c:x val="1.3313052956005723E-2"/>
          <c:y val="0.89808408826601283"/>
          <c:w val="0.96772953472533163"/>
          <c:h val="7.369389856371434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
          <c:y val="0.18533319335083115"/>
          <c:w val="0.45555555555555555"/>
          <c:h val="0.58311111111111114"/>
        </c:manualLayout>
      </c:layout>
      <c:pieChart>
        <c:varyColors val="1"/>
        <c:ser>
          <c:idx val="0"/>
          <c:order val="0"/>
          <c:tx>
            <c:strRef>
              <c:f>'Utvrđene bolesti'!$B$1</c:f>
              <c:strCache>
                <c:ptCount val="1"/>
                <c:pt idx="0">
                  <c:v>Udio (%)</c:v>
                </c:pt>
              </c:strCache>
            </c:strRef>
          </c:tx>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C8C1-4BC8-8796-8CA298784FAC}"/>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C8C1-4BC8-8796-8CA298784FAC}"/>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C8C1-4BC8-8796-8CA298784FAC}"/>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C8C1-4BC8-8796-8CA298784FAC}"/>
              </c:ext>
            </c:extLst>
          </c:dPt>
          <c:dPt>
            <c:idx val="4"/>
            <c:bubble3D val="0"/>
            <c:spPr>
              <a:solidFill>
                <a:schemeClr val="accent5"/>
              </a:solidFill>
              <a:ln w="6350">
                <a:solidFill>
                  <a:schemeClr val="bg1"/>
                </a:solidFill>
              </a:ln>
              <a:effectLst/>
            </c:spPr>
            <c:extLst>
              <c:ext xmlns:c16="http://schemas.microsoft.com/office/drawing/2014/chart" uri="{C3380CC4-5D6E-409C-BE32-E72D297353CC}">
                <c16:uniqueId val="{00000009-C8C1-4BC8-8796-8CA298784FAC}"/>
              </c:ext>
            </c:extLst>
          </c:dPt>
          <c:dPt>
            <c:idx val="5"/>
            <c:bubble3D val="0"/>
            <c:spPr>
              <a:solidFill>
                <a:schemeClr val="accent6"/>
              </a:solidFill>
              <a:ln w="6350">
                <a:solidFill>
                  <a:schemeClr val="bg1"/>
                </a:solidFill>
              </a:ln>
              <a:effectLst/>
            </c:spPr>
            <c:extLst>
              <c:ext xmlns:c16="http://schemas.microsoft.com/office/drawing/2014/chart" uri="{C3380CC4-5D6E-409C-BE32-E72D297353CC}">
                <c16:uniqueId val="{0000000B-C8C1-4BC8-8796-8CA298784FAC}"/>
              </c:ext>
            </c:extLst>
          </c:dPt>
          <c:dPt>
            <c:idx val="6"/>
            <c:bubble3D val="0"/>
            <c:spPr>
              <a:solidFill>
                <a:schemeClr val="accent1">
                  <a:lumMod val="60000"/>
                </a:schemeClr>
              </a:solidFill>
              <a:ln w="6350">
                <a:solidFill>
                  <a:schemeClr val="bg1"/>
                </a:solidFill>
              </a:ln>
              <a:effectLst/>
            </c:spPr>
            <c:extLst>
              <c:ext xmlns:c16="http://schemas.microsoft.com/office/drawing/2014/chart" uri="{C3380CC4-5D6E-409C-BE32-E72D297353CC}">
                <c16:uniqueId val="{0000000D-C8C1-4BC8-8796-8CA298784FAC}"/>
              </c:ext>
            </c:extLst>
          </c:dPt>
          <c:dPt>
            <c:idx val="7"/>
            <c:bubble3D val="0"/>
            <c:spPr>
              <a:solidFill>
                <a:schemeClr val="accent2">
                  <a:lumMod val="60000"/>
                </a:schemeClr>
              </a:solidFill>
              <a:ln w="6350">
                <a:solidFill>
                  <a:schemeClr val="bg1"/>
                </a:solidFill>
              </a:ln>
              <a:effectLst/>
            </c:spPr>
            <c:extLst>
              <c:ext xmlns:c16="http://schemas.microsoft.com/office/drawing/2014/chart" uri="{C3380CC4-5D6E-409C-BE32-E72D297353CC}">
                <c16:uniqueId val="{0000000F-C8C1-4BC8-8796-8CA298784FAC}"/>
              </c:ext>
            </c:extLst>
          </c:dPt>
          <c:dPt>
            <c:idx val="8"/>
            <c:bubble3D val="0"/>
            <c:spPr>
              <a:solidFill>
                <a:schemeClr val="accent3">
                  <a:lumMod val="60000"/>
                </a:schemeClr>
              </a:solidFill>
              <a:ln w="6350">
                <a:solidFill>
                  <a:schemeClr val="bg1"/>
                </a:solidFill>
              </a:ln>
              <a:effectLst/>
            </c:spPr>
            <c:extLst>
              <c:ext xmlns:c16="http://schemas.microsoft.com/office/drawing/2014/chart" uri="{C3380CC4-5D6E-409C-BE32-E72D297353CC}">
                <c16:uniqueId val="{00000011-C8C1-4BC8-8796-8CA298784FAC}"/>
              </c:ext>
            </c:extLst>
          </c:dPt>
          <c:dPt>
            <c:idx val="9"/>
            <c:bubble3D val="0"/>
            <c:spPr>
              <a:solidFill>
                <a:schemeClr val="accent4">
                  <a:lumMod val="60000"/>
                </a:schemeClr>
              </a:solidFill>
              <a:ln w="6350">
                <a:solidFill>
                  <a:schemeClr val="bg1"/>
                </a:solidFill>
              </a:ln>
              <a:effectLst/>
            </c:spPr>
            <c:extLst>
              <c:ext xmlns:c16="http://schemas.microsoft.com/office/drawing/2014/chart" uri="{C3380CC4-5D6E-409C-BE32-E72D297353CC}">
                <c16:uniqueId val="{00000013-C8C1-4BC8-8796-8CA298784FAC}"/>
              </c:ext>
            </c:extLst>
          </c:dPt>
          <c:dPt>
            <c:idx val="10"/>
            <c:bubble3D val="0"/>
            <c:spPr>
              <a:solidFill>
                <a:schemeClr val="accent5">
                  <a:lumMod val="60000"/>
                </a:schemeClr>
              </a:solidFill>
              <a:ln w="6350">
                <a:solidFill>
                  <a:schemeClr val="bg1"/>
                </a:solidFill>
              </a:ln>
              <a:effectLst/>
            </c:spPr>
            <c:extLst>
              <c:ext xmlns:c16="http://schemas.microsoft.com/office/drawing/2014/chart" uri="{C3380CC4-5D6E-409C-BE32-E72D297353CC}">
                <c16:uniqueId val="{00000015-C8C1-4BC8-8796-8CA298784FAC}"/>
              </c:ext>
            </c:extLst>
          </c:dPt>
          <c:dLbls>
            <c:dLbl>
              <c:idx val="7"/>
              <c:layout>
                <c:manualLayout>
                  <c:x val="-6.0359837492745212E-2"/>
                  <c:y val="-2.48888888888888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8C1-4BC8-8796-8CA298784FAC}"/>
                </c:ext>
              </c:extLst>
            </c:dLbl>
            <c:dLbl>
              <c:idx val="8"/>
              <c:layout>
                <c:manualLayout>
                  <c:x val="-4.6430644225188625E-2"/>
                  <c:y val="-4.266666666666668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8C1-4BC8-8796-8CA298784FAC}"/>
                </c:ext>
              </c:extLst>
            </c:dLbl>
            <c:dLbl>
              <c:idx val="9"/>
              <c:layout>
                <c:manualLayout>
                  <c:x val="-3.2501450957632037E-2"/>
                  <c:y val="-7.11111111111111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8C1-4BC8-8796-8CA298784FA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1"/>
            <c:leaderLines>
              <c:spPr>
                <a:ln w="6350" cap="flat" cmpd="sng" algn="ctr">
                  <a:solidFill>
                    <a:schemeClr val="bg1">
                      <a:lumMod val="85000"/>
                    </a:schemeClr>
                  </a:solidFill>
                  <a:round/>
                </a:ln>
                <a:effectLst/>
              </c:spPr>
            </c:leaderLines>
            <c:extLst>
              <c:ext xmlns:c15="http://schemas.microsoft.com/office/drawing/2012/chart" uri="{CE6537A1-D6FC-4f65-9D91-7224C49458BB}"/>
            </c:extLst>
          </c:dLbls>
          <c:cat>
            <c:strRef>
              <c:f>'Utvrđene bolesti'!$A$2:$A$12</c:f>
              <c:strCache>
                <c:ptCount val="11"/>
                <c:pt idx="0">
                  <c:v>bolesti dišnog sustava</c:v>
                </c:pt>
                <c:pt idx="1">
                  <c:v>čimbenici koji utječu na zdravlje</c:v>
                </c:pt>
                <c:pt idx="2">
                  <c:v>simptomi, znakovi i abnormalni klinički i laboratorijski nalazi</c:v>
                </c:pt>
                <c:pt idx="3">
                  <c:v>zarazne i parazitarne bolesti</c:v>
                </c:pt>
                <c:pt idx="4">
                  <c:v>bolesti kože i potkožnog tkiva</c:v>
                </c:pt>
                <c:pt idx="5">
                  <c:v>bolesti uha i mastoidnog nastavka</c:v>
                </c:pt>
                <c:pt idx="6">
                  <c:v>bolesti oka i očnih adneksa</c:v>
                </c:pt>
                <c:pt idx="7">
                  <c:v>bolesti genitourinarnog sustava</c:v>
                </c:pt>
                <c:pt idx="8">
                  <c:v>duševni poremećaji i poremećaji ponašanja</c:v>
                </c:pt>
                <c:pt idx="9">
                  <c:v>ozljede, trovanja i druge posljedice vanjskih uzroka</c:v>
                </c:pt>
                <c:pt idx="10">
                  <c:v>ostalo</c:v>
                </c:pt>
              </c:strCache>
            </c:strRef>
          </c:cat>
          <c:val>
            <c:numRef>
              <c:f>'Utvrđene bolesti'!$B$2:$B$12</c:f>
              <c:numCache>
                <c:formatCode>0.0%</c:formatCode>
                <c:ptCount val="11"/>
                <c:pt idx="0">
                  <c:v>0.23499999999999999</c:v>
                </c:pt>
                <c:pt idx="1">
                  <c:v>0.23</c:v>
                </c:pt>
                <c:pt idx="2">
                  <c:v>0.126</c:v>
                </c:pt>
                <c:pt idx="3">
                  <c:v>9.6000000000000002E-2</c:v>
                </c:pt>
                <c:pt idx="4">
                  <c:v>5.8999999999999997E-2</c:v>
                </c:pt>
                <c:pt idx="5">
                  <c:v>5.8999999999999997E-2</c:v>
                </c:pt>
                <c:pt idx="6">
                  <c:v>4.8000000000000001E-2</c:v>
                </c:pt>
                <c:pt idx="7">
                  <c:v>2.1999999999999999E-2</c:v>
                </c:pt>
                <c:pt idx="8">
                  <c:v>0.02</c:v>
                </c:pt>
                <c:pt idx="9">
                  <c:v>1.4999999999999999E-2</c:v>
                </c:pt>
                <c:pt idx="10">
                  <c:v>0.09</c:v>
                </c:pt>
              </c:numCache>
            </c:numRef>
          </c:val>
          <c:extLst>
            <c:ext xmlns:c16="http://schemas.microsoft.com/office/drawing/2014/chart" uri="{C3380CC4-5D6E-409C-BE32-E72D297353CC}">
              <c16:uniqueId val="{00000016-C8C1-4BC8-8796-8CA298784FA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148683170262452"/>
          <c:y val="2.4156220472440947E-2"/>
          <c:w val="0.3718465777964638"/>
          <c:h val="0.948452003499562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3173616103123"/>
          <c:y val="3.2578113431067673E-2"/>
          <c:w val="0.82154127164187729"/>
          <c:h val="0.77534468564334813"/>
        </c:manualLayout>
      </c:layout>
      <c:barChart>
        <c:barDir val="bar"/>
        <c:grouping val="percentStacked"/>
        <c:varyColors val="0"/>
        <c:ser>
          <c:idx val="0"/>
          <c:order val="0"/>
          <c:tx>
            <c:strRef>
              <c:f>'Potpoglavlje 9.3. - Grafikon 1'!$B$1</c:f>
              <c:strCache>
                <c:ptCount val="1"/>
                <c:pt idx="0">
                  <c:v>broj pregleda</c:v>
                </c:pt>
              </c:strCache>
            </c:strRef>
          </c:tx>
          <c:spPr>
            <a:solidFill>
              <a:srgbClr val="00B0F0"/>
            </a:solidFill>
            <a:ln>
              <a:noFill/>
            </a:ln>
            <a:effectLst/>
          </c:spPr>
          <c:invertIfNegative val="0"/>
          <c:dLbls>
            <c:dLbl>
              <c:idx val="0"/>
              <c:layout>
                <c:manualLayout>
                  <c:x val="4.4444444444444446E-2"/>
                  <c:y val="-6.8732730140486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78-47E0-8DAE-9E5168807123}"/>
                </c:ext>
              </c:extLst>
            </c:dLbl>
            <c:dLbl>
              <c:idx val="1"/>
              <c:layout>
                <c:manualLayout>
                  <c:x val="4.7222222222222221E-2"/>
                  <c:y val="-6.8732730140486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78-47E0-8DAE-9E5168807123}"/>
                </c:ext>
              </c:extLst>
            </c:dLbl>
            <c:dLbl>
              <c:idx val="2"/>
              <c:layout>
                <c:manualLayout>
                  <c:x val="5.5555555555555552E-2"/>
                  <c:y val="-6.8732730140486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78-47E0-8DAE-9E5168807123}"/>
                </c:ext>
              </c:extLst>
            </c:dLbl>
            <c:dLbl>
              <c:idx val="3"/>
              <c:layout>
                <c:manualLayout>
                  <c:x val="5.5555555555555532E-2"/>
                  <c:y val="-6.8732730140486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78-47E0-8DAE-9E5168807123}"/>
                </c:ext>
              </c:extLst>
            </c:dLbl>
            <c:dLbl>
              <c:idx val="4"/>
              <c:layout>
                <c:manualLayout>
                  <c:x val="6.9444444444444448E-2"/>
                  <c:y val="-6.8732730140486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78-47E0-8DAE-9E516880712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bg1">
                          <a:lumMod val="75000"/>
                        </a:schemeClr>
                      </a:solidFill>
                      <a:round/>
                    </a:ln>
                    <a:effectLst/>
                  </c:spPr>
                </c15:leaderLines>
              </c:ext>
            </c:extLst>
          </c:dLbls>
          <c:cat>
            <c:strRef>
              <c:f>'Potpoglavlje 9.3. - Grafikon 1'!$A$2:$A$6</c:f>
              <c:strCache>
                <c:ptCount val="5"/>
                <c:pt idx="0">
                  <c:v>0 – 6</c:v>
                </c:pt>
                <c:pt idx="1">
                  <c:v>7 – 14</c:v>
                </c:pt>
                <c:pt idx="2">
                  <c:v>15 – 18</c:v>
                </c:pt>
                <c:pt idx="3">
                  <c:v>19+</c:v>
                </c:pt>
                <c:pt idx="4">
                  <c:v>ukupno</c:v>
                </c:pt>
              </c:strCache>
            </c:strRef>
          </c:cat>
          <c:val>
            <c:numRef>
              <c:f>'Potpoglavlje 9.3. - Grafikon 1'!$B$2:$B$6</c:f>
              <c:numCache>
                <c:formatCode>#,##0</c:formatCode>
                <c:ptCount val="5"/>
                <c:pt idx="0">
                  <c:v>559</c:v>
                </c:pt>
                <c:pt idx="1">
                  <c:v>790</c:v>
                </c:pt>
                <c:pt idx="2">
                  <c:v>6638</c:v>
                </c:pt>
                <c:pt idx="3">
                  <c:v>3455</c:v>
                </c:pt>
                <c:pt idx="4">
                  <c:v>11442</c:v>
                </c:pt>
              </c:numCache>
            </c:numRef>
          </c:val>
          <c:extLst>
            <c:ext xmlns:c16="http://schemas.microsoft.com/office/drawing/2014/chart" uri="{C3380CC4-5D6E-409C-BE32-E72D297353CC}">
              <c16:uniqueId val="{00000005-4A78-47E0-8DAE-9E5168807123}"/>
            </c:ext>
          </c:extLst>
        </c:ser>
        <c:ser>
          <c:idx val="1"/>
          <c:order val="1"/>
          <c:tx>
            <c:strRef>
              <c:f>'Potpoglavlje 9.3. - Grafikon 1'!$C$1</c:f>
              <c:strCache>
                <c:ptCount val="1"/>
                <c:pt idx="0">
                  <c:v>broj savjetovanja/ konzultacija</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9.3. - Grafikon 1'!$A$2:$A$6</c:f>
              <c:strCache>
                <c:ptCount val="5"/>
                <c:pt idx="0">
                  <c:v>0 – 6</c:v>
                </c:pt>
                <c:pt idx="1">
                  <c:v>7 – 14</c:v>
                </c:pt>
                <c:pt idx="2">
                  <c:v>15 – 18</c:v>
                </c:pt>
                <c:pt idx="3">
                  <c:v>19+</c:v>
                </c:pt>
                <c:pt idx="4">
                  <c:v>ukupno</c:v>
                </c:pt>
              </c:strCache>
            </c:strRef>
          </c:cat>
          <c:val>
            <c:numRef>
              <c:f>'Potpoglavlje 9.3. - Grafikon 1'!$C$2:$C$6</c:f>
              <c:numCache>
                <c:formatCode>#,##0</c:formatCode>
                <c:ptCount val="5"/>
                <c:pt idx="0">
                  <c:v>22969</c:v>
                </c:pt>
                <c:pt idx="1">
                  <c:v>66281</c:v>
                </c:pt>
                <c:pt idx="2">
                  <c:v>172860</c:v>
                </c:pt>
                <c:pt idx="3">
                  <c:v>51195</c:v>
                </c:pt>
                <c:pt idx="4">
                  <c:v>313305</c:v>
                </c:pt>
              </c:numCache>
            </c:numRef>
          </c:val>
          <c:extLst>
            <c:ext xmlns:c16="http://schemas.microsoft.com/office/drawing/2014/chart" uri="{C3380CC4-5D6E-409C-BE32-E72D297353CC}">
              <c16:uniqueId val="{00000006-4A78-47E0-8DAE-9E5168807123}"/>
            </c:ext>
          </c:extLst>
        </c:ser>
        <c:ser>
          <c:idx val="2"/>
          <c:order val="2"/>
          <c:tx>
            <c:strRef>
              <c:f>'Potpoglavlje 9.3. - Grafikon 1'!$D$1</c:f>
              <c:strCache>
                <c:ptCount val="1"/>
                <c:pt idx="0">
                  <c:v>interventni postupci</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9.3. - Grafikon 1'!$A$2:$A$6</c:f>
              <c:strCache>
                <c:ptCount val="5"/>
                <c:pt idx="0">
                  <c:v>0 – 6</c:v>
                </c:pt>
                <c:pt idx="1">
                  <c:v>7 – 14</c:v>
                </c:pt>
                <c:pt idx="2">
                  <c:v>15 – 18</c:v>
                </c:pt>
                <c:pt idx="3">
                  <c:v>19+</c:v>
                </c:pt>
                <c:pt idx="4">
                  <c:v>ukupno</c:v>
                </c:pt>
              </c:strCache>
            </c:strRef>
          </c:cat>
          <c:val>
            <c:numRef>
              <c:f>'Potpoglavlje 9.3. - Grafikon 1'!$D$2:$D$6</c:f>
              <c:numCache>
                <c:formatCode>#,##0</c:formatCode>
                <c:ptCount val="5"/>
                <c:pt idx="0">
                  <c:v>120098</c:v>
                </c:pt>
                <c:pt idx="1">
                  <c:v>429014</c:v>
                </c:pt>
                <c:pt idx="2">
                  <c:v>1718812</c:v>
                </c:pt>
                <c:pt idx="3">
                  <c:v>540155</c:v>
                </c:pt>
                <c:pt idx="4">
                  <c:v>2808079</c:v>
                </c:pt>
              </c:numCache>
            </c:numRef>
          </c:val>
          <c:extLst>
            <c:ext xmlns:c16="http://schemas.microsoft.com/office/drawing/2014/chart" uri="{C3380CC4-5D6E-409C-BE32-E72D297353CC}">
              <c16:uniqueId val="{00000007-4A78-47E0-8DAE-9E5168807123}"/>
            </c:ext>
          </c:extLst>
        </c:ser>
        <c:dLbls>
          <c:showLegendKey val="0"/>
          <c:showVal val="0"/>
          <c:showCatName val="0"/>
          <c:showSerName val="0"/>
          <c:showPercent val="0"/>
          <c:showBubbleSize val="0"/>
        </c:dLbls>
        <c:gapWidth val="120"/>
        <c:overlap val="100"/>
        <c:axId val="-655947168"/>
        <c:axId val="-601170832"/>
      </c:barChart>
      <c:catAx>
        <c:axId val="-655947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1170832"/>
        <c:crosses val="autoZero"/>
        <c:auto val="1"/>
        <c:lblAlgn val="ctr"/>
        <c:lblOffset val="100"/>
        <c:noMultiLvlLbl val="0"/>
      </c:catAx>
      <c:valAx>
        <c:axId val="-601170832"/>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5947168"/>
        <c:crosses val="autoZero"/>
        <c:crossBetween val="between"/>
      </c:valAx>
      <c:spPr>
        <a:noFill/>
        <a:ln>
          <a:noFill/>
        </a:ln>
        <a:effectLst/>
      </c:spPr>
    </c:plotArea>
    <c:legend>
      <c:legendPos val="b"/>
      <c:layout>
        <c:manualLayout>
          <c:xMode val="edge"/>
          <c:yMode val="edge"/>
          <c:x val="5.8645996098736684E-2"/>
          <c:y val="0.92808721071773059"/>
          <c:w val="0.88270794145652065"/>
          <c:h val="4.99781374507218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6244444444444"/>
          <c:y val="0.16935515873015872"/>
          <c:w val="0.39482288888888883"/>
          <c:h val="0.70504087301587293"/>
        </c:manualLayout>
      </c:layout>
      <c:pieChart>
        <c:varyColors val="1"/>
        <c:ser>
          <c:idx val="0"/>
          <c:order val="0"/>
          <c:tx>
            <c:strRef>
              <c:f>'Bolesti zubi'!$C$1</c:f>
              <c:strCache>
                <c:ptCount val="1"/>
                <c:pt idx="0">
                  <c:v>Broj</c:v>
                </c:pt>
              </c:strCache>
            </c:strRef>
          </c:tx>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CC12-477D-B51C-C3D8F0E3A2D1}"/>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CC12-477D-B51C-C3D8F0E3A2D1}"/>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CC12-477D-B51C-C3D8F0E3A2D1}"/>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CC12-477D-B51C-C3D8F0E3A2D1}"/>
              </c:ext>
            </c:extLst>
          </c:dPt>
          <c:dPt>
            <c:idx val="4"/>
            <c:bubble3D val="0"/>
            <c:spPr>
              <a:solidFill>
                <a:schemeClr val="accent5"/>
              </a:solidFill>
              <a:ln w="6350">
                <a:solidFill>
                  <a:schemeClr val="bg1"/>
                </a:solidFill>
              </a:ln>
              <a:effectLst/>
            </c:spPr>
            <c:extLst>
              <c:ext xmlns:c16="http://schemas.microsoft.com/office/drawing/2014/chart" uri="{C3380CC4-5D6E-409C-BE32-E72D297353CC}">
                <c16:uniqueId val="{00000009-CC12-477D-B51C-C3D8F0E3A2D1}"/>
              </c:ext>
            </c:extLst>
          </c:dPt>
          <c:dPt>
            <c:idx val="5"/>
            <c:bubble3D val="0"/>
            <c:spPr>
              <a:solidFill>
                <a:schemeClr val="accent6"/>
              </a:solidFill>
              <a:ln w="6350">
                <a:solidFill>
                  <a:schemeClr val="bg1"/>
                </a:solidFill>
              </a:ln>
              <a:effectLst/>
            </c:spPr>
            <c:extLst>
              <c:ext xmlns:c16="http://schemas.microsoft.com/office/drawing/2014/chart" uri="{C3380CC4-5D6E-409C-BE32-E72D297353CC}">
                <c16:uniqueId val="{0000000B-CC12-477D-B51C-C3D8F0E3A2D1}"/>
              </c:ext>
            </c:extLst>
          </c:dPt>
          <c:dPt>
            <c:idx val="6"/>
            <c:bubble3D val="0"/>
            <c:spPr>
              <a:solidFill>
                <a:schemeClr val="accent1">
                  <a:lumMod val="60000"/>
                </a:schemeClr>
              </a:solidFill>
              <a:ln w="6350">
                <a:solidFill>
                  <a:schemeClr val="bg1"/>
                </a:solidFill>
              </a:ln>
              <a:effectLst/>
            </c:spPr>
            <c:extLst>
              <c:ext xmlns:c16="http://schemas.microsoft.com/office/drawing/2014/chart" uri="{C3380CC4-5D6E-409C-BE32-E72D297353CC}">
                <c16:uniqueId val="{0000000D-CC12-477D-B51C-C3D8F0E3A2D1}"/>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'Bolesti zubi'!$A$2:$A$8</c:f>
              <c:strCache>
                <c:ptCount val="7"/>
                <c:pt idx="0">
                  <c:v>zubni karijes</c:v>
                </c:pt>
                <c:pt idx="1">
                  <c:v>bolesti pulpe i periapikalnih tkiva</c:v>
                </c:pt>
                <c:pt idx="2">
                  <c:v>ostale bolesti čvrstog zubnog tkiva</c:v>
                </c:pt>
                <c:pt idx="3">
                  <c:v>ostali poremećaji zubi i potpornih struktura</c:v>
                </c:pt>
                <c:pt idx="4">
                  <c:v>akutni i kronični gingivitis</c:v>
                </c:pt>
                <c:pt idx="5">
                  <c:v>akutni i kronični periodontitis i periodontoza</c:v>
                </c:pt>
                <c:pt idx="6">
                  <c:v>ostalo</c:v>
                </c:pt>
              </c:strCache>
            </c:strRef>
          </c:cat>
          <c:val>
            <c:numRef>
              <c:f>'Bolesti zubi'!$C$2:$C$8</c:f>
              <c:numCache>
                <c:formatCode>#,##0</c:formatCode>
                <c:ptCount val="7"/>
                <c:pt idx="0">
                  <c:v>147961</c:v>
                </c:pt>
                <c:pt idx="1">
                  <c:v>92214</c:v>
                </c:pt>
                <c:pt idx="2">
                  <c:v>84551</c:v>
                </c:pt>
                <c:pt idx="3">
                  <c:v>39395</c:v>
                </c:pt>
                <c:pt idx="4">
                  <c:v>23037</c:v>
                </c:pt>
                <c:pt idx="5">
                  <c:v>17906</c:v>
                </c:pt>
                <c:pt idx="6">
                  <c:v>46740</c:v>
                </c:pt>
              </c:numCache>
            </c:numRef>
          </c:val>
          <c:extLst>
            <c:ext xmlns:c16="http://schemas.microsoft.com/office/drawing/2014/chart" uri="{C3380CC4-5D6E-409C-BE32-E72D297353CC}">
              <c16:uniqueId val="{0000000E-CC12-477D-B51C-C3D8F0E3A2D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876788087514464"/>
          <c:y val="8.1245526127415896E-2"/>
          <c:w val="0.40671306286351228"/>
          <c:h val="0.8375089477451682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430457993818486E-2"/>
          <c:y val="0.24106792673704719"/>
          <c:w val="0.43025334463144344"/>
          <c:h val="0.55390546339059765"/>
        </c:manualLayout>
      </c:layout>
      <c:pieChart>
        <c:varyColors val="1"/>
        <c:ser>
          <c:idx val="0"/>
          <c:order val="0"/>
          <c:tx>
            <c:strRef>
              <c:f>'Utvrđene bolesti'!$B$1</c:f>
              <c:strCache>
                <c:ptCount val="1"/>
                <c:pt idx="0">
                  <c:v>Udio (%)</c:v>
                </c:pt>
              </c:strCache>
            </c:strRef>
          </c:tx>
          <c:spPr>
            <a:ln w="6350">
              <a:solidFill>
                <a:schemeClr val="bg1"/>
              </a:solidFill>
            </a:ln>
          </c:spPr>
          <c:dPt>
            <c:idx val="0"/>
            <c:bubble3D val="0"/>
            <c:extLst>
              <c:ext xmlns:c16="http://schemas.microsoft.com/office/drawing/2014/chart" uri="{C3380CC4-5D6E-409C-BE32-E72D297353CC}">
                <c16:uniqueId val="{00000000-C1F1-497C-A254-4610E6E9C0A3}"/>
              </c:ext>
            </c:extLst>
          </c:dPt>
          <c:dPt>
            <c:idx val="1"/>
            <c:bubble3D val="0"/>
            <c:extLst>
              <c:ext xmlns:c16="http://schemas.microsoft.com/office/drawing/2014/chart" uri="{C3380CC4-5D6E-409C-BE32-E72D297353CC}">
                <c16:uniqueId val="{00000001-C1F1-497C-A254-4610E6E9C0A3}"/>
              </c:ext>
            </c:extLst>
          </c:dPt>
          <c:dPt>
            <c:idx val="2"/>
            <c:bubble3D val="0"/>
            <c:extLst>
              <c:ext xmlns:c16="http://schemas.microsoft.com/office/drawing/2014/chart" uri="{C3380CC4-5D6E-409C-BE32-E72D297353CC}">
                <c16:uniqueId val="{00000002-C1F1-497C-A254-4610E6E9C0A3}"/>
              </c:ext>
            </c:extLst>
          </c:dPt>
          <c:dPt>
            <c:idx val="3"/>
            <c:bubble3D val="0"/>
            <c:extLst>
              <c:ext xmlns:c16="http://schemas.microsoft.com/office/drawing/2014/chart" uri="{C3380CC4-5D6E-409C-BE32-E72D297353CC}">
                <c16:uniqueId val="{00000003-C1F1-497C-A254-4610E6E9C0A3}"/>
              </c:ext>
            </c:extLst>
          </c:dPt>
          <c:dPt>
            <c:idx val="4"/>
            <c:bubble3D val="0"/>
            <c:extLst>
              <c:ext xmlns:c16="http://schemas.microsoft.com/office/drawing/2014/chart" uri="{C3380CC4-5D6E-409C-BE32-E72D297353CC}">
                <c16:uniqueId val="{00000004-C1F1-497C-A254-4610E6E9C0A3}"/>
              </c:ext>
            </c:extLst>
          </c:dPt>
          <c:dPt>
            <c:idx val="5"/>
            <c:bubble3D val="0"/>
            <c:extLst>
              <c:ext xmlns:c16="http://schemas.microsoft.com/office/drawing/2014/chart" uri="{C3380CC4-5D6E-409C-BE32-E72D297353CC}">
                <c16:uniqueId val="{00000005-C1F1-497C-A254-4610E6E9C0A3}"/>
              </c:ext>
            </c:extLst>
          </c:dPt>
          <c:dPt>
            <c:idx val="6"/>
            <c:bubble3D val="0"/>
            <c:extLst>
              <c:ext xmlns:c16="http://schemas.microsoft.com/office/drawing/2014/chart" uri="{C3380CC4-5D6E-409C-BE32-E72D297353CC}">
                <c16:uniqueId val="{00000006-C1F1-497C-A254-4610E6E9C0A3}"/>
              </c:ext>
            </c:extLst>
          </c:dPt>
          <c:dPt>
            <c:idx val="7"/>
            <c:bubble3D val="0"/>
            <c:extLst>
              <c:ext xmlns:c16="http://schemas.microsoft.com/office/drawing/2014/chart" uri="{C3380CC4-5D6E-409C-BE32-E72D297353CC}">
                <c16:uniqueId val="{00000007-C1F1-497C-A254-4610E6E9C0A3}"/>
              </c:ext>
            </c:extLst>
          </c:dPt>
          <c:dPt>
            <c:idx val="8"/>
            <c:bubble3D val="0"/>
            <c:extLst>
              <c:ext xmlns:c16="http://schemas.microsoft.com/office/drawing/2014/chart" uri="{C3380CC4-5D6E-409C-BE32-E72D297353CC}">
                <c16:uniqueId val="{00000008-C1F1-497C-A254-4610E6E9C0A3}"/>
              </c:ext>
            </c:extLst>
          </c:dPt>
          <c:dPt>
            <c:idx val="9"/>
            <c:bubble3D val="0"/>
            <c:extLst>
              <c:ext xmlns:c16="http://schemas.microsoft.com/office/drawing/2014/chart" uri="{C3380CC4-5D6E-409C-BE32-E72D297353CC}">
                <c16:uniqueId val="{00000009-C1F1-497C-A254-4610E6E9C0A3}"/>
              </c:ext>
            </c:extLst>
          </c:dPt>
          <c:dLbls>
            <c:dLbl>
              <c:idx val="5"/>
              <c:layout>
                <c:manualLayout>
                  <c:x val="-3.2424456890680395E-2"/>
                  <c:y val="-3.7670382945251109E-2"/>
                </c:manualLayout>
              </c:layout>
              <c:spPr/>
              <c:txPr>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F1-497C-A254-4610E6E9C0A3}"/>
                </c:ext>
              </c:extLst>
            </c:dLbl>
            <c:dLbl>
              <c:idx val="6"/>
              <c:layout>
                <c:manualLayout>
                  <c:x val="-4.252835123421058E-2"/>
                  <c:y val="-0.11358488445825005"/>
                </c:manualLayout>
              </c:layout>
              <c:spPr/>
              <c:txPr>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F1-497C-A254-4610E6E9C0A3}"/>
                </c:ext>
              </c:extLst>
            </c:dLbl>
            <c:dLbl>
              <c:idx val="7"/>
              <c:layout>
                <c:manualLayout>
                  <c:x val="3.2030033920375449E-2"/>
                  <c:y val="-0.116317753858749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F1-497C-A254-4610E6E9C0A3}"/>
                </c:ext>
              </c:extLst>
            </c:dLbl>
            <c:dLbl>
              <c:idx val="8"/>
              <c:layout>
                <c:manualLayout>
                  <c:x val="7.7508224552218771E-2"/>
                  <c:y val="-5.934953782951044E-2"/>
                </c:manualLayout>
              </c:layout>
              <c:spPr/>
              <c:txPr>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1F1-497C-A254-4610E6E9C0A3}"/>
                </c:ext>
              </c:extLst>
            </c:dLbl>
            <c:dLbl>
              <c:idx val="9"/>
              <c:layout>
                <c:manualLayout>
                  <c:x val="7.6195851559192895E-2"/>
                  <c:y val="4.14078674948240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F1-497C-A254-4610E6E9C0A3}"/>
                </c:ext>
              </c:extLst>
            </c:dLbl>
            <c:spPr>
              <a:noFill/>
              <a:ln>
                <a:noFill/>
              </a:ln>
              <a:effectLst/>
            </c:spPr>
            <c:dLblPos val="outEnd"/>
            <c:showLegendKey val="0"/>
            <c:showVal val="1"/>
            <c:showCatName val="0"/>
            <c:showSerName val="0"/>
            <c:showPercent val="0"/>
            <c:showBubbleSize val="0"/>
            <c:showLeaderLines val="1"/>
            <c:leaderLines>
              <c:spPr>
                <a:ln w="6350">
                  <a:solidFill>
                    <a:schemeClr val="bg1">
                      <a:lumMod val="75000"/>
                    </a:schemeClr>
                  </a:solidFill>
                </a:ln>
              </c:spPr>
            </c:leaderLines>
            <c:extLst>
              <c:ext xmlns:c15="http://schemas.microsoft.com/office/drawing/2012/chart" uri="{CE6537A1-D6FC-4f65-9D91-7224C49458BB}"/>
            </c:extLst>
          </c:dLbls>
          <c:cat>
            <c:strRef>
              <c:f>'Utvrđene bolesti'!$A$2:$A$11</c:f>
              <c:strCache>
                <c:ptCount val="10"/>
                <c:pt idx="0">
                  <c:v>čimbenici koji utječu na zdravlje</c:v>
                </c:pt>
                <c:pt idx="1">
                  <c:v>bolesti genitourinarnog sustava</c:v>
                </c:pt>
                <c:pt idx="2">
                  <c:v>trudnoća, porođaj i babinje</c:v>
                </c:pt>
                <c:pt idx="3">
                  <c:v>novotvorine</c:v>
                </c:pt>
                <c:pt idx="4">
                  <c:v>zarazne i parazitarne bolesti</c:v>
                </c:pt>
                <c:pt idx="5">
                  <c:v>endokrine bolesti, bolesti prehrane i metabolizma</c:v>
                </c:pt>
                <c:pt idx="6">
                  <c:v>simptomi, znakovi i abnormalni klinički i laboratorijski nalazi</c:v>
                </c:pt>
                <c:pt idx="7">
                  <c:v>bolesti kože i potkožnog tkiva</c:v>
                </c:pt>
                <c:pt idx="8">
                  <c:v>bolesti krvi i krvotvornog sustava te imunosne bolesti</c:v>
                </c:pt>
                <c:pt idx="9">
                  <c:v>ostalo</c:v>
                </c:pt>
              </c:strCache>
            </c:strRef>
          </c:cat>
          <c:val>
            <c:numRef>
              <c:f>'Utvrđene bolesti'!$B$2:$B$11</c:f>
              <c:numCache>
                <c:formatCode>0.0%</c:formatCode>
                <c:ptCount val="10"/>
                <c:pt idx="0">
                  <c:v>0.44800000000000001</c:v>
                </c:pt>
                <c:pt idx="1">
                  <c:v>0.37</c:v>
                </c:pt>
                <c:pt idx="2">
                  <c:v>6.3E-2</c:v>
                </c:pt>
                <c:pt idx="3">
                  <c:v>4.7E-2</c:v>
                </c:pt>
                <c:pt idx="4">
                  <c:v>3.1E-2</c:v>
                </c:pt>
                <c:pt idx="5">
                  <c:v>1.7999999999999999E-2</c:v>
                </c:pt>
                <c:pt idx="6">
                  <c:v>1.4E-2</c:v>
                </c:pt>
                <c:pt idx="7">
                  <c:v>5.0000000000000001E-3</c:v>
                </c:pt>
                <c:pt idx="8">
                  <c:v>2E-3</c:v>
                </c:pt>
                <c:pt idx="9">
                  <c:v>2E-3</c:v>
                </c:pt>
              </c:numCache>
            </c:numRef>
          </c:val>
          <c:extLst>
            <c:ext xmlns:c16="http://schemas.microsoft.com/office/drawing/2014/chart" uri="{C3380CC4-5D6E-409C-BE32-E72D297353CC}">
              <c16:uniqueId val="{0000000A-C1F1-497C-A254-4610E6E9C0A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604593686489581"/>
          <c:y val="4.0103207153479717E-2"/>
          <c:w val="0.39271628011479109"/>
          <c:h val="0.92274952117471798"/>
        </c:manualLayout>
      </c:layout>
      <c:overlay val="0"/>
    </c:legend>
    <c:plotVisOnly val="1"/>
    <c:dispBlanksAs val="gap"/>
    <c:showDLblsOverMax val="0"/>
  </c:chart>
  <c:spPr>
    <a:ln>
      <a:noFill/>
    </a:ln>
  </c:spPr>
  <c:txPr>
    <a:bodyPr/>
    <a:lstStyle/>
    <a:p>
      <a:pPr>
        <a:defRPr sz="800"/>
      </a:pPr>
      <a:endParaRPr lang="sr-Latn-R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2"/>
              <c:layout>
                <c:manualLayout>
                  <c:x val="-4.7556735531903473E-17"/>
                  <c:y val="-4.866180048661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43-4935-BEAC-CCB659CF0CBB}"/>
                </c:ext>
              </c:extLst>
            </c:dLbl>
            <c:dLbl>
              <c:idx val="3"/>
              <c:layout>
                <c:manualLayout>
                  <c:x val="0"/>
                  <c:y val="-4.86618004866180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43-4935-BEAC-CCB659CF0CB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25400" cap="rnd">
                <a:solidFill>
                  <a:srgbClr val="0070C0"/>
                </a:solidFill>
                <a:prstDash val="sysDot"/>
              </a:ln>
              <a:effectLst/>
            </c:spPr>
            <c:trendlineType val="linear"/>
            <c:dispRSqr val="0"/>
            <c:dispEq val="0"/>
          </c:trendline>
          <c:cat>
            <c:strRef>
              <c:f>'Potpoglavlje 9.5. - Grafikon 2'!$A$4:$G$4</c:f>
              <c:strCache>
                <c:ptCount val="7"/>
                <c:pt idx="0">
                  <c:v>2018.</c:v>
                </c:pt>
                <c:pt idx="1">
                  <c:v>2019.</c:v>
                </c:pt>
                <c:pt idx="2">
                  <c:v>2020.</c:v>
                </c:pt>
                <c:pt idx="3">
                  <c:v>2021.</c:v>
                </c:pt>
                <c:pt idx="4">
                  <c:v>2022.</c:v>
                </c:pt>
                <c:pt idx="5">
                  <c:v>2023.</c:v>
                </c:pt>
                <c:pt idx="6">
                  <c:v>2024.</c:v>
                </c:pt>
              </c:strCache>
            </c:strRef>
          </c:cat>
          <c:val>
            <c:numRef>
              <c:f>'Potpoglavlje 9.5. - Grafikon 2'!$A$5:$G$5</c:f>
              <c:numCache>
                <c:formatCode>#,##0</c:formatCode>
                <c:ptCount val="7"/>
                <c:pt idx="0">
                  <c:v>187589</c:v>
                </c:pt>
                <c:pt idx="1">
                  <c:v>280964</c:v>
                </c:pt>
                <c:pt idx="2">
                  <c:v>194467</c:v>
                </c:pt>
                <c:pt idx="3">
                  <c:v>192557</c:v>
                </c:pt>
                <c:pt idx="4">
                  <c:v>224199</c:v>
                </c:pt>
                <c:pt idx="5">
                  <c:v>182053</c:v>
                </c:pt>
                <c:pt idx="6">
                  <c:v>221386</c:v>
                </c:pt>
              </c:numCache>
            </c:numRef>
          </c:val>
          <c:extLst>
            <c:ext xmlns:c16="http://schemas.microsoft.com/office/drawing/2014/chart" uri="{C3380CC4-5D6E-409C-BE32-E72D297353CC}">
              <c16:uniqueId val="{00000003-8043-4935-BEAC-CCB659CF0CBB}"/>
            </c:ext>
          </c:extLst>
        </c:ser>
        <c:dLbls>
          <c:dLblPos val="outEnd"/>
          <c:showLegendKey val="0"/>
          <c:showVal val="1"/>
          <c:showCatName val="0"/>
          <c:showSerName val="0"/>
          <c:showPercent val="0"/>
          <c:showBubbleSize val="0"/>
        </c:dLbls>
        <c:gapWidth val="80"/>
        <c:overlap val="-27"/>
        <c:axId val="-705843232"/>
        <c:axId val="-705842688"/>
      </c:barChart>
      <c:catAx>
        <c:axId val="-70584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05842688"/>
        <c:crosses val="autoZero"/>
        <c:auto val="1"/>
        <c:lblAlgn val="ctr"/>
        <c:lblOffset val="100"/>
        <c:noMultiLvlLbl val="0"/>
      </c:catAx>
      <c:valAx>
        <c:axId val="-705842688"/>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058432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43434054490795E-2"/>
          <c:y val="9.9279529167967201E-2"/>
          <c:w val="0.50506717253077593"/>
          <c:h val="0.8096142150600607"/>
        </c:manualLayout>
      </c:layout>
      <c:pieChart>
        <c:varyColors val="1"/>
        <c:ser>
          <c:idx val="0"/>
          <c:order val="0"/>
          <c:spPr>
            <a:ln w="9525"/>
          </c:spPr>
          <c:dPt>
            <c:idx val="0"/>
            <c:bubble3D val="0"/>
            <c:spPr>
              <a:solidFill>
                <a:schemeClr val="accent1"/>
              </a:solidFill>
              <a:ln w="9525">
                <a:solidFill>
                  <a:schemeClr val="lt1"/>
                </a:solidFill>
              </a:ln>
              <a:effectLst/>
            </c:spPr>
            <c:extLst>
              <c:ext xmlns:c16="http://schemas.microsoft.com/office/drawing/2014/chart" uri="{C3380CC4-5D6E-409C-BE32-E72D297353CC}">
                <c16:uniqueId val="{00000001-AE35-4878-85CE-437C7A16E65B}"/>
              </c:ext>
            </c:extLst>
          </c:dPt>
          <c:dPt>
            <c:idx val="1"/>
            <c:bubble3D val="0"/>
            <c:spPr>
              <a:solidFill>
                <a:schemeClr val="accent2"/>
              </a:solidFill>
              <a:ln w="9525">
                <a:solidFill>
                  <a:schemeClr val="lt1"/>
                </a:solidFill>
              </a:ln>
              <a:effectLst/>
            </c:spPr>
            <c:extLst>
              <c:ext xmlns:c16="http://schemas.microsoft.com/office/drawing/2014/chart" uri="{C3380CC4-5D6E-409C-BE32-E72D297353CC}">
                <c16:uniqueId val="{00000003-AE35-4878-85CE-437C7A16E65B}"/>
              </c:ext>
            </c:extLst>
          </c:dPt>
          <c:dPt>
            <c:idx val="2"/>
            <c:bubble3D val="0"/>
            <c:spPr>
              <a:solidFill>
                <a:schemeClr val="accent3"/>
              </a:solidFill>
              <a:ln w="9525">
                <a:solidFill>
                  <a:schemeClr val="lt1"/>
                </a:solidFill>
              </a:ln>
              <a:effectLst/>
            </c:spPr>
            <c:extLst>
              <c:ext xmlns:c16="http://schemas.microsoft.com/office/drawing/2014/chart" uri="{C3380CC4-5D6E-409C-BE32-E72D297353CC}">
                <c16:uniqueId val="{00000005-AE35-4878-85CE-437C7A16E65B}"/>
              </c:ext>
            </c:extLst>
          </c:dPt>
          <c:dPt>
            <c:idx val="3"/>
            <c:bubble3D val="0"/>
            <c:spPr>
              <a:solidFill>
                <a:schemeClr val="accent4"/>
              </a:solidFill>
              <a:ln w="9525">
                <a:solidFill>
                  <a:schemeClr val="lt1"/>
                </a:solidFill>
              </a:ln>
              <a:effectLst/>
            </c:spPr>
            <c:extLst>
              <c:ext xmlns:c16="http://schemas.microsoft.com/office/drawing/2014/chart" uri="{C3380CC4-5D6E-409C-BE32-E72D297353CC}">
                <c16:uniqueId val="{00000007-AE35-4878-85CE-437C7A16E65B}"/>
              </c:ext>
            </c:extLst>
          </c:dPt>
          <c:dPt>
            <c:idx val="4"/>
            <c:bubble3D val="0"/>
            <c:spPr>
              <a:solidFill>
                <a:schemeClr val="accent5"/>
              </a:solidFill>
              <a:ln w="9525">
                <a:solidFill>
                  <a:schemeClr val="lt1"/>
                </a:solidFill>
              </a:ln>
              <a:effectLst/>
            </c:spPr>
            <c:extLst>
              <c:ext xmlns:c16="http://schemas.microsoft.com/office/drawing/2014/chart" uri="{C3380CC4-5D6E-409C-BE32-E72D297353CC}">
                <c16:uniqueId val="{00000009-AE35-4878-85CE-437C7A16E65B}"/>
              </c:ext>
            </c:extLst>
          </c:dPt>
          <c:dPt>
            <c:idx val="5"/>
            <c:bubble3D val="0"/>
            <c:spPr>
              <a:solidFill>
                <a:schemeClr val="accent6"/>
              </a:solidFill>
              <a:ln w="9525">
                <a:solidFill>
                  <a:schemeClr val="lt1"/>
                </a:solidFill>
              </a:ln>
              <a:effectLst/>
            </c:spPr>
            <c:extLst>
              <c:ext xmlns:c16="http://schemas.microsoft.com/office/drawing/2014/chart" uri="{C3380CC4-5D6E-409C-BE32-E72D297353CC}">
                <c16:uniqueId val="{0000000B-AE35-4878-85CE-437C7A16E65B}"/>
              </c:ext>
            </c:extLst>
          </c:dPt>
          <c:dPt>
            <c:idx val="6"/>
            <c:bubble3D val="0"/>
            <c:spPr>
              <a:solidFill>
                <a:schemeClr val="accent1">
                  <a:lumMod val="60000"/>
                </a:schemeClr>
              </a:solidFill>
              <a:ln w="9525">
                <a:solidFill>
                  <a:schemeClr val="lt1"/>
                </a:solidFill>
              </a:ln>
              <a:effectLst/>
            </c:spPr>
            <c:extLst>
              <c:ext xmlns:c16="http://schemas.microsoft.com/office/drawing/2014/chart" uri="{C3380CC4-5D6E-409C-BE32-E72D297353CC}">
                <c16:uniqueId val="{0000000D-AE35-4878-85CE-437C7A16E65B}"/>
              </c:ext>
            </c:extLst>
          </c:dPt>
          <c:dPt>
            <c:idx val="7"/>
            <c:bubble3D val="0"/>
            <c:spPr>
              <a:solidFill>
                <a:schemeClr val="accent2">
                  <a:lumMod val="60000"/>
                </a:schemeClr>
              </a:solidFill>
              <a:ln w="9525">
                <a:solidFill>
                  <a:schemeClr val="lt1"/>
                </a:solidFill>
              </a:ln>
              <a:effectLst/>
            </c:spPr>
            <c:extLst>
              <c:ext xmlns:c16="http://schemas.microsoft.com/office/drawing/2014/chart" uri="{C3380CC4-5D6E-409C-BE32-E72D297353CC}">
                <c16:uniqueId val="{0000000F-AE35-4878-85CE-437C7A16E65B}"/>
              </c:ext>
            </c:extLst>
          </c:dPt>
          <c:dLbls>
            <c:dLbl>
              <c:idx val="4"/>
              <c:layout>
                <c:manualLayout>
                  <c:x val="7.64818355640533E-3"/>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35-4878-85CE-437C7A16E65B}"/>
                </c:ext>
              </c:extLst>
            </c:dLbl>
            <c:dLbl>
              <c:idx val="5"/>
              <c:layout>
                <c:manualLayout>
                  <c:x val="-2.8043339706819631E-2"/>
                  <c:y val="-2.45198201879852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35-4878-85CE-437C7A16E65B}"/>
                </c:ext>
              </c:extLst>
            </c:dLbl>
            <c:dLbl>
              <c:idx val="6"/>
              <c:layout>
                <c:manualLayout>
                  <c:x val="1.7845761631612493E-2"/>
                  <c:y val="-4.086636697997547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35-4878-85CE-437C7A16E65B}"/>
                </c:ext>
              </c:extLst>
            </c:dLbl>
            <c:dLbl>
              <c:idx val="7"/>
              <c:layout>
                <c:manualLayout>
                  <c:x val="1.5296367112810707E-2"/>
                  <c:y val="4.6825504565664051E-1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E35-4878-85CE-437C7A16E6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1"/>
            <c:leaderLines>
              <c:spPr>
                <a:ln w="635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List8!$A$3:$A$10</c:f>
              <c:strCache>
                <c:ptCount val="8"/>
                <c:pt idx="0">
                  <c:v>Čimbenici koji utječu na zdravlje</c:v>
                </c:pt>
                <c:pt idx="1">
                  <c:v>Bolesti oka i očnih adneksa</c:v>
                </c:pt>
                <c:pt idx="2">
                  <c:v>Bolesti uha i mastoidnog nastavka</c:v>
                </c:pt>
                <c:pt idx="3">
                  <c:v>Bolesti srca i krvnih žila</c:v>
                </c:pt>
                <c:pt idx="4">
                  <c:v>Endokrine bolesti, bolesti prehrane i metabolizma</c:v>
                </c:pt>
                <c:pt idx="5">
                  <c:v>Bolesti mišićno-koštanog sustava i vezivnog tkiva</c:v>
                </c:pt>
                <c:pt idx="6">
                  <c:v>Duševni poremećaji i poremećaji ponašanja</c:v>
                </c:pt>
                <c:pt idx="7">
                  <c:v>Ostalo </c:v>
                </c:pt>
              </c:strCache>
            </c:strRef>
          </c:cat>
          <c:val>
            <c:numRef>
              <c:f>List8!$B$3:$B$10</c:f>
              <c:numCache>
                <c:formatCode>0.0%</c:formatCode>
                <c:ptCount val="8"/>
                <c:pt idx="0">
                  <c:v>0.68848154631296077</c:v>
                </c:pt>
                <c:pt idx="1">
                  <c:v>9.0554966593525799E-2</c:v>
                </c:pt>
                <c:pt idx="2">
                  <c:v>6.4544759744582236E-2</c:v>
                </c:pt>
                <c:pt idx="3">
                  <c:v>4.2429920366854862E-2</c:v>
                </c:pt>
                <c:pt idx="4">
                  <c:v>2.6873104706491457E-2</c:v>
                </c:pt>
                <c:pt idx="5">
                  <c:v>2.5455486797662779E-2</c:v>
                </c:pt>
                <c:pt idx="6">
                  <c:v>1.3609131924755307E-2</c:v>
                </c:pt>
                <c:pt idx="7">
                  <c:v>4.8000000000000001E-2</c:v>
                </c:pt>
              </c:numCache>
            </c:numRef>
          </c:val>
          <c:extLst>
            <c:ext xmlns:c16="http://schemas.microsoft.com/office/drawing/2014/chart" uri="{C3380CC4-5D6E-409C-BE32-E72D297353CC}">
              <c16:uniqueId val="{00000010-AE35-4878-85CE-437C7A16E65B}"/>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2-AE35-4878-85CE-437C7A16E6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AE35-4878-85CE-437C7A16E6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AE35-4878-85CE-437C7A16E6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AE35-4878-85CE-437C7A16E65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AE35-4878-85CE-437C7A16E65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AE35-4878-85CE-437C7A16E65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AE35-4878-85CE-437C7A16E65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AE35-4878-85CE-437C7A16E6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List8!$A$3:$A$10</c:f>
              <c:strCache>
                <c:ptCount val="8"/>
                <c:pt idx="0">
                  <c:v>Čimbenici koji utječu na zdravlje</c:v>
                </c:pt>
                <c:pt idx="1">
                  <c:v>Bolesti oka i očnih adneksa</c:v>
                </c:pt>
                <c:pt idx="2">
                  <c:v>Bolesti uha i mastoidnog nastavka</c:v>
                </c:pt>
                <c:pt idx="3">
                  <c:v>Bolesti srca i krvnih žila</c:v>
                </c:pt>
                <c:pt idx="4">
                  <c:v>Endokrine bolesti, bolesti prehrane i metabolizma</c:v>
                </c:pt>
                <c:pt idx="5">
                  <c:v>Bolesti mišićno-koštanog sustava i vezivnog tkiva</c:v>
                </c:pt>
                <c:pt idx="6">
                  <c:v>Duševni poremećaji i poremećaji ponašanja</c:v>
                </c:pt>
                <c:pt idx="7">
                  <c:v>Ostalo </c:v>
                </c:pt>
              </c:strCache>
            </c:strRef>
          </c:cat>
          <c:val>
            <c:numRef>
              <c:f>List8!$C$3:$C$10</c:f>
              <c:numCache>
                <c:formatCode>#,##0</c:formatCode>
                <c:ptCount val="8"/>
                <c:pt idx="0">
                  <c:v>55851</c:v>
                </c:pt>
                <c:pt idx="1">
                  <c:v>7346</c:v>
                </c:pt>
                <c:pt idx="2">
                  <c:v>5236</c:v>
                </c:pt>
                <c:pt idx="3">
                  <c:v>3442</c:v>
                </c:pt>
                <c:pt idx="4">
                  <c:v>2180</c:v>
                </c:pt>
                <c:pt idx="5">
                  <c:v>2065</c:v>
                </c:pt>
                <c:pt idx="6">
                  <c:v>1104</c:v>
                </c:pt>
                <c:pt idx="7">
                  <c:v>3898</c:v>
                </c:pt>
              </c:numCache>
            </c:numRef>
          </c:val>
          <c:extLst>
            <c:ext xmlns:c16="http://schemas.microsoft.com/office/drawing/2014/chart" uri="{C3380CC4-5D6E-409C-BE32-E72D297353CC}">
              <c16:uniqueId val="{00000021-AE35-4878-85CE-437C7A16E65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901848311026134"/>
          <c:y val="4.6379465133266191E-2"/>
          <c:w val="0.31038878266411729"/>
          <c:h val="0.9235876165254578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7275283184321"/>
          <c:y val="4.4989775051124746E-2"/>
          <c:w val="0.87276892340237033"/>
          <c:h val="0.75430108046310174"/>
        </c:manualLayout>
      </c:layout>
      <c:lineChart>
        <c:grouping val="standard"/>
        <c:varyColors val="0"/>
        <c:ser>
          <c:idx val="0"/>
          <c:order val="0"/>
          <c:tx>
            <c:strRef>
              <c:f>'Intervencije HMP'!$A$2</c:f>
              <c:strCache>
                <c:ptCount val="1"/>
                <c:pt idx="0">
                  <c:v>u ordinaciji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'Intervencije HMP'!$B$1:$H$1</c:f>
              <c:strCache>
                <c:ptCount val="7"/>
                <c:pt idx="0">
                  <c:v>2018.</c:v>
                </c:pt>
                <c:pt idx="1">
                  <c:v>2019.</c:v>
                </c:pt>
                <c:pt idx="2">
                  <c:v>2020.</c:v>
                </c:pt>
                <c:pt idx="3">
                  <c:v>2021.</c:v>
                </c:pt>
                <c:pt idx="4">
                  <c:v>2022.</c:v>
                </c:pt>
                <c:pt idx="5">
                  <c:v>2023.</c:v>
                </c:pt>
                <c:pt idx="6">
                  <c:v>2024.</c:v>
                </c:pt>
              </c:strCache>
            </c:strRef>
          </c:cat>
          <c:val>
            <c:numRef>
              <c:f>'Intervencije HMP'!$B$2:$H$2</c:f>
              <c:numCache>
                <c:formatCode>#,##0</c:formatCode>
                <c:ptCount val="7"/>
                <c:pt idx="0">
                  <c:v>9561</c:v>
                </c:pt>
                <c:pt idx="1">
                  <c:v>8852</c:v>
                </c:pt>
                <c:pt idx="2">
                  <c:v>6351</c:v>
                </c:pt>
                <c:pt idx="3">
                  <c:v>7098</c:v>
                </c:pt>
                <c:pt idx="4">
                  <c:v>6964</c:v>
                </c:pt>
                <c:pt idx="5">
                  <c:v>6367</c:v>
                </c:pt>
                <c:pt idx="6">
                  <c:v>5530</c:v>
                </c:pt>
              </c:numCache>
            </c:numRef>
          </c:val>
          <c:smooth val="0"/>
          <c:extLst>
            <c:ext xmlns:c16="http://schemas.microsoft.com/office/drawing/2014/chart" uri="{C3380CC4-5D6E-409C-BE32-E72D297353CC}">
              <c16:uniqueId val="{00000000-A17E-4F88-BDCD-6E187CB3420D}"/>
            </c:ext>
          </c:extLst>
        </c:ser>
        <c:ser>
          <c:idx val="1"/>
          <c:order val="1"/>
          <c:tx>
            <c:strRef>
              <c:f>'Intervencije HMP'!$A$3</c:f>
              <c:strCache>
                <c:ptCount val="1"/>
                <c:pt idx="0">
                  <c:v>u kući pacijenta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'Intervencije HMP'!$B$1:$H$1</c:f>
              <c:strCache>
                <c:ptCount val="7"/>
                <c:pt idx="0">
                  <c:v>2018.</c:v>
                </c:pt>
                <c:pt idx="1">
                  <c:v>2019.</c:v>
                </c:pt>
                <c:pt idx="2">
                  <c:v>2020.</c:v>
                </c:pt>
                <c:pt idx="3">
                  <c:v>2021.</c:v>
                </c:pt>
                <c:pt idx="4">
                  <c:v>2022.</c:v>
                </c:pt>
                <c:pt idx="5">
                  <c:v>2023.</c:v>
                </c:pt>
                <c:pt idx="6">
                  <c:v>2024.</c:v>
                </c:pt>
              </c:strCache>
            </c:strRef>
          </c:cat>
          <c:val>
            <c:numRef>
              <c:f>'Intervencije HMP'!$B$3:$H$3</c:f>
              <c:numCache>
                <c:formatCode>#,##0</c:formatCode>
                <c:ptCount val="7"/>
                <c:pt idx="0">
                  <c:v>46757</c:v>
                </c:pt>
                <c:pt idx="1">
                  <c:v>46828</c:v>
                </c:pt>
                <c:pt idx="2">
                  <c:v>50285</c:v>
                </c:pt>
                <c:pt idx="3">
                  <c:v>47390</c:v>
                </c:pt>
                <c:pt idx="4">
                  <c:v>48433</c:v>
                </c:pt>
                <c:pt idx="5">
                  <c:v>45459</c:v>
                </c:pt>
                <c:pt idx="6">
                  <c:v>43365</c:v>
                </c:pt>
              </c:numCache>
            </c:numRef>
          </c:val>
          <c:smooth val="0"/>
          <c:extLst>
            <c:ext xmlns:c16="http://schemas.microsoft.com/office/drawing/2014/chart" uri="{C3380CC4-5D6E-409C-BE32-E72D297353CC}">
              <c16:uniqueId val="{00000001-A17E-4F88-BDCD-6E187CB3420D}"/>
            </c:ext>
          </c:extLst>
        </c:ser>
        <c:ser>
          <c:idx val="2"/>
          <c:order val="2"/>
          <c:tx>
            <c:strRef>
              <c:f>'Intervencije HMP'!$A$4</c:f>
              <c:strCache>
                <c:ptCount val="1"/>
                <c:pt idx="0">
                  <c:v>na terenu</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'Intervencije HMP'!$B$1:$H$1</c:f>
              <c:strCache>
                <c:ptCount val="7"/>
                <c:pt idx="0">
                  <c:v>2018.</c:v>
                </c:pt>
                <c:pt idx="1">
                  <c:v>2019.</c:v>
                </c:pt>
                <c:pt idx="2">
                  <c:v>2020.</c:v>
                </c:pt>
                <c:pt idx="3">
                  <c:v>2021.</c:v>
                </c:pt>
                <c:pt idx="4">
                  <c:v>2022.</c:v>
                </c:pt>
                <c:pt idx="5">
                  <c:v>2023.</c:v>
                </c:pt>
                <c:pt idx="6">
                  <c:v>2024.</c:v>
                </c:pt>
              </c:strCache>
            </c:strRef>
          </c:cat>
          <c:val>
            <c:numRef>
              <c:f>'Intervencije HMP'!$B$4:$H$4</c:f>
              <c:numCache>
                <c:formatCode>#,##0</c:formatCode>
                <c:ptCount val="7"/>
                <c:pt idx="0">
                  <c:v>19366</c:v>
                </c:pt>
                <c:pt idx="1">
                  <c:v>19490</c:v>
                </c:pt>
                <c:pt idx="2">
                  <c:v>18314</c:v>
                </c:pt>
                <c:pt idx="3">
                  <c:v>27163</c:v>
                </c:pt>
                <c:pt idx="4">
                  <c:v>19723</c:v>
                </c:pt>
                <c:pt idx="5">
                  <c:v>18620</c:v>
                </c:pt>
                <c:pt idx="6">
                  <c:v>18383</c:v>
                </c:pt>
              </c:numCache>
            </c:numRef>
          </c:val>
          <c:smooth val="0"/>
          <c:extLst>
            <c:ext xmlns:c16="http://schemas.microsoft.com/office/drawing/2014/chart" uri="{C3380CC4-5D6E-409C-BE32-E72D297353CC}">
              <c16:uniqueId val="{00000002-A17E-4F88-BDCD-6E187CB3420D}"/>
            </c:ext>
          </c:extLst>
        </c:ser>
        <c:ser>
          <c:idx val="3"/>
          <c:order val="3"/>
          <c:tx>
            <c:strRef>
              <c:f>'Intervencije HMP'!$A$5</c:f>
              <c:strCache>
                <c:ptCount val="1"/>
                <c:pt idx="0">
                  <c:v>sanitetski prijevoz</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'Intervencije HMP'!$B$1:$H$1</c:f>
              <c:strCache>
                <c:ptCount val="7"/>
                <c:pt idx="0">
                  <c:v>2018.</c:v>
                </c:pt>
                <c:pt idx="1">
                  <c:v>2019.</c:v>
                </c:pt>
                <c:pt idx="2">
                  <c:v>2020.</c:v>
                </c:pt>
                <c:pt idx="3">
                  <c:v>2021.</c:v>
                </c:pt>
                <c:pt idx="4">
                  <c:v>2022.</c:v>
                </c:pt>
                <c:pt idx="5">
                  <c:v>2023.</c:v>
                </c:pt>
                <c:pt idx="6">
                  <c:v>2024.</c:v>
                </c:pt>
              </c:strCache>
            </c:strRef>
          </c:cat>
          <c:val>
            <c:numRef>
              <c:f>'Intervencije HMP'!$B$5:$H$5</c:f>
              <c:numCache>
                <c:formatCode>#,##0</c:formatCode>
                <c:ptCount val="7"/>
                <c:pt idx="0">
                  <c:v>128983</c:v>
                </c:pt>
                <c:pt idx="1">
                  <c:v>117740</c:v>
                </c:pt>
                <c:pt idx="2">
                  <c:v>109857</c:v>
                </c:pt>
                <c:pt idx="3">
                  <c:v>106740</c:v>
                </c:pt>
                <c:pt idx="4">
                  <c:v>96839</c:v>
                </c:pt>
                <c:pt idx="5">
                  <c:v>101624</c:v>
                </c:pt>
                <c:pt idx="6">
                  <c:v>105119</c:v>
                </c:pt>
              </c:numCache>
            </c:numRef>
          </c:val>
          <c:smooth val="0"/>
          <c:extLst>
            <c:ext xmlns:c16="http://schemas.microsoft.com/office/drawing/2014/chart" uri="{C3380CC4-5D6E-409C-BE32-E72D297353CC}">
              <c16:uniqueId val="{00000003-A17E-4F88-BDCD-6E187CB3420D}"/>
            </c:ext>
          </c:extLst>
        </c:ser>
        <c:ser>
          <c:idx val="4"/>
          <c:order val="4"/>
          <c:tx>
            <c:strRef>
              <c:f>'Intervencije HMP'!$A$6</c:f>
              <c:strCache>
                <c:ptCount val="1"/>
                <c:pt idx="0">
                  <c:v>ukupno</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'Intervencije HMP'!$B$1:$H$1</c:f>
              <c:strCache>
                <c:ptCount val="7"/>
                <c:pt idx="0">
                  <c:v>2018.</c:v>
                </c:pt>
                <c:pt idx="1">
                  <c:v>2019.</c:v>
                </c:pt>
                <c:pt idx="2">
                  <c:v>2020.</c:v>
                </c:pt>
                <c:pt idx="3">
                  <c:v>2021.</c:v>
                </c:pt>
                <c:pt idx="4">
                  <c:v>2022.</c:v>
                </c:pt>
                <c:pt idx="5">
                  <c:v>2023.</c:v>
                </c:pt>
                <c:pt idx="6">
                  <c:v>2024.</c:v>
                </c:pt>
              </c:strCache>
            </c:strRef>
          </c:cat>
          <c:val>
            <c:numRef>
              <c:f>'Intervencije HMP'!$B$6:$H$6</c:f>
              <c:numCache>
                <c:formatCode>#,##0</c:formatCode>
                <c:ptCount val="7"/>
                <c:pt idx="0">
                  <c:v>204667</c:v>
                </c:pt>
                <c:pt idx="1">
                  <c:v>192940</c:v>
                </c:pt>
                <c:pt idx="2">
                  <c:v>184807</c:v>
                </c:pt>
                <c:pt idx="3">
                  <c:v>188391</c:v>
                </c:pt>
                <c:pt idx="4">
                  <c:v>171959</c:v>
                </c:pt>
                <c:pt idx="5">
                  <c:v>172070</c:v>
                </c:pt>
                <c:pt idx="6">
                  <c:v>172397</c:v>
                </c:pt>
              </c:numCache>
            </c:numRef>
          </c:val>
          <c:smooth val="0"/>
          <c:extLst>
            <c:ext xmlns:c16="http://schemas.microsoft.com/office/drawing/2014/chart" uri="{C3380CC4-5D6E-409C-BE32-E72D297353CC}">
              <c16:uniqueId val="{00000004-A17E-4F88-BDCD-6E187CB3420D}"/>
            </c:ext>
          </c:extLst>
        </c:ser>
        <c:dLbls>
          <c:showLegendKey val="0"/>
          <c:showVal val="0"/>
          <c:showCatName val="0"/>
          <c:showSerName val="0"/>
          <c:showPercent val="0"/>
          <c:showBubbleSize val="0"/>
        </c:dLbls>
        <c:marker val="1"/>
        <c:smooth val="0"/>
        <c:axId val="2027608624"/>
        <c:axId val="2027614064"/>
      </c:lineChart>
      <c:catAx>
        <c:axId val="202760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2027614064"/>
        <c:crosses val="autoZero"/>
        <c:auto val="1"/>
        <c:lblAlgn val="ctr"/>
        <c:lblOffset val="100"/>
        <c:noMultiLvlLbl val="0"/>
      </c:catAx>
      <c:valAx>
        <c:axId val="2027614064"/>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w="6350">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2027608624"/>
        <c:crosses val="autoZero"/>
        <c:crossBetween val="between"/>
        <c:majorUnit val="20000"/>
      </c:valAx>
      <c:spPr>
        <a:noFill/>
        <a:ln>
          <a:noFill/>
        </a:ln>
        <a:effectLst/>
      </c:spPr>
    </c:plotArea>
    <c:legend>
      <c:legendPos val="b"/>
      <c:layout>
        <c:manualLayout>
          <c:xMode val="edge"/>
          <c:yMode val="edge"/>
          <c:x val="1.6135121532272124E-2"/>
          <c:y val="0.92355894332562061"/>
          <c:w val="0.97055160330159806"/>
          <c:h val="5.4023720601149405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22325037837424E-2"/>
          <c:y val="0.13194444444444445"/>
          <c:w val="0.38929440389294406"/>
          <c:h val="0.7407407407407407"/>
        </c:manualLayout>
      </c:layout>
      <c:pieChart>
        <c:varyColors val="1"/>
        <c:ser>
          <c:idx val="0"/>
          <c:order val="0"/>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3D5D-432A-ABBE-B4793E0239AC}"/>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3D5D-432A-ABBE-B4793E0239AC}"/>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3D5D-432A-ABBE-B4793E0239AC}"/>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3D5D-432A-ABBE-B4793E0239AC}"/>
              </c:ext>
            </c:extLst>
          </c:dPt>
          <c:dPt>
            <c:idx val="4"/>
            <c:bubble3D val="0"/>
            <c:spPr>
              <a:solidFill>
                <a:schemeClr val="accent5"/>
              </a:solidFill>
              <a:ln w="6350">
                <a:solidFill>
                  <a:schemeClr val="bg1"/>
                </a:solidFill>
              </a:ln>
              <a:effectLst/>
            </c:spPr>
            <c:extLst>
              <c:ext xmlns:c16="http://schemas.microsoft.com/office/drawing/2014/chart" uri="{C3380CC4-5D6E-409C-BE32-E72D297353CC}">
                <c16:uniqueId val="{00000009-3D5D-432A-ABBE-B4793E0239AC}"/>
              </c:ext>
            </c:extLst>
          </c:dPt>
          <c:dPt>
            <c:idx val="5"/>
            <c:bubble3D val="0"/>
            <c:spPr>
              <a:solidFill>
                <a:schemeClr val="accent6"/>
              </a:solidFill>
              <a:ln w="6350">
                <a:solidFill>
                  <a:schemeClr val="bg1"/>
                </a:solidFill>
              </a:ln>
              <a:effectLst/>
            </c:spPr>
            <c:extLst>
              <c:ext xmlns:c16="http://schemas.microsoft.com/office/drawing/2014/chart" uri="{C3380CC4-5D6E-409C-BE32-E72D297353CC}">
                <c16:uniqueId val="{0000000B-3D5D-432A-ABBE-B4793E0239AC}"/>
              </c:ext>
            </c:extLst>
          </c:dPt>
          <c:dPt>
            <c:idx val="6"/>
            <c:bubble3D val="0"/>
            <c:spPr>
              <a:solidFill>
                <a:schemeClr val="accent1">
                  <a:lumMod val="60000"/>
                </a:schemeClr>
              </a:solidFill>
              <a:ln w="6350">
                <a:solidFill>
                  <a:schemeClr val="bg1"/>
                </a:solidFill>
              </a:ln>
              <a:effectLst/>
            </c:spPr>
            <c:extLst>
              <c:ext xmlns:c16="http://schemas.microsoft.com/office/drawing/2014/chart" uri="{C3380CC4-5D6E-409C-BE32-E72D297353CC}">
                <c16:uniqueId val="{0000000D-3D5D-432A-ABBE-B4793E0239AC}"/>
              </c:ext>
            </c:extLst>
          </c:dPt>
          <c:dPt>
            <c:idx val="7"/>
            <c:bubble3D val="0"/>
            <c:spPr>
              <a:solidFill>
                <a:schemeClr val="accent2">
                  <a:lumMod val="60000"/>
                </a:schemeClr>
              </a:solidFill>
              <a:ln w="6350">
                <a:solidFill>
                  <a:schemeClr val="bg1"/>
                </a:solidFill>
              </a:ln>
              <a:effectLst/>
            </c:spPr>
            <c:extLst>
              <c:ext xmlns:c16="http://schemas.microsoft.com/office/drawing/2014/chart" uri="{C3380CC4-5D6E-409C-BE32-E72D297353CC}">
                <c16:uniqueId val="{0000000F-3D5D-432A-ABBE-B4793E0239AC}"/>
              </c:ext>
            </c:extLst>
          </c:dPt>
          <c:dPt>
            <c:idx val="8"/>
            <c:bubble3D val="0"/>
            <c:spPr>
              <a:solidFill>
                <a:schemeClr val="accent3">
                  <a:lumMod val="60000"/>
                </a:schemeClr>
              </a:solidFill>
              <a:ln w="6350">
                <a:solidFill>
                  <a:schemeClr val="bg1"/>
                </a:solidFill>
              </a:ln>
              <a:effectLst/>
            </c:spPr>
            <c:extLst>
              <c:ext xmlns:c16="http://schemas.microsoft.com/office/drawing/2014/chart" uri="{C3380CC4-5D6E-409C-BE32-E72D297353CC}">
                <c16:uniqueId val="{00000011-3D5D-432A-ABBE-B4793E0239AC}"/>
              </c:ext>
            </c:extLst>
          </c:dPt>
          <c:dPt>
            <c:idx val="9"/>
            <c:bubble3D val="0"/>
            <c:spPr>
              <a:solidFill>
                <a:schemeClr val="accent4">
                  <a:lumMod val="60000"/>
                </a:schemeClr>
              </a:solidFill>
              <a:ln w="6350">
                <a:solidFill>
                  <a:schemeClr val="bg1"/>
                </a:solidFill>
              </a:ln>
              <a:effectLst/>
            </c:spPr>
            <c:extLst>
              <c:ext xmlns:c16="http://schemas.microsoft.com/office/drawing/2014/chart" uri="{C3380CC4-5D6E-409C-BE32-E72D297353CC}">
                <c16:uniqueId val="{00000013-3D5D-432A-ABBE-B4793E0239AC}"/>
              </c:ext>
            </c:extLst>
          </c:dPt>
          <c:dPt>
            <c:idx val="10"/>
            <c:bubble3D val="0"/>
            <c:spPr>
              <a:solidFill>
                <a:schemeClr val="accent5">
                  <a:lumMod val="60000"/>
                </a:schemeClr>
              </a:solidFill>
              <a:ln w="6350">
                <a:solidFill>
                  <a:schemeClr val="bg1"/>
                </a:solidFill>
              </a:ln>
              <a:effectLst/>
            </c:spPr>
            <c:extLst>
              <c:ext xmlns:c16="http://schemas.microsoft.com/office/drawing/2014/chart" uri="{C3380CC4-5D6E-409C-BE32-E72D297353CC}">
                <c16:uniqueId val="{00000015-3D5D-432A-ABBE-B4793E0239AC}"/>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'[Grafikon u programu Microsoft Word]Bolesti i stanja'!$A$2:$A$12</c:f>
              <c:strCache>
                <c:ptCount val="11"/>
                <c:pt idx="0">
                  <c:v>simptomi, znakovi i abnormalni klinički i laboratorijski nalazi</c:v>
                </c:pt>
                <c:pt idx="1">
                  <c:v>ozljede, trovanja i druge posljedice vanjskih uzroka</c:v>
                </c:pt>
                <c:pt idx="2">
                  <c:v>bolesti srca i krvnih žila</c:v>
                </c:pt>
                <c:pt idx="3">
                  <c:v>duševni poremećaji i poremećaji ponašanja</c:v>
                </c:pt>
                <c:pt idx="4">
                  <c:v>čimbenici koji utječu na zdravlje</c:v>
                </c:pt>
                <c:pt idx="5">
                  <c:v>bolesti dišnog sustava</c:v>
                </c:pt>
                <c:pt idx="6">
                  <c:v>bolesti mišićno-koštanog sustava i vezivnog tkiva</c:v>
                </c:pt>
                <c:pt idx="7">
                  <c:v>bolesti živčanog sustava</c:v>
                </c:pt>
                <c:pt idx="8">
                  <c:v>bolesti probavnog sustava</c:v>
                </c:pt>
                <c:pt idx="9">
                  <c:v>novotvorine</c:v>
                </c:pt>
                <c:pt idx="10">
                  <c:v>ostalo</c:v>
                </c:pt>
              </c:strCache>
            </c:strRef>
          </c:cat>
          <c:val>
            <c:numRef>
              <c:f>'[Grafikon u programu Microsoft Word]Bolesti i stanja'!$B$2:$B$12</c:f>
              <c:numCache>
                <c:formatCode>0.0%</c:formatCode>
                <c:ptCount val="11"/>
                <c:pt idx="0">
                  <c:v>0.28653222310256676</c:v>
                </c:pt>
                <c:pt idx="1">
                  <c:v>0.16672895519710582</c:v>
                </c:pt>
                <c:pt idx="2">
                  <c:v>0.11923519650785583</c:v>
                </c:pt>
                <c:pt idx="3">
                  <c:v>8.3655987921008174E-2</c:v>
                </c:pt>
                <c:pt idx="4">
                  <c:v>7.9515046417412888E-2</c:v>
                </c:pt>
                <c:pt idx="5">
                  <c:v>6.3235316101834277E-2</c:v>
                </c:pt>
                <c:pt idx="6">
                  <c:v>4.1005785358707192E-2</c:v>
                </c:pt>
                <c:pt idx="7">
                  <c:v>3.4129131598224033E-2</c:v>
                </c:pt>
                <c:pt idx="8">
                  <c:v>3.1587759556306341E-2</c:v>
                </c:pt>
                <c:pt idx="9">
                  <c:v>2.29171961191754E-2</c:v>
                </c:pt>
                <c:pt idx="10">
                  <c:v>7.0999999999999994E-2</c:v>
                </c:pt>
              </c:numCache>
            </c:numRef>
          </c:val>
          <c:extLst>
            <c:ext xmlns:c16="http://schemas.microsoft.com/office/drawing/2014/chart" uri="{C3380CC4-5D6E-409C-BE32-E72D297353CC}">
              <c16:uniqueId val="{00000016-3D5D-432A-ABBE-B4793E0239A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8633963637756947"/>
          <c:y val="2.1690702455296536E-2"/>
          <c:w val="0.39906182347644503"/>
          <c:h val="0.9605591714828749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61956555041531E-2"/>
          <c:y val="6.4686856806821527E-2"/>
          <c:w val="0.88120367249813636"/>
          <c:h val="0.67529050047809003"/>
        </c:manualLayout>
      </c:layout>
      <c:barChart>
        <c:barDir val="col"/>
        <c:grouping val="clustered"/>
        <c:varyColors val="0"/>
        <c:ser>
          <c:idx val="0"/>
          <c:order val="0"/>
          <c:tx>
            <c:strRef>
              <c:f>'Cijepljenje protiv HPV-a'!$B$1</c:f>
              <c:strCache>
                <c:ptCount val="1"/>
                <c:pt idx="0">
                  <c:v>djevojčice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'Cijepljenje protiv HPV-a'!$A$2:$A$8</c:f>
              <c:strCache>
                <c:ptCount val="7"/>
                <c:pt idx="0">
                  <c:v>2017./18.</c:v>
                </c:pt>
                <c:pt idx="1">
                  <c:v>2018./19.</c:v>
                </c:pt>
                <c:pt idx="2">
                  <c:v>2019./20.</c:v>
                </c:pt>
                <c:pt idx="3">
                  <c:v>2020./21.</c:v>
                </c:pt>
                <c:pt idx="4">
                  <c:v>2021./22.</c:v>
                </c:pt>
                <c:pt idx="5">
                  <c:v>2022./23.</c:v>
                </c:pt>
                <c:pt idx="6">
                  <c:v>2023./24.</c:v>
                </c:pt>
              </c:strCache>
            </c:strRef>
          </c:cat>
          <c:val>
            <c:numRef>
              <c:f>'Cijepljenje protiv HPV-a'!$B$2:$B$8</c:f>
              <c:numCache>
                <c:formatCode>0.0</c:formatCode>
                <c:ptCount val="7"/>
                <c:pt idx="0">
                  <c:v>24.8</c:v>
                </c:pt>
                <c:pt idx="1">
                  <c:v>42.5</c:v>
                </c:pt>
                <c:pt idx="2">
                  <c:v>28.5</c:v>
                </c:pt>
                <c:pt idx="3">
                  <c:v>47</c:v>
                </c:pt>
                <c:pt idx="4">
                  <c:v>44.4</c:v>
                </c:pt>
                <c:pt idx="5">
                  <c:v>53.6</c:v>
                </c:pt>
                <c:pt idx="6">
                  <c:v>55.6</c:v>
                </c:pt>
              </c:numCache>
            </c:numRef>
          </c:val>
          <c:extLst>
            <c:ext xmlns:c16="http://schemas.microsoft.com/office/drawing/2014/chart" uri="{C3380CC4-5D6E-409C-BE32-E72D297353CC}">
              <c16:uniqueId val="{00000000-9BD6-49CD-BDE2-132BA89212AE}"/>
            </c:ext>
          </c:extLst>
        </c:ser>
        <c:ser>
          <c:idx val="1"/>
          <c:order val="1"/>
          <c:tx>
            <c:strRef>
              <c:f>'Cijepljenje protiv HPV-a'!$C$1</c:f>
              <c:strCache>
                <c:ptCount val="1"/>
                <c:pt idx="0">
                  <c:v>dječaci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'Cijepljenje protiv HPV-a'!$A$2:$A$8</c:f>
              <c:strCache>
                <c:ptCount val="7"/>
                <c:pt idx="0">
                  <c:v>2017./18.</c:v>
                </c:pt>
                <c:pt idx="1">
                  <c:v>2018./19.</c:v>
                </c:pt>
                <c:pt idx="2">
                  <c:v>2019./20.</c:v>
                </c:pt>
                <c:pt idx="3">
                  <c:v>2020./21.</c:v>
                </c:pt>
                <c:pt idx="4">
                  <c:v>2021./22.</c:v>
                </c:pt>
                <c:pt idx="5">
                  <c:v>2022./23.</c:v>
                </c:pt>
                <c:pt idx="6">
                  <c:v>2023./24.</c:v>
                </c:pt>
              </c:strCache>
            </c:strRef>
          </c:cat>
          <c:val>
            <c:numRef>
              <c:f>'Cijepljenje protiv HPV-a'!$C$2:$C$8</c:f>
              <c:numCache>
                <c:formatCode>0.0</c:formatCode>
                <c:ptCount val="7"/>
                <c:pt idx="0">
                  <c:v>10.7</c:v>
                </c:pt>
                <c:pt idx="1">
                  <c:v>22.2</c:v>
                </c:pt>
                <c:pt idx="2">
                  <c:v>18.100000000000001</c:v>
                </c:pt>
                <c:pt idx="3">
                  <c:v>30.8</c:v>
                </c:pt>
                <c:pt idx="4">
                  <c:v>29.7</c:v>
                </c:pt>
                <c:pt idx="5">
                  <c:v>35.5</c:v>
                </c:pt>
                <c:pt idx="6">
                  <c:v>40.299999999999997</c:v>
                </c:pt>
              </c:numCache>
            </c:numRef>
          </c:val>
          <c:extLst>
            <c:ext xmlns:c16="http://schemas.microsoft.com/office/drawing/2014/chart" uri="{C3380CC4-5D6E-409C-BE32-E72D297353CC}">
              <c16:uniqueId val="{00000001-9BD6-49CD-BDE2-132BA89212AE}"/>
            </c:ext>
          </c:extLst>
        </c:ser>
        <c:ser>
          <c:idx val="2"/>
          <c:order val="2"/>
          <c:tx>
            <c:strRef>
              <c:f>'Cijepljenje protiv HPV-a'!$D$1</c:f>
              <c:strCache>
                <c:ptCount val="1"/>
                <c:pt idx="0">
                  <c:v>ukupno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'Cijepljenje protiv HPV-a'!$A$2:$A$8</c:f>
              <c:strCache>
                <c:ptCount val="7"/>
                <c:pt idx="0">
                  <c:v>2017./18.</c:v>
                </c:pt>
                <c:pt idx="1">
                  <c:v>2018./19.</c:v>
                </c:pt>
                <c:pt idx="2">
                  <c:v>2019./20.</c:v>
                </c:pt>
                <c:pt idx="3">
                  <c:v>2020./21.</c:v>
                </c:pt>
                <c:pt idx="4">
                  <c:v>2021./22.</c:v>
                </c:pt>
                <c:pt idx="5">
                  <c:v>2022./23.</c:v>
                </c:pt>
                <c:pt idx="6">
                  <c:v>2023./24.</c:v>
                </c:pt>
              </c:strCache>
            </c:strRef>
          </c:cat>
          <c:val>
            <c:numRef>
              <c:f>'Cijepljenje protiv HPV-a'!$D$2:$D$8</c:f>
              <c:numCache>
                <c:formatCode>0.0</c:formatCode>
                <c:ptCount val="7"/>
                <c:pt idx="0">
                  <c:v>17.600000000000001</c:v>
                </c:pt>
                <c:pt idx="1">
                  <c:v>32</c:v>
                </c:pt>
                <c:pt idx="2">
                  <c:v>23.2</c:v>
                </c:pt>
                <c:pt idx="3">
                  <c:v>38.700000000000003</c:v>
                </c:pt>
                <c:pt idx="4">
                  <c:v>36.799999999999997</c:v>
                </c:pt>
                <c:pt idx="5">
                  <c:v>44.4</c:v>
                </c:pt>
                <c:pt idx="6">
                  <c:v>47.85</c:v>
                </c:pt>
              </c:numCache>
            </c:numRef>
          </c:val>
          <c:extLst>
            <c:ext xmlns:c16="http://schemas.microsoft.com/office/drawing/2014/chart" uri="{C3380CC4-5D6E-409C-BE32-E72D297353CC}">
              <c16:uniqueId val="{00000002-9BD6-49CD-BDE2-132BA89212AE}"/>
            </c:ext>
          </c:extLst>
        </c:ser>
        <c:dLbls>
          <c:showLegendKey val="0"/>
          <c:showVal val="0"/>
          <c:showCatName val="0"/>
          <c:showSerName val="0"/>
          <c:showPercent val="0"/>
          <c:showBubbleSize val="0"/>
        </c:dLbls>
        <c:gapWidth val="120"/>
        <c:overlap val="-27"/>
        <c:axId val="343387168"/>
        <c:axId val="343384992"/>
      </c:barChart>
      <c:catAx>
        <c:axId val="34338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343384992"/>
        <c:crosses val="autoZero"/>
        <c:auto val="1"/>
        <c:lblAlgn val="ctr"/>
        <c:lblOffset val="100"/>
        <c:noMultiLvlLbl val="0"/>
      </c:catAx>
      <c:valAx>
        <c:axId val="343384992"/>
        <c:scaling>
          <c:orientation val="minMax"/>
        </c:scaling>
        <c:delete val="0"/>
        <c:axPos val="l"/>
        <c:majorGridlines>
          <c:spPr>
            <a:ln w="6350"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hr-HR" sz="800" b="1">
                    <a:latin typeface="Calibri" panose="020F0502020204030204" pitchFamily="34" charset="0"/>
                    <a:cs typeface="Calibri" panose="020F0502020204030204" pitchFamily="34" charset="0"/>
                  </a:rPr>
                  <a:t>(%)</a:t>
                </a:r>
              </a:p>
            </c:rich>
          </c:tx>
          <c:layout>
            <c:manualLayout>
              <c:xMode val="edge"/>
              <c:yMode val="edge"/>
              <c:x val="8.8237997487668127E-3"/>
              <c:y val="0.3807462835155013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r-Latn-R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343387168"/>
        <c:crosses val="autoZero"/>
        <c:crossBetween val="between"/>
      </c:valAx>
      <c:spPr>
        <a:noFill/>
        <a:ln>
          <a:noFill/>
        </a:ln>
        <a:effectLst/>
      </c:spPr>
    </c:plotArea>
    <c:legend>
      <c:legendPos val="b"/>
      <c:layout>
        <c:manualLayout>
          <c:xMode val="edge"/>
          <c:yMode val="edge"/>
          <c:x val="0.31099849872851498"/>
          <c:y val="0.89265396645835149"/>
          <c:w val="0.3676268676532165"/>
          <c:h val="9.1142954956717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Sheet1!$A$54</c:f>
              <c:strCache>
                <c:ptCount val="1"/>
                <c:pt idx="0">
                  <c:v>Bolesti cirkulacijskog sustava</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strRef>
              <c:f>Sheet1!$B$53:$N$53</c:f>
              <c:strCach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strCache>
            </c:strRef>
          </c:cat>
          <c:val>
            <c:numRef>
              <c:f>Sheet1!$B$54:$N$54</c:f>
              <c:numCache>
                <c:formatCode>0.00</c:formatCode>
                <c:ptCount val="13"/>
                <c:pt idx="0">
                  <c:v>54.75</c:v>
                </c:pt>
                <c:pt idx="1">
                  <c:v>52.49</c:v>
                </c:pt>
                <c:pt idx="2">
                  <c:v>45.36</c:v>
                </c:pt>
                <c:pt idx="3">
                  <c:v>47.84</c:v>
                </c:pt>
                <c:pt idx="4">
                  <c:v>50.23</c:v>
                </c:pt>
                <c:pt idx="5">
                  <c:v>43.86</c:v>
                </c:pt>
                <c:pt idx="6">
                  <c:v>42.81</c:v>
                </c:pt>
                <c:pt idx="7">
                  <c:v>36.24</c:v>
                </c:pt>
                <c:pt idx="8">
                  <c:v>38.99</c:v>
                </c:pt>
                <c:pt idx="9">
                  <c:v>39.47</c:v>
                </c:pt>
                <c:pt idx="10">
                  <c:v>42.49</c:v>
                </c:pt>
                <c:pt idx="11">
                  <c:v>38.090000000000003</c:v>
                </c:pt>
                <c:pt idx="12">
                  <c:v>39.06</c:v>
                </c:pt>
              </c:numCache>
            </c:numRef>
          </c:val>
          <c:smooth val="0"/>
          <c:extLst>
            <c:ext xmlns:c16="http://schemas.microsoft.com/office/drawing/2014/chart" uri="{C3380CC4-5D6E-409C-BE32-E72D297353CC}">
              <c16:uniqueId val="{00000001-D1DF-4D79-84BF-64E535B98B05}"/>
            </c:ext>
          </c:extLst>
        </c:ser>
        <c:ser>
          <c:idx val="1"/>
          <c:order val="1"/>
          <c:tx>
            <c:strRef>
              <c:f>Sheet1!$A$55</c:f>
              <c:strCache>
                <c:ptCount val="1"/>
                <c:pt idx="0">
                  <c:v>Zloćudne novotvorine</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strRef>
              <c:f>Sheet1!$B$53:$N$53</c:f>
              <c:strCach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strCache>
            </c:strRef>
          </c:cat>
          <c:val>
            <c:numRef>
              <c:f>Sheet1!$B$55:$N$55</c:f>
              <c:numCache>
                <c:formatCode>0.00</c:formatCode>
                <c:ptCount val="13"/>
                <c:pt idx="0">
                  <c:v>89.31</c:v>
                </c:pt>
                <c:pt idx="1">
                  <c:v>84.55</c:v>
                </c:pt>
                <c:pt idx="2">
                  <c:v>89.1</c:v>
                </c:pt>
                <c:pt idx="3">
                  <c:v>85.8</c:v>
                </c:pt>
                <c:pt idx="4">
                  <c:v>77.72</c:v>
                </c:pt>
                <c:pt idx="5">
                  <c:v>74.45</c:v>
                </c:pt>
                <c:pt idx="6">
                  <c:v>78.56</c:v>
                </c:pt>
                <c:pt idx="7">
                  <c:v>76.87</c:v>
                </c:pt>
                <c:pt idx="8">
                  <c:v>72.92</c:v>
                </c:pt>
                <c:pt idx="9">
                  <c:v>64.94</c:v>
                </c:pt>
                <c:pt idx="10">
                  <c:v>66.19</c:v>
                </c:pt>
                <c:pt idx="11">
                  <c:v>60.38</c:v>
                </c:pt>
                <c:pt idx="12">
                  <c:v>68.680000000000007</c:v>
                </c:pt>
              </c:numCache>
            </c:numRef>
          </c:val>
          <c:smooth val="0"/>
          <c:extLst>
            <c:ext xmlns:c16="http://schemas.microsoft.com/office/drawing/2014/chart" uri="{C3380CC4-5D6E-409C-BE32-E72D297353CC}">
              <c16:uniqueId val="{00000003-D1DF-4D79-84BF-64E535B98B05}"/>
            </c:ext>
          </c:extLst>
        </c:ser>
        <c:dLbls>
          <c:showLegendKey val="0"/>
          <c:showVal val="0"/>
          <c:showCatName val="0"/>
          <c:showSerName val="0"/>
          <c:showPercent val="0"/>
          <c:showBubbleSize val="0"/>
        </c:dLbls>
        <c:smooth val="0"/>
        <c:axId val="660944024"/>
        <c:axId val="660942584"/>
      </c:lineChart>
      <c:catAx>
        <c:axId val="66094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60942584"/>
        <c:crosses val="autoZero"/>
        <c:auto val="1"/>
        <c:lblAlgn val="ctr"/>
        <c:lblOffset val="100"/>
        <c:noMultiLvlLbl val="0"/>
      </c:catAx>
      <c:valAx>
        <c:axId val="6609425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60944024"/>
        <c:crosses val="autoZero"/>
        <c:crossBetween val="between"/>
      </c:valAx>
      <c:spPr>
        <a:noFill/>
        <a:ln>
          <a:noFill/>
        </a:ln>
        <a:effectLst/>
      </c:spPr>
    </c:plotArea>
    <c:legend>
      <c:legendPos val="b"/>
      <c:layout>
        <c:manualLayout>
          <c:xMode val="edge"/>
          <c:yMode val="edge"/>
          <c:x val="3.1019748722413466E-2"/>
          <c:y val="0.86008890432813545"/>
          <c:w val="0.944607965440172"/>
          <c:h val="0.11540129175029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'Poglavlje 15. - Grafikon 1'!$B$1</c:f>
              <c:strCache>
                <c:ptCount val="1"/>
                <c:pt idx="0">
                  <c:v>Ukupan broj osoba (Y)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chemeClr val="accent1"/>
                </a:solidFill>
                <a:prstDash val="sysDot"/>
              </a:ln>
              <a:effectLst/>
            </c:spPr>
            <c:trendlineType val="linear"/>
            <c:dispRSqr val="1"/>
            <c:dispEq val="1"/>
            <c:trendlineLbl>
              <c:layout>
                <c:manualLayout>
                  <c:x val="-0.55760192475940507"/>
                  <c:y val="-2.777777777777777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trendlineLbl>
          </c:trendline>
          <c:cat>
            <c:strRef>
              <c:f>'Poglavlje 15. - Grafikon 1'!$A$2:$A$10</c:f>
              <c:strCache>
                <c:ptCount val="9"/>
                <c:pt idx="0">
                  <c:v>2016.</c:v>
                </c:pt>
                <c:pt idx="1">
                  <c:v>2017.</c:v>
                </c:pt>
                <c:pt idx="2">
                  <c:v>2018.</c:v>
                </c:pt>
                <c:pt idx="3">
                  <c:v>2019.</c:v>
                </c:pt>
                <c:pt idx="4">
                  <c:v>2020.</c:v>
                </c:pt>
                <c:pt idx="5">
                  <c:v>2021.</c:v>
                </c:pt>
                <c:pt idx="6">
                  <c:v>2022.</c:v>
                </c:pt>
                <c:pt idx="7">
                  <c:v>2023.</c:v>
                </c:pt>
                <c:pt idx="8">
                  <c:v>2024.</c:v>
                </c:pt>
              </c:strCache>
            </c:strRef>
          </c:cat>
          <c:val>
            <c:numRef>
              <c:f>'Poglavlje 15. - Grafikon 1'!$B$2:$B$10</c:f>
              <c:numCache>
                <c:formatCode>#,##0</c:formatCode>
                <c:ptCount val="9"/>
                <c:pt idx="0">
                  <c:v>1954</c:v>
                </c:pt>
                <c:pt idx="1">
                  <c:v>2325</c:v>
                </c:pt>
                <c:pt idx="2">
                  <c:v>2867</c:v>
                </c:pt>
                <c:pt idx="3">
                  <c:v>3451</c:v>
                </c:pt>
                <c:pt idx="4">
                  <c:v>3127</c:v>
                </c:pt>
                <c:pt idx="5">
                  <c:v>3377</c:v>
                </c:pt>
                <c:pt idx="6">
                  <c:v>3497</c:v>
                </c:pt>
                <c:pt idx="7">
                  <c:v>3434</c:v>
                </c:pt>
                <c:pt idx="8">
                  <c:v>3302</c:v>
                </c:pt>
              </c:numCache>
            </c:numRef>
          </c:val>
          <c:extLst>
            <c:ext xmlns:c16="http://schemas.microsoft.com/office/drawing/2014/chart" uri="{C3380CC4-5D6E-409C-BE32-E72D297353CC}">
              <c16:uniqueId val="{00000001-A98D-449D-A89D-DDC99ED8229D}"/>
            </c:ext>
          </c:extLst>
        </c:ser>
        <c:dLbls>
          <c:showLegendKey val="0"/>
          <c:showVal val="0"/>
          <c:showCatName val="0"/>
          <c:showSerName val="0"/>
          <c:showPercent val="0"/>
          <c:showBubbleSize val="0"/>
        </c:dLbls>
        <c:gapWidth val="70"/>
        <c:overlap val="-27"/>
        <c:axId val="1833708688"/>
        <c:axId val="1833705776"/>
      </c:barChart>
      <c:catAx>
        <c:axId val="183370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3705776"/>
        <c:crosses val="autoZero"/>
        <c:auto val="1"/>
        <c:lblAlgn val="ctr"/>
        <c:lblOffset val="100"/>
        <c:noMultiLvlLbl val="0"/>
      </c:catAx>
      <c:valAx>
        <c:axId val="1833705776"/>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3708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'Poglavlje 15. - Grafikon 3'!$B$1</c:f>
              <c:strCache>
                <c:ptCount val="1"/>
                <c:pt idx="0">
                  <c:v>Poremećaji raspoloženja (F30 – 39)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'Poglavlje 15. - Grafikon 3'!$A$2:$A$7</c:f>
              <c:strCache>
                <c:ptCount val="6"/>
                <c:pt idx="0">
                  <c:v>2019.</c:v>
                </c:pt>
                <c:pt idx="1">
                  <c:v>2020.</c:v>
                </c:pt>
                <c:pt idx="2">
                  <c:v>2021.</c:v>
                </c:pt>
                <c:pt idx="3">
                  <c:v>2022.</c:v>
                </c:pt>
                <c:pt idx="4">
                  <c:v>2023.</c:v>
                </c:pt>
                <c:pt idx="5">
                  <c:v>2024.</c:v>
                </c:pt>
              </c:strCache>
            </c:strRef>
          </c:cat>
          <c:val>
            <c:numRef>
              <c:f>'Poglavlje 15. - Grafikon 3'!$B$2:$B$7</c:f>
              <c:numCache>
                <c:formatCode>#,##0</c:formatCode>
                <c:ptCount val="6"/>
                <c:pt idx="0">
                  <c:v>197</c:v>
                </c:pt>
                <c:pt idx="1">
                  <c:v>230</c:v>
                </c:pt>
                <c:pt idx="2">
                  <c:v>325</c:v>
                </c:pt>
                <c:pt idx="3">
                  <c:v>381</c:v>
                </c:pt>
                <c:pt idx="4">
                  <c:v>352</c:v>
                </c:pt>
                <c:pt idx="5">
                  <c:v>309</c:v>
                </c:pt>
              </c:numCache>
            </c:numRef>
          </c:val>
          <c:extLst>
            <c:ext xmlns:c16="http://schemas.microsoft.com/office/drawing/2014/chart" uri="{C3380CC4-5D6E-409C-BE32-E72D297353CC}">
              <c16:uniqueId val="{00000000-A365-4369-921F-29056B98CBDA}"/>
            </c:ext>
          </c:extLst>
        </c:ser>
        <c:ser>
          <c:idx val="1"/>
          <c:order val="1"/>
          <c:tx>
            <c:strRef>
              <c:f>'Poglavlje 15. - Grafikon 3'!$C$1</c:f>
              <c:strCache>
                <c:ptCount val="1"/>
                <c:pt idx="0">
                  <c:v>Neurotski poremećaji / poremećaji povezani sa stresom (F40 – F49)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'Poglavlje 15. - Grafikon 3'!$A$2:$A$7</c:f>
              <c:strCache>
                <c:ptCount val="6"/>
                <c:pt idx="0">
                  <c:v>2019.</c:v>
                </c:pt>
                <c:pt idx="1">
                  <c:v>2020.</c:v>
                </c:pt>
                <c:pt idx="2">
                  <c:v>2021.</c:v>
                </c:pt>
                <c:pt idx="3">
                  <c:v>2022.</c:v>
                </c:pt>
                <c:pt idx="4">
                  <c:v>2023.</c:v>
                </c:pt>
                <c:pt idx="5">
                  <c:v>2024.</c:v>
                </c:pt>
              </c:strCache>
            </c:strRef>
          </c:cat>
          <c:val>
            <c:numRef>
              <c:f>'Poglavlje 15. - Grafikon 3'!$C$2:$C$7</c:f>
              <c:numCache>
                <c:formatCode>#,##0</c:formatCode>
                <c:ptCount val="6"/>
                <c:pt idx="0">
                  <c:v>883</c:v>
                </c:pt>
                <c:pt idx="1">
                  <c:v>1024</c:v>
                </c:pt>
                <c:pt idx="2">
                  <c:v>1274</c:v>
                </c:pt>
                <c:pt idx="3">
                  <c:v>1470</c:v>
                </c:pt>
                <c:pt idx="4">
                  <c:v>1497</c:v>
                </c:pt>
                <c:pt idx="5">
                  <c:v>1347</c:v>
                </c:pt>
              </c:numCache>
            </c:numRef>
          </c:val>
          <c:extLst>
            <c:ext xmlns:c16="http://schemas.microsoft.com/office/drawing/2014/chart" uri="{C3380CC4-5D6E-409C-BE32-E72D297353CC}">
              <c16:uniqueId val="{00000001-A365-4369-921F-29056B98CBDA}"/>
            </c:ext>
          </c:extLst>
        </c:ser>
        <c:dLbls>
          <c:showLegendKey val="0"/>
          <c:showVal val="0"/>
          <c:showCatName val="0"/>
          <c:showSerName val="0"/>
          <c:showPercent val="0"/>
          <c:showBubbleSize val="0"/>
        </c:dLbls>
        <c:gapWidth val="70"/>
        <c:overlap val="-27"/>
        <c:axId val="1833708688"/>
        <c:axId val="1833705776"/>
      </c:barChart>
      <c:catAx>
        <c:axId val="183370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3705776"/>
        <c:crosses val="autoZero"/>
        <c:auto val="1"/>
        <c:lblAlgn val="ctr"/>
        <c:lblOffset val="100"/>
        <c:noMultiLvlLbl val="0"/>
      </c:catAx>
      <c:valAx>
        <c:axId val="1833705776"/>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3708688"/>
        <c:crosses val="autoZero"/>
        <c:crossBetween val="between"/>
      </c:valAx>
      <c:spPr>
        <a:noFill/>
        <a:ln>
          <a:noFill/>
        </a:ln>
        <a:effectLst/>
      </c:spPr>
    </c:plotArea>
    <c:legend>
      <c:legendPos val="b"/>
      <c:layout>
        <c:manualLayout>
          <c:xMode val="edge"/>
          <c:yMode val="edge"/>
          <c:x val="1.8871493203427393E-2"/>
          <c:y val="0.8952003732302507"/>
          <c:w val="0.96744487678339819"/>
          <c:h val="7.577907054242161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'Potpoglavlje 15.3. - Graf. 10'!$B$1</c:f>
              <c:strCache>
                <c:ptCount val="1"/>
                <c:pt idx="0">
                  <c:v>Broj osoba (y)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chemeClr val="accent1"/>
                </a:solidFill>
                <a:prstDash val="sysDot"/>
              </a:ln>
              <a:effectLst/>
            </c:spPr>
            <c:trendlineType val="linear"/>
            <c:dispRSqr val="1"/>
            <c:dispEq val="1"/>
            <c:trendlineLbl>
              <c:layout>
                <c:manualLayout>
                  <c:x val="-0.5431841253306372"/>
                  <c:y val="-6.850987966126875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trendlineLbl>
          </c:trendline>
          <c:cat>
            <c:strRef>
              <c:f>'Potpoglavlje 15.3. - Graf. 10'!$A$2:$A$7</c:f>
              <c:strCache>
                <c:ptCount val="6"/>
                <c:pt idx="0">
                  <c:v>2019.</c:v>
                </c:pt>
                <c:pt idx="1">
                  <c:v>2020.</c:v>
                </c:pt>
                <c:pt idx="2">
                  <c:v>2021.</c:v>
                </c:pt>
                <c:pt idx="3">
                  <c:v>2022.</c:v>
                </c:pt>
                <c:pt idx="4">
                  <c:v>2023.</c:v>
                </c:pt>
                <c:pt idx="5">
                  <c:v>2024.</c:v>
                </c:pt>
              </c:strCache>
            </c:strRef>
          </c:cat>
          <c:val>
            <c:numRef>
              <c:f>'Potpoglavlje 15.3. - Graf. 10'!$B$2:$B$7</c:f>
              <c:numCache>
                <c:formatCode>#,##0</c:formatCode>
                <c:ptCount val="6"/>
                <c:pt idx="0">
                  <c:v>892</c:v>
                </c:pt>
                <c:pt idx="1">
                  <c:v>1031</c:v>
                </c:pt>
                <c:pt idx="2">
                  <c:v>1200</c:v>
                </c:pt>
                <c:pt idx="3">
                  <c:v>1193</c:v>
                </c:pt>
                <c:pt idx="4">
                  <c:v>1254</c:v>
                </c:pt>
                <c:pt idx="5">
                  <c:v>1319</c:v>
                </c:pt>
              </c:numCache>
            </c:numRef>
          </c:val>
          <c:extLst>
            <c:ext xmlns:c16="http://schemas.microsoft.com/office/drawing/2014/chart" uri="{C3380CC4-5D6E-409C-BE32-E72D297353CC}">
              <c16:uniqueId val="{00000001-28BD-4610-9C08-B78BE352BDBE}"/>
            </c:ext>
          </c:extLst>
        </c:ser>
        <c:dLbls>
          <c:showLegendKey val="0"/>
          <c:showVal val="0"/>
          <c:showCatName val="0"/>
          <c:showSerName val="0"/>
          <c:showPercent val="0"/>
          <c:showBubbleSize val="0"/>
        </c:dLbls>
        <c:gapWidth val="70"/>
        <c:overlap val="-27"/>
        <c:axId val="1833708688"/>
        <c:axId val="1833705776"/>
      </c:barChart>
      <c:catAx>
        <c:axId val="183370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3705776"/>
        <c:crosses val="autoZero"/>
        <c:auto val="1"/>
        <c:lblAlgn val="ctr"/>
        <c:lblOffset val="100"/>
        <c:noMultiLvlLbl val="0"/>
      </c:catAx>
      <c:valAx>
        <c:axId val="1833705776"/>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37086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73445877631054"/>
          <c:y val="2.2571047501795425E-2"/>
          <c:w val="0.83873117027686717"/>
          <c:h val="0.79619652806557073"/>
        </c:manualLayout>
      </c:layout>
      <c:lineChart>
        <c:grouping val="standard"/>
        <c:varyColors val="0"/>
        <c:ser>
          <c:idx val="0"/>
          <c:order val="0"/>
          <c:tx>
            <c:strRef>
              <c:f>'Poglavlje 11. - Grafikon 5'!$A$2</c:f>
              <c:strCache>
                <c:ptCount val="1"/>
                <c:pt idx="0">
                  <c:v>Ukupno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'Poglavlje 11. - Grafikon 5'!$B$1:$I$1</c:f>
              <c:strCache>
                <c:ptCount val="7"/>
                <c:pt idx="0">
                  <c:v>2017.</c:v>
                </c:pt>
                <c:pt idx="1">
                  <c:v>2018.</c:v>
                </c:pt>
                <c:pt idx="2">
                  <c:v>2019.</c:v>
                </c:pt>
                <c:pt idx="3">
                  <c:v>2020.</c:v>
                </c:pt>
                <c:pt idx="4">
                  <c:v>2021.</c:v>
                </c:pt>
                <c:pt idx="5">
                  <c:v>2022.</c:v>
                </c:pt>
                <c:pt idx="6">
                  <c:v>2023.</c:v>
                </c:pt>
              </c:strCache>
            </c:strRef>
          </c:cat>
          <c:val>
            <c:numRef>
              <c:f>'Poglavlje 11. - Grafikon 5'!$B$2:$I$2</c:f>
              <c:numCache>
                <c:formatCode>#,##0</c:formatCode>
                <c:ptCount val="8"/>
                <c:pt idx="0">
                  <c:v>3485388</c:v>
                </c:pt>
                <c:pt idx="1">
                  <c:v>3843556</c:v>
                </c:pt>
                <c:pt idx="2">
                  <c:v>3906535</c:v>
                </c:pt>
                <c:pt idx="3">
                  <c:v>2776568</c:v>
                </c:pt>
                <c:pt idx="4">
                  <c:v>3363742</c:v>
                </c:pt>
                <c:pt idx="5">
                  <c:v>3745897</c:v>
                </c:pt>
                <c:pt idx="6">
                  <c:v>4073069</c:v>
                </c:pt>
              </c:numCache>
            </c:numRef>
          </c:val>
          <c:smooth val="0"/>
          <c:extLst>
            <c:ext xmlns:c16="http://schemas.microsoft.com/office/drawing/2014/chart" uri="{C3380CC4-5D6E-409C-BE32-E72D297353CC}">
              <c16:uniqueId val="{00000000-5EDD-4366-806C-8064AC4DB0F6}"/>
            </c:ext>
          </c:extLst>
        </c:ser>
        <c:ser>
          <c:idx val="1"/>
          <c:order val="1"/>
          <c:tx>
            <c:strRef>
              <c:f>'Poglavlje 11. - Grafikon 5'!$A$3</c:f>
              <c:strCache>
                <c:ptCount val="1"/>
                <c:pt idx="0">
                  <c:v>Ordinacije koje imaju ugovor s HZZO-om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'Poglavlje 11. - Grafikon 5'!$B$1:$I$1</c:f>
              <c:strCache>
                <c:ptCount val="7"/>
                <c:pt idx="0">
                  <c:v>2017.</c:v>
                </c:pt>
                <c:pt idx="1">
                  <c:v>2018.</c:v>
                </c:pt>
                <c:pt idx="2">
                  <c:v>2019.</c:v>
                </c:pt>
                <c:pt idx="3">
                  <c:v>2020.</c:v>
                </c:pt>
                <c:pt idx="4">
                  <c:v>2021.</c:v>
                </c:pt>
                <c:pt idx="5">
                  <c:v>2022.</c:v>
                </c:pt>
                <c:pt idx="6">
                  <c:v>2023.</c:v>
                </c:pt>
              </c:strCache>
            </c:strRef>
          </c:cat>
          <c:val>
            <c:numRef>
              <c:f>'Poglavlje 11. - Grafikon 5'!$B$3:$I$3</c:f>
              <c:numCache>
                <c:formatCode>#,##0</c:formatCode>
                <c:ptCount val="8"/>
                <c:pt idx="0">
                  <c:v>3082690</c:v>
                </c:pt>
                <c:pt idx="1">
                  <c:v>3506000</c:v>
                </c:pt>
                <c:pt idx="2">
                  <c:v>3535794</c:v>
                </c:pt>
                <c:pt idx="3">
                  <c:v>2476348</c:v>
                </c:pt>
                <c:pt idx="4">
                  <c:v>2928648</c:v>
                </c:pt>
                <c:pt idx="5">
                  <c:v>3227663</c:v>
                </c:pt>
                <c:pt idx="6">
                  <c:v>3462947</c:v>
                </c:pt>
              </c:numCache>
            </c:numRef>
          </c:val>
          <c:smooth val="0"/>
          <c:extLst>
            <c:ext xmlns:c16="http://schemas.microsoft.com/office/drawing/2014/chart" uri="{C3380CC4-5D6E-409C-BE32-E72D297353CC}">
              <c16:uniqueId val="{00000001-5EDD-4366-806C-8064AC4DB0F6}"/>
            </c:ext>
          </c:extLst>
        </c:ser>
        <c:ser>
          <c:idx val="2"/>
          <c:order val="2"/>
          <c:tx>
            <c:strRef>
              <c:f>'Poglavlje 11. - Grafikon 5'!$A$4</c:f>
              <c:strCache>
                <c:ptCount val="1"/>
                <c:pt idx="0">
                  <c:v>Ordinacije koje nemaju ugovor s HZZO-om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'Poglavlje 11. - Grafikon 5'!$B$1:$I$1</c:f>
              <c:strCache>
                <c:ptCount val="7"/>
                <c:pt idx="0">
                  <c:v>2017.</c:v>
                </c:pt>
                <c:pt idx="1">
                  <c:v>2018.</c:v>
                </c:pt>
                <c:pt idx="2">
                  <c:v>2019.</c:v>
                </c:pt>
                <c:pt idx="3">
                  <c:v>2020.</c:v>
                </c:pt>
                <c:pt idx="4">
                  <c:v>2021.</c:v>
                </c:pt>
                <c:pt idx="5">
                  <c:v>2022.</c:v>
                </c:pt>
                <c:pt idx="6">
                  <c:v>2023.</c:v>
                </c:pt>
              </c:strCache>
            </c:strRef>
          </c:cat>
          <c:val>
            <c:numRef>
              <c:f>'Poglavlje 11. - Grafikon 5'!$B$4:$I$4</c:f>
              <c:numCache>
                <c:formatCode>#,##0</c:formatCode>
                <c:ptCount val="8"/>
                <c:pt idx="0">
                  <c:v>402698</c:v>
                </c:pt>
                <c:pt idx="1">
                  <c:v>337556</c:v>
                </c:pt>
                <c:pt idx="2">
                  <c:v>370741</c:v>
                </c:pt>
                <c:pt idx="3">
                  <c:v>300220</c:v>
                </c:pt>
                <c:pt idx="4">
                  <c:v>435094</c:v>
                </c:pt>
                <c:pt idx="5">
                  <c:v>518234</c:v>
                </c:pt>
                <c:pt idx="6">
                  <c:v>610122</c:v>
                </c:pt>
              </c:numCache>
            </c:numRef>
          </c:val>
          <c:smooth val="0"/>
          <c:extLst>
            <c:ext xmlns:c16="http://schemas.microsoft.com/office/drawing/2014/chart" uri="{C3380CC4-5D6E-409C-BE32-E72D297353CC}">
              <c16:uniqueId val="{00000002-5EDD-4366-806C-8064AC4DB0F6}"/>
            </c:ext>
          </c:extLst>
        </c:ser>
        <c:dLbls>
          <c:showLegendKey val="0"/>
          <c:showVal val="0"/>
          <c:showCatName val="0"/>
          <c:showSerName val="0"/>
          <c:showPercent val="0"/>
          <c:showBubbleSize val="0"/>
        </c:dLbls>
        <c:marker val="1"/>
        <c:smooth val="0"/>
        <c:axId val="-1603103856"/>
        <c:axId val="-1603090256"/>
      </c:lineChart>
      <c:catAx>
        <c:axId val="-160310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03090256"/>
        <c:crosses val="autoZero"/>
        <c:auto val="1"/>
        <c:lblAlgn val="ctr"/>
        <c:lblOffset val="100"/>
        <c:noMultiLvlLbl val="0"/>
      </c:catAx>
      <c:valAx>
        <c:axId val="-1603090256"/>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0310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'Poglavlje 11. - Grafikon 5'!$A$2</c:f>
              <c:strCache>
                <c:ptCount val="1"/>
                <c:pt idx="0">
                  <c:v>Ukupno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'Poglavlje 11. - Grafikon 5'!$B$1:$I$1</c:f>
              <c:strCache>
                <c:ptCount val="7"/>
                <c:pt idx="0">
                  <c:v>2017.</c:v>
                </c:pt>
                <c:pt idx="1">
                  <c:v>2018.</c:v>
                </c:pt>
                <c:pt idx="2">
                  <c:v>2019.</c:v>
                </c:pt>
                <c:pt idx="3">
                  <c:v>2020.</c:v>
                </c:pt>
                <c:pt idx="4">
                  <c:v>2021.</c:v>
                </c:pt>
                <c:pt idx="5">
                  <c:v>2022.</c:v>
                </c:pt>
                <c:pt idx="6">
                  <c:v>2023.</c:v>
                </c:pt>
              </c:strCache>
            </c:strRef>
          </c:cat>
          <c:val>
            <c:numRef>
              <c:f>'Poglavlje 11. - Grafikon 5'!$B$2:$I$2</c:f>
              <c:numCache>
                <c:formatCode>#,##0</c:formatCode>
                <c:ptCount val="8"/>
                <c:pt idx="0">
                  <c:v>3485388</c:v>
                </c:pt>
                <c:pt idx="1">
                  <c:v>3843556</c:v>
                </c:pt>
                <c:pt idx="2">
                  <c:v>3906535</c:v>
                </c:pt>
                <c:pt idx="3">
                  <c:v>2776568</c:v>
                </c:pt>
                <c:pt idx="4">
                  <c:v>3363742</c:v>
                </c:pt>
                <c:pt idx="5">
                  <c:v>3745897</c:v>
                </c:pt>
                <c:pt idx="6">
                  <c:v>4073069</c:v>
                </c:pt>
              </c:numCache>
            </c:numRef>
          </c:val>
          <c:smooth val="0"/>
          <c:extLst>
            <c:ext xmlns:c16="http://schemas.microsoft.com/office/drawing/2014/chart" uri="{C3380CC4-5D6E-409C-BE32-E72D297353CC}">
              <c16:uniqueId val="{00000000-55B8-4563-9C12-F72DB390D3D3}"/>
            </c:ext>
          </c:extLst>
        </c:ser>
        <c:ser>
          <c:idx val="1"/>
          <c:order val="1"/>
          <c:tx>
            <c:strRef>
              <c:f>'Poglavlje 11. - Grafikon 5'!$A$3</c:f>
              <c:strCache>
                <c:ptCount val="1"/>
                <c:pt idx="0">
                  <c:v>Ordinacije koje imaju ugovor s HZZO-om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'Poglavlje 11. - Grafikon 5'!$B$1:$I$1</c:f>
              <c:strCache>
                <c:ptCount val="7"/>
                <c:pt idx="0">
                  <c:v>2017.</c:v>
                </c:pt>
                <c:pt idx="1">
                  <c:v>2018.</c:v>
                </c:pt>
                <c:pt idx="2">
                  <c:v>2019.</c:v>
                </c:pt>
                <c:pt idx="3">
                  <c:v>2020.</c:v>
                </c:pt>
                <c:pt idx="4">
                  <c:v>2021.</c:v>
                </c:pt>
                <c:pt idx="5">
                  <c:v>2022.</c:v>
                </c:pt>
                <c:pt idx="6">
                  <c:v>2023.</c:v>
                </c:pt>
              </c:strCache>
            </c:strRef>
          </c:cat>
          <c:val>
            <c:numRef>
              <c:f>'Poglavlje 11. - Grafikon 5'!$B$3:$I$3</c:f>
              <c:numCache>
                <c:formatCode>#,##0</c:formatCode>
                <c:ptCount val="8"/>
                <c:pt idx="0">
                  <c:v>3082690</c:v>
                </c:pt>
                <c:pt idx="1">
                  <c:v>3506000</c:v>
                </c:pt>
                <c:pt idx="2">
                  <c:v>3535794</c:v>
                </c:pt>
                <c:pt idx="3">
                  <c:v>2476348</c:v>
                </c:pt>
                <c:pt idx="4">
                  <c:v>2928648</c:v>
                </c:pt>
                <c:pt idx="5">
                  <c:v>3227663</c:v>
                </c:pt>
                <c:pt idx="6">
                  <c:v>3462947</c:v>
                </c:pt>
              </c:numCache>
            </c:numRef>
          </c:val>
          <c:smooth val="0"/>
          <c:extLst>
            <c:ext xmlns:c16="http://schemas.microsoft.com/office/drawing/2014/chart" uri="{C3380CC4-5D6E-409C-BE32-E72D297353CC}">
              <c16:uniqueId val="{00000001-55B8-4563-9C12-F72DB390D3D3}"/>
            </c:ext>
          </c:extLst>
        </c:ser>
        <c:ser>
          <c:idx val="2"/>
          <c:order val="2"/>
          <c:tx>
            <c:strRef>
              <c:f>'Poglavlje 11. - Grafikon 5'!$A$4</c:f>
              <c:strCache>
                <c:ptCount val="1"/>
                <c:pt idx="0">
                  <c:v>Ordinacije koje nemaju ugovor s HZZO-om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'Poglavlje 11. - Grafikon 5'!$B$1:$I$1</c:f>
              <c:strCache>
                <c:ptCount val="7"/>
                <c:pt idx="0">
                  <c:v>2017.</c:v>
                </c:pt>
                <c:pt idx="1">
                  <c:v>2018.</c:v>
                </c:pt>
                <c:pt idx="2">
                  <c:v>2019.</c:v>
                </c:pt>
                <c:pt idx="3">
                  <c:v>2020.</c:v>
                </c:pt>
                <c:pt idx="4">
                  <c:v>2021.</c:v>
                </c:pt>
                <c:pt idx="5">
                  <c:v>2022.</c:v>
                </c:pt>
                <c:pt idx="6">
                  <c:v>2023.</c:v>
                </c:pt>
              </c:strCache>
            </c:strRef>
          </c:cat>
          <c:val>
            <c:numRef>
              <c:f>'Poglavlje 11. - Grafikon 5'!$B$4:$I$4</c:f>
              <c:numCache>
                <c:formatCode>#,##0</c:formatCode>
                <c:ptCount val="8"/>
                <c:pt idx="0">
                  <c:v>402698</c:v>
                </c:pt>
                <c:pt idx="1">
                  <c:v>337556</c:v>
                </c:pt>
                <c:pt idx="2">
                  <c:v>370741</c:v>
                </c:pt>
                <c:pt idx="3">
                  <c:v>300220</c:v>
                </c:pt>
                <c:pt idx="4">
                  <c:v>435094</c:v>
                </c:pt>
                <c:pt idx="5">
                  <c:v>518234</c:v>
                </c:pt>
                <c:pt idx="6">
                  <c:v>610122</c:v>
                </c:pt>
              </c:numCache>
            </c:numRef>
          </c:val>
          <c:smooth val="0"/>
          <c:extLst>
            <c:ext xmlns:c16="http://schemas.microsoft.com/office/drawing/2014/chart" uri="{C3380CC4-5D6E-409C-BE32-E72D297353CC}">
              <c16:uniqueId val="{00000002-55B8-4563-9C12-F72DB390D3D3}"/>
            </c:ext>
          </c:extLst>
        </c:ser>
        <c:dLbls>
          <c:showLegendKey val="0"/>
          <c:showVal val="0"/>
          <c:showCatName val="0"/>
          <c:showSerName val="0"/>
          <c:showPercent val="0"/>
          <c:showBubbleSize val="0"/>
        </c:dLbls>
        <c:marker val="1"/>
        <c:smooth val="0"/>
        <c:axId val="-1603103856"/>
        <c:axId val="-1603090256"/>
      </c:lineChart>
      <c:catAx>
        <c:axId val="-160310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03090256"/>
        <c:crosses val="autoZero"/>
        <c:auto val="1"/>
        <c:lblAlgn val="ctr"/>
        <c:lblOffset val="100"/>
        <c:noMultiLvlLbl val="0"/>
      </c:catAx>
      <c:valAx>
        <c:axId val="-1603090256"/>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0310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387583361418346E-2"/>
          <c:y val="0.14306973725058561"/>
          <c:w val="0.47731507296996445"/>
          <c:h val="0.65951598792086485"/>
        </c:manualLayout>
      </c:layout>
      <c:pieChart>
        <c:varyColors val="1"/>
        <c:ser>
          <c:idx val="0"/>
          <c:order val="0"/>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E83B-4BD7-A822-5429B02728AF}"/>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E83B-4BD7-A822-5429B02728AF}"/>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E83B-4BD7-A822-5429B02728AF}"/>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E83B-4BD7-A822-5429B02728AF}"/>
              </c:ext>
            </c:extLst>
          </c:dPt>
          <c:dPt>
            <c:idx val="4"/>
            <c:bubble3D val="0"/>
            <c:spPr>
              <a:solidFill>
                <a:schemeClr val="accent5"/>
              </a:solidFill>
              <a:ln w="6350">
                <a:solidFill>
                  <a:schemeClr val="bg1"/>
                </a:solidFill>
              </a:ln>
              <a:effectLst/>
            </c:spPr>
            <c:extLst>
              <c:ext xmlns:c16="http://schemas.microsoft.com/office/drawing/2014/chart" uri="{C3380CC4-5D6E-409C-BE32-E72D297353CC}">
                <c16:uniqueId val="{00000009-E83B-4BD7-A822-5429B02728AF}"/>
              </c:ext>
            </c:extLst>
          </c:dPt>
          <c:dPt>
            <c:idx val="5"/>
            <c:bubble3D val="0"/>
            <c:spPr>
              <a:solidFill>
                <a:schemeClr val="accent6"/>
              </a:solidFill>
              <a:ln w="6350">
                <a:solidFill>
                  <a:schemeClr val="bg1"/>
                </a:solidFill>
              </a:ln>
              <a:effectLst/>
            </c:spPr>
            <c:extLst>
              <c:ext xmlns:c16="http://schemas.microsoft.com/office/drawing/2014/chart" uri="{C3380CC4-5D6E-409C-BE32-E72D297353CC}">
                <c16:uniqueId val="{0000000B-E83B-4BD7-A822-5429B02728AF}"/>
              </c:ext>
            </c:extLst>
          </c:dPt>
          <c:dPt>
            <c:idx val="6"/>
            <c:bubble3D val="0"/>
            <c:spPr>
              <a:solidFill>
                <a:schemeClr val="accent1">
                  <a:lumMod val="60000"/>
                </a:schemeClr>
              </a:solidFill>
              <a:ln w="6350">
                <a:solidFill>
                  <a:schemeClr val="bg1"/>
                </a:solidFill>
              </a:ln>
              <a:effectLst/>
            </c:spPr>
            <c:extLst>
              <c:ext xmlns:c16="http://schemas.microsoft.com/office/drawing/2014/chart" uri="{C3380CC4-5D6E-409C-BE32-E72D297353CC}">
                <c16:uniqueId val="{0000000D-E83B-4BD7-A822-5429B02728AF}"/>
              </c:ext>
            </c:extLst>
          </c:dPt>
          <c:dPt>
            <c:idx val="7"/>
            <c:bubble3D val="0"/>
            <c:spPr>
              <a:solidFill>
                <a:schemeClr val="accent2">
                  <a:lumMod val="60000"/>
                </a:schemeClr>
              </a:solidFill>
              <a:ln w="6350">
                <a:solidFill>
                  <a:schemeClr val="bg1"/>
                </a:solidFill>
              </a:ln>
              <a:effectLst/>
            </c:spPr>
            <c:extLst>
              <c:ext xmlns:c16="http://schemas.microsoft.com/office/drawing/2014/chart" uri="{C3380CC4-5D6E-409C-BE32-E72D297353CC}">
                <c16:uniqueId val="{0000000F-E83B-4BD7-A822-5429B02728AF}"/>
              </c:ext>
            </c:extLst>
          </c:dPt>
          <c:dPt>
            <c:idx val="8"/>
            <c:bubble3D val="0"/>
            <c:spPr>
              <a:solidFill>
                <a:schemeClr val="accent3">
                  <a:lumMod val="60000"/>
                </a:schemeClr>
              </a:solidFill>
              <a:ln w="6350">
                <a:solidFill>
                  <a:schemeClr val="bg1"/>
                </a:solidFill>
              </a:ln>
              <a:effectLst/>
            </c:spPr>
            <c:extLst>
              <c:ext xmlns:c16="http://schemas.microsoft.com/office/drawing/2014/chart" uri="{C3380CC4-5D6E-409C-BE32-E72D297353CC}">
                <c16:uniqueId val="{00000011-E83B-4BD7-A822-5429B02728AF}"/>
              </c:ext>
            </c:extLst>
          </c:dPt>
          <c:dPt>
            <c:idx val="9"/>
            <c:bubble3D val="0"/>
            <c:spPr>
              <a:solidFill>
                <a:schemeClr val="accent4">
                  <a:lumMod val="60000"/>
                </a:schemeClr>
              </a:solidFill>
              <a:ln w="6350">
                <a:solidFill>
                  <a:schemeClr val="bg1"/>
                </a:solidFill>
              </a:ln>
              <a:effectLst/>
            </c:spPr>
            <c:extLst>
              <c:ext xmlns:c16="http://schemas.microsoft.com/office/drawing/2014/chart" uri="{C3380CC4-5D6E-409C-BE32-E72D297353CC}">
                <c16:uniqueId val="{00000013-E83B-4BD7-A822-5429B02728AF}"/>
              </c:ext>
            </c:extLst>
          </c:dPt>
          <c:dPt>
            <c:idx val="10"/>
            <c:bubble3D val="0"/>
            <c:spPr>
              <a:solidFill>
                <a:schemeClr val="accent5">
                  <a:lumMod val="60000"/>
                </a:schemeClr>
              </a:solidFill>
              <a:ln w="6350">
                <a:solidFill>
                  <a:schemeClr val="bg1"/>
                </a:solidFill>
              </a:ln>
              <a:effectLst/>
            </c:spPr>
            <c:extLst>
              <c:ext xmlns:c16="http://schemas.microsoft.com/office/drawing/2014/chart" uri="{C3380CC4-5D6E-409C-BE32-E72D297353CC}">
                <c16:uniqueId val="{00000015-E83B-4BD7-A822-5429B02728AF}"/>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'Poglavlje 11. - Grafikon 6'!$A$2:$A$12</c:f>
              <c:strCache>
                <c:ptCount val="11"/>
                <c:pt idx="0">
                  <c:v>bolesti probavnog sustava</c:v>
                </c:pt>
                <c:pt idx="1">
                  <c:v>čimbenici koji utječu na zdravlje</c:v>
                </c:pt>
                <c:pt idx="2">
                  <c:v>bolesti oka</c:v>
                </c:pt>
                <c:pt idx="3">
                  <c:v>bolesti mišićno-koštanog sustava</c:v>
                </c:pt>
                <c:pt idx="4">
                  <c:v>duševni poremećaji</c:v>
                </c:pt>
                <c:pt idx="5">
                  <c:v>bolesti kože</c:v>
                </c:pt>
                <c:pt idx="6">
                  <c:v>bolesti cirkulacijskog sustava</c:v>
                </c:pt>
                <c:pt idx="7">
                  <c:v>novotvorine</c:v>
                </c:pt>
                <c:pt idx="8">
                  <c:v>zarazne i parazitarne bolesti</c:v>
                </c:pt>
                <c:pt idx="9">
                  <c:v>ozljede, otrovanja</c:v>
                </c:pt>
                <c:pt idx="10">
                  <c:v>ostalo</c:v>
                </c:pt>
              </c:strCache>
            </c:strRef>
          </c:cat>
          <c:val>
            <c:numRef>
              <c:f>'Poglavlje 11. - Grafikon 6'!$B$2:$B$12</c:f>
              <c:numCache>
                <c:formatCode>0.0</c:formatCode>
                <c:ptCount val="11"/>
                <c:pt idx="0">
                  <c:v>29</c:v>
                </c:pt>
                <c:pt idx="1">
                  <c:v>17.3</c:v>
                </c:pt>
                <c:pt idx="2">
                  <c:v>11</c:v>
                </c:pt>
                <c:pt idx="3">
                  <c:v>9.1999999999999993</c:v>
                </c:pt>
                <c:pt idx="4">
                  <c:v>8.6</c:v>
                </c:pt>
                <c:pt idx="5">
                  <c:v>4</c:v>
                </c:pt>
                <c:pt idx="6">
                  <c:v>3.3</c:v>
                </c:pt>
                <c:pt idx="7">
                  <c:v>3.2</c:v>
                </c:pt>
                <c:pt idx="8">
                  <c:v>2.7</c:v>
                </c:pt>
                <c:pt idx="9">
                  <c:v>2.1</c:v>
                </c:pt>
                <c:pt idx="10">
                  <c:v>9.6</c:v>
                </c:pt>
              </c:numCache>
            </c:numRef>
          </c:val>
          <c:extLst>
            <c:ext xmlns:c16="http://schemas.microsoft.com/office/drawing/2014/chart" uri="{C3380CC4-5D6E-409C-BE32-E72D297353CC}">
              <c16:uniqueId val="{00000016-E83B-4BD7-A822-5429B02728A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082908819408722"/>
          <c:y val="0.19144704242173627"/>
          <c:w val="0.3622385003483144"/>
          <c:h val="0.6200397570224508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3"/>
              <c:layout>
                <c:manualLayout>
                  <c:x val="0"/>
                  <c:y val="-3.0349013657056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FA-4401-94AD-5E14A33858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25400" cap="rnd">
                <a:solidFill>
                  <a:srgbClr val="0070C0"/>
                </a:solidFill>
                <a:prstDash val="sysDot"/>
              </a:ln>
              <a:effectLst/>
            </c:spPr>
            <c:trendlineType val="linear"/>
            <c:dispRSqr val="0"/>
            <c:dispEq val="0"/>
          </c:trendline>
          <c:cat>
            <c:strRef>
              <c:f>'Potpoglavlje 12.1. - Grafikon 2'!$A$1:$G$1</c:f>
              <c:strCache>
                <c:ptCount val="7"/>
                <c:pt idx="0">
                  <c:v>2018.</c:v>
                </c:pt>
                <c:pt idx="1">
                  <c:v>2019.</c:v>
                </c:pt>
                <c:pt idx="2">
                  <c:v>2020.</c:v>
                </c:pt>
                <c:pt idx="3">
                  <c:v>2021.</c:v>
                </c:pt>
                <c:pt idx="4">
                  <c:v>2022.</c:v>
                </c:pt>
                <c:pt idx="5">
                  <c:v>2023.</c:v>
                </c:pt>
                <c:pt idx="6">
                  <c:v>2024.</c:v>
                </c:pt>
              </c:strCache>
            </c:strRef>
          </c:cat>
          <c:val>
            <c:numRef>
              <c:f>'Potpoglavlje 12.1. - Grafikon 2'!$A$2:$G$2</c:f>
              <c:numCache>
                <c:formatCode>#,##0</c:formatCode>
                <c:ptCount val="7"/>
                <c:pt idx="0">
                  <c:v>1734957</c:v>
                </c:pt>
                <c:pt idx="1">
                  <c:v>1757395</c:v>
                </c:pt>
                <c:pt idx="2">
                  <c:v>1330045</c:v>
                </c:pt>
                <c:pt idx="3">
                  <c:v>1435402</c:v>
                </c:pt>
                <c:pt idx="4">
                  <c:v>1556874</c:v>
                </c:pt>
                <c:pt idx="5">
                  <c:v>1397919</c:v>
                </c:pt>
                <c:pt idx="6">
                  <c:v>1371750</c:v>
                </c:pt>
              </c:numCache>
            </c:numRef>
          </c:val>
          <c:extLst>
            <c:ext xmlns:c16="http://schemas.microsoft.com/office/drawing/2014/chart" uri="{C3380CC4-5D6E-409C-BE32-E72D297353CC}">
              <c16:uniqueId val="{00000002-13FA-4401-94AD-5E14A338585F}"/>
            </c:ext>
          </c:extLst>
        </c:ser>
        <c:dLbls>
          <c:showLegendKey val="0"/>
          <c:showVal val="0"/>
          <c:showCatName val="0"/>
          <c:showSerName val="0"/>
          <c:showPercent val="0"/>
          <c:showBubbleSize val="0"/>
        </c:dLbls>
        <c:gapWidth val="70"/>
        <c:overlap val="-27"/>
        <c:axId val="1995609968"/>
        <c:axId val="1995599088"/>
      </c:barChart>
      <c:catAx>
        <c:axId val="1995609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95599088"/>
        <c:crosses val="autoZero"/>
        <c:auto val="1"/>
        <c:lblAlgn val="ctr"/>
        <c:lblOffset val="100"/>
        <c:noMultiLvlLbl val="0"/>
      </c:catAx>
      <c:valAx>
        <c:axId val="1995599088"/>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95609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0070C0"/>
                </a:solidFill>
                <a:prstDash val="sysDot"/>
              </a:ln>
              <a:effectLst/>
            </c:spPr>
            <c:trendlineType val="linear"/>
            <c:dispRSqr val="0"/>
            <c:dispEq val="0"/>
          </c:trendline>
          <c:cat>
            <c:strRef>
              <c:f>'Prosječna dužina liječenja'!$B$1:$H$1</c:f>
              <c:strCache>
                <c:ptCount val="7"/>
                <c:pt idx="0">
                  <c:v>2018.</c:v>
                </c:pt>
                <c:pt idx="1">
                  <c:v>2019.</c:v>
                </c:pt>
                <c:pt idx="2">
                  <c:v>2020.</c:v>
                </c:pt>
                <c:pt idx="3">
                  <c:v>2021.</c:v>
                </c:pt>
                <c:pt idx="4">
                  <c:v>2022.</c:v>
                </c:pt>
                <c:pt idx="5">
                  <c:v>2023.</c:v>
                </c:pt>
                <c:pt idx="6">
                  <c:v>2024.</c:v>
                </c:pt>
              </c:strCache>
            </c:strRef>
          </c:cat>
          <c:val>
            <c:numRef>
              <c:f>'Prosječna dužina liječenja'!$B$2:$H$2</c:f>
              <c:numCache>
                <c:formatCode>General</c:formatCode>
                <c:ptCount val="7"/>
                <c:pt idx="0">
                  <c:v>7.7</c:v>
                </c:pt>
                <c:pt idx="1">
                  <c:v>7.8</c:v>
                </c:pt>
                <c:pt idx="2">
                  <c:v>7.6</c:v>
                </c:pt>
                <c:pt idx="3">
                  <c:v>7.6</c:v>
                </c:pt>
                <c:pt idx="4">
                  <c:v>7.7</c:v>
                </c:pt>
                <c:pt idx="5">
                  <c:v>6.9</c:v>
                </c:pt>
                <c:pt idx="6">
                  <c:v>6.9</c:v>
                </c:pt>
              </c:numCache>
            </c:numRef>
          </c:val>
          <c:extLst>
            <c:ext xmlns:c16="http://schemas.microsoft.com/office/drawing/2014/chart" uri="{C3380CC4-5D6E-409C-BE32-E72D297353CC}">
              <c16:uniqueId val="{00000001-5B12-4108-945D-A929E0CE6F80}"/>
            </c:ext>
          </c:extLst>
        </c:ser>
        <c:dLbls>
          <c:dLblPos val="outEnd"/>
          <c:showLegendKey val="0"/>
          <c:showVal val="1"/>
          <c:showCatName val="0"/>
          <c:showSerName val="0"/>
          <c:showPercent val="0"/>
          <c:showBubbleSize val="0"/>
        </c:dLbls>
        <c:gapWidth val="120"/>
        <c:overlap val="-27"/>
        <c:axId val="2084249440"/>
        <c:axId val="2084252160"/>
      </c:barChart>
      <c:catAx>
        <c:axId val="208424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2084252160"/>
        <c:crosses val="autoZero"/>
        <c:auto val="1"/>
        <c:lblAlgn val="ctr"/>
        <c:lblOffset val="100"/>
        <c:noMultiLvlLbl val="0"/>
      </c:catAx>
      <c:valAx>
        <c:axId val="2084252160"/>
        <c:scaling>
          <c:orientation val="minMax"/>
          <c:min val="6"/>
        </c:scaling>
        <c:delete val="0"/>
        <c:axPos val="l"/>
        <c:majorGridlines>
          <c:spPr>
            <a:ln w="6350"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2084249440"/>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pPr>
      <a:endParaRPr lang="sr-Latn-R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12.1. - Graf. 10'!$C$2:$C$11</c:f>
              <c:strCache>
                <c:ptCount val="10"/>
                <c:pt idx="0">
                  <c:v>Žučni kamenci (kolelitijaza)</c:v>
                </c:pt>
                <c:pt idx="1">
                  <c:v>Akutni infarkt miokarda</c:v>
                </c:pt>
                <c:pt idx="2">
                  <c:v>Cerebralni infarkt</c:v>
                </c:pt>
                <c:pt idx="3">
                  <c:v>Angina pectoris</c:v>
                </c:pt>
                <c:pt idx="4">
                  <c:v>Duševni poremeć. i poremeć. ponaš. uzrok. alk.</c:v>
                </c:pt>
                <c:pt idx="5">
                  <c:v>Kronična ishemijska bolest srca</c:v>
                </c:pt>
                <c:pt idx="6">
                  <c:v>Pneumonija, nespecificiranog uzročnika</c:v>
                </c:pt>
                <c:pt idx="7">
                  <c:v>Zloćudna novotvorina debeloga crijeva (kolona)</c:v>
                </c:pt>
                <c:pt idx="8">
                  <c:v>Zloćudna novotvorina dojke</c:v>
                </c:pt>
                <c:pt idx="9">
                  <c:v>Osobe koje kontakt. zdrav. služ. u drug. okoln.</c:v>
                </c:pt>
              </c:strCache>
            </c:strRef>
          </c:cat>
          <c:val>
            <c:numRef>
              <c:f>'Potpoglavlje 12.1. - Graf. 10'!$D$2:$D$11</c:f>
              <c:numCache>
                <c:formatCode>#,##0</c:formatCode>
                <c:ptCount val="10"/>
                <c:pt idx="0">
                  <c:v>2285</c:v>
                </c:pt>
                <c:pt idx="1">
                  <c:v>2309</c:v>
                </c:pt>
                <c:pt idx="2">
                  <c:v>2310</c:v>
                </c:pt>
                <c:pt idx="3">
                  <c:v>2382</c:v>
                </c:pt>
                <c:pt idx="4">
                  <c:v>2425</c:v>
                </c:pt>
                <c:pt idx="5">
                  <c:v>2567</c:v>
                </c:pt>
                <c:pt idx="6">
                  <c:v>2580</c:v>
                </c:pt>
                <c:pt idx="7">
                  <c:v>3195</c:v>
                </c:pt>
                <c:pt idx="8">
                  <c:v>3513</c:v>
                </c:pt>
                <c:pt idx="9">
                  <c:v>8701</c:v>
                </c:pt>
              </c:numCache>
            </c:numRef>
          </c:val>
          <c:extLst>
            <c:ext xmlns:c16="http://schemas.microsoft.com/office/drawing/2014/chart" uri="{C3380CC4-5D6E-409C-BE32-E72D297353CC}">
              <c16:uniqueId val="{00000000-BC9F-4FC5-88F8-56DD3F0A1F54}"/>
            </c:ext>
          </c:extLst>
        </c:ser>
        <c:dLbls>
          <c:showLegendKey val="0"/>
          <c:showVal val="0"/>
          <c:showCatName val="0"/>
          <c:showSerName val="0"/>
          <c:showPercent val="0"/>
          <c:showBubbleSize val="0"/>
        </c:dLbls>
        <c:gapWidth val="100"/>
        <c:axId val="38611856"/>
        <c:axId val="38616208"/>
      </c:barChart>
      <c:catAx>
        <c:axId val="38611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38616208"/>
        <c:crosses val="autoZero"/>
        <c:auto val="1"/>
        <c:lblAlgn val="ctr"/>
        <c:lblOffset val="100"/>
        <c:noMultiLvlLbl val="0"/>
      </c:catAx>
      <c:valAx>
        <c:axId val="38616208"/>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38611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'Potpoglavlje 12.1. - Graf. 21'!$H$1</c:f>
              <c:strCache>
                <c:ptCount val="1"/>
                <c:pt idx="0">
                  <c:v>Grad Zagreb</c:v>
                </c:pt>
              </c:strCache>
            </c:strRef>
          </c:tx>
          <c:spPr>
            <a:solidFill>
              <a:schemeClr val="accent1"/>
            </a:solidFill>
            <a:ln w="635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12.1. - Graf. 21'!$G$2:$G$11</c:f>
              <c:strCache>
                <c:ptCount val="10"/>
                <c:pt idx="0">
                  <c:v>0 – 4</c:v>
                </c:pt>
                <c:pt idx="1">
                  <c:v>5 – 9</c:v>
                </c:pt>
                <c:pt idx="2">
                  <c:v>10 – 19</c:v>
                </c:pt>
                <c:pt idx="3">
                  <c:v>20 – 29</c:v>
                </c:pt>
                <c:pt idx="4">
                  <c:v>30 – 39</c:v>
                </c:pt>
                <c:pt idx="5">
                  <c:v>40 – 49</c:v>
                </c:pt>
                <c:pt idx="6">
                  <c:v>50 – 59</c:v>
                </c:pt>
                <c:pt idx="7">
                  <c:v>60 – 69</c:v>
                </c:pt>
                <c:pt idx="8">
                  <c:v>70 – 79</c:v>
                </c:pt>
                <c:pt idx="9">
                  <c:v>80+</c:v>
                </c:pt>
              </c:strCache>
            </c:strRef>
          </c:cat>
          <c:val>
            <c:numRef>
              <c:f>'Potpoglavlje 12.1. - Graf. 21'!$H$2:$H$11</c:f>
              <c:numCache>
                <c:formatCode>#,##0</c:formatCode>
                <c:ptCount val="10"/>
                <c:pt idx="0">
                  <c:v>9086</c:v>
                </c:pt>
                <c:pt idx="1">
                  <c:v>2059</c:v>
                </c:pt>
                <c:pt idx="2">
                  <c:v>3938</c:v>
                </c:pt>
                <c:pt idx="3">
                  <c:v>5967</c:v>
                </c:pt>
                <c:pt idx="4">
                  <c:v>11152</c:v>
                </c:pt>
                <c:pt idx="5">
                  <c:v>9126</c:v>
                </c:pt>
                <c:pt idx="6">
                  <c:v>10135</c:v>
                </c:pt>
                <c:pt idx="7">
                  <c:v>15598</c:v>
                </c:pt>
                <c:pt idx="8">
                  <c:v>16946</c:v>
                </c:pt>
                <c:pt idx="9">
                  <c:v>10596</c:v>
                </c:pt>
              </c:numCache>
            </c:numRef>
          </c:val>
          <c:extLst>
            <c:ext xmlns:c16="http://schemas.microsoft.com/office/drawing/2014/chart" uri="{C3380CC4-5D6E-409C-BE32-E72D297353CC}">
              <c16:uniqueId val="{00000000-4A5C-46A7-85D3-1933279DD12B}"/>
            </c:ext>
          </c:extLst>
        </c:ser>
        <c:ser>
          <c:idx val="1"/>
          <c:order val="1"/>
          <c:tx>
            <c:strRef>
              <c:f>'Potpoglavlje 12.1. - Graf. 21'!$I$1</c:f>
              <c:strCache>
                <c:ptCount val="1"/>
                <c:pt idx="0">
                  <c:v>Ukupno</c:v>
                </c:pt>
              </c:strCache>
            </c:strRef>
          </c:tx>
          <c:spPr>
            <a:solidFill>
              <a:schemeClr val="accent2"/>
            </a:solidFill>
            <a:ln w="6350">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12.1. - Graf. 21'!$G$2:$G$11</c:f>
              <c:strCache>
                <c:ptCount val="10"/>
                <c:pt idx="0">
                  <c:v>0 – 4</c:v>
                </c:pt>
                <c:pt idx="1">
                  <c:v>5 – 9</c:v>
                </c:pt>
                <c:pt idx="2">
                  <c:v>10 – 19</c:v>
                </c:pt>
                <c:pt idx="3">
                  <c:v>20 – 29</c:v>
                </c:pt>
                <c:pt idx="4">
                  <c:v>30 – 39</c:v>
                </c:pt>
                <c:pt idx="5">
                  <c:v>40 – 49</c:v>
                </c:pt>
                <c:pt idx="6">
                  <c:v>50 – 59</c:v>
                </c:pt>
                <c:pt idx="7">
                  <c:v>60 – 69</c:v>
                </c:pt>
                <c:pt idx="8">
                  <c:v>70 – 79</c:v>
                </c:pt>
                <c:pt idx="9">
                  <c:v>80+</c:v>
                </c:pt>
              </c:strCache>
            </c:strRef>
          </c:cat>
          <c:val>
            <c:numRef>
              <c:f>'Potpoglavlje 12.1. - Graf. 21'!$I$2:$I$11</c:f>
              <c:numCache>
                <c:formatCode>#,##0</c:formatCode>
                <c:ptCount val="10"/>
                <c:pt idx="0">
                  <c:v>17585</c:v>
                </c:pt>
                <c:pt idx="1">
                  <c:v>4800</c:v>
                </c:pt>
                <c:pt idx="2">
                  <c:v>10359</c:v>
                </c:pt>
                <c:pt idx="3">
                  <c:v>13489</c:v>
                </c:pt>
                <c:pt idx="4">
                  <c:v>22527</c:v>
                </c:pt>
                <c:pt idx="5">
                  <c:v>19586</c:v>
                </c:pt>
                <c:pt idx="6">
                  <c:v>24089</c:v>
                </c:pt>
                <c:pt idx="7">
                  <c:v>36853</c:v>
                </c:pt>
                <c:pt idx="8">
                  <c:v>34057</c:v>
                </c:pt>
                <c:pt idx="9">
                  <c:v>16374</c:v>
                </c:pt>
              </c:numCache>
            </c:numRef>
          </c:val>
          <c:extLst>
            <c:ext xmlns:c16="http://schemas.microsoft.com/office/drawing/2014/chart" uri="{C3380CC4-5D6E-409C-BE32-E72D297353CC}">
              <c16:uniqueId val="{00000001-4A5C-46A7-85D3-1933279DD12B}"/>
            </c:ext>
          </c:extLst>
        </c:ser>
        <c:dLbls>
          <c:dLblPos val="outEnd"/>
          <c:showLegendKey val="0"/>
          <c:showVal val="1"/>
          <c:showCatName val="0"/>
          <c:showSerName val="0"/>
          <c:showPercent val="0"/>
          <c:showBubbleSize val="0"/>
        </c:dLbls>
        <c:gapWidth val="70"/>
        <c:axId val="38619472"/>
        <c:axId val="38620560"/>
      </c:barChart>
      <c:catAx>
        <c:axId val="38619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8620560"/>
        <c:crosses val="autoZero"/>
        <c:auto val="1"/>
        <c:lblAlgn val="ctr"/>
        <c:lblOffset val="100"/>
        <c:noMultiLvlLbl val="0"/>
      </c:catAx>
      <c:valAx>
        <c:axId val="38620560"/>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8619472"/>
        <c:crosses val="autoZero"/>
        <c:crossBetween val="between"/>
        <c:majorUnit val="10000"/>
      </c:valAx>
      <c:spPr>
        <a:noFill/>
        <a:ln>
          <a:noFill/>
        </a:ln>
        <a:effectLst/>
      </c:spPr>
    </c:plotArea>
    <c:legend>
      <c:legendPos val="b"/>
      <c:layout>
        <c:manualLayout>
          <c:xMode val="edge"/>
          <c:yMode val="edge"/>
          <c:x val="0.36086338429486198"/>
          <c:y val="0.94352055097972087"/>
          <c:w val="0.2886491620454058"/>
          <c:h val="4.795429983016828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'Poglavlje 4. - Grafikon 1'!$A$2:$A$8</c:f>
              <c:strCache>
                <c:ptCount val="7"/>
                <c:pt idx="0">
                  <c:v>2017.</c:v>
                </c:pt>
                <c:pt idx="1">
                  <c:v>2018.</c:v>
                </c:pt>
                <c:pt idx="2">
                  <c:v>2019.</c:v>
                </c:pt>
                <c:pt idx="3">
                  <c:v>2020.</c:v>
                </c:pt>
                <c:pt idx="4">
                  <c:v>2021.</c:v>
                </c:pt>
                <c:pt idx="5">
                  <c:v>2022.</c:v>
                </c:pt>
                <c:pt idx="6">
                  <c:v>2023.</c:v>
                </c:pt>
              </c:strCache>
            </c:strRef>
          </c:cat>
          <c:val>
            <c:numRef>
              <c:f>'Poglavlje 4. - Grafikon 1'!$B$2:$B$8</c:f>
              <c:numCache>
                <c:formatCode>#,##0</c:formatCode>
                <c:ptCount val="7"/>
                <c:pt idx="0">
                  <c:v>8528</c:v>
                </c:pt>
                <c:pt idx="1">
                  <c:v>9036</c:v>
                </c:pt>
                <c:pt idx="2">
                  <c:v>8865</c:v>
                </c:pt>
                <c:pt idx="3">
                  <c:v>9938</c:v>
                </c:pt>
                <c:pt idx="4">
                  <c:v>10962</c:v>
                </c:pt>
                <c:pt idx="5">
                  <c:v>9636</c:v>
                </c:pt>
                <c:pt idx="6">
                  <c:v>9025</c:v>
                </c:pt>
              </c:numCache>
            </c:numRef>
          </c:val>
          <c:extLst>
            <c:ext xmlns:c16="http://schemas.microsoft.com/office/drawing/2014/chart" uri="{C3380CC4-5D6E-409C-BE32-E72D297353CC}">
              <c16:uniqueId val="{00000001-7C0E-4E92-A92E-118C279E5267}"/>
            </c:ext>
          </c:extLst>
        </c:ser>
        <c:dLbls>
          <c:showLegendKey val="0"/>
          <c:showVal val="0"/>
          <c:showCatName val="0"/>
          <c:showSerName val="0"/>
          <c:showPercent val="0"/>
          <c:showBubbleSize val="0"/>
        </c:dLbls>
        <c:gapWidth val="70"/>
        <c:overlap val="-27"/>
        <c:axId val="945889312"/>
        <c:axId val="945890400"/>
      </c:barChart>
      <c:catAx>
        <c:axId val="94588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45890400"/>
        <c:crosses val="autoZero"/>
        <c:auto val="1"/>
        <c:lblAlgn val="ctr"/>
        <c:lblOffset val="100"/>
        <c:noMultiLvlLbl val="0"/>
      </c:catAx>
      <c:valAx>
        <c:axId val="945890400"/>
        <c:scaling>
          <c:orientation val="minMax"/>
        </c:scaling>
        <c:delete val="0"/>
        <c:axPos val="l"/>
        <c:majorGridlines>
          <c:spPr>
            <a:ln w="635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45889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86818427852167E-2"/>
          <c:y val="0.13307783429726153"/>
          <c:w val="0.50659333925671746"/>
          <c:h val="0.73197800705946237"/>
        </c:manualLayout>
      </c:layout>
      <c:pieChart>
        <c:varyColors val="1"/>
        <c:ser>
          <c:idx val="0"/>
          <c:order val="0"/>
          <c:tx>
            <c:strRef>
              <c:f>'Gravitiranje iz GZ'!$B$1</c:f>
              <c:strCache>
                <c:ptCount val="1"/>
                <c:pt idx="0">
                  <c:v>Broj hospitaliziranih</c:v>
                </c:pt>
              </c:strCache>
            </c:strRef>
          </c:tx>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FF01-4706-BE33-7764EC36F654}"/>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FF01-4706-BE33-7764EC36F654}"/>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FF01-4706-BE33-7764EC36F654}"/>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FF01-4706-BE33-7764EC36F654}"/>
              </c:ext>
            </c:extLst>
          </c:dPt>
          <c:dPt>
            <c:idx val="4"/>
            <c:bubble3D val="0"/>
            <c:spPr>
              <a:solidFill>
                <a:schemeClr val="accent5"/>
              </a:solidFill>
              <a:ln w="6350">
                <a:solidFill>
                  <a:schemeClr val="bg1"/>
                </a:solidFill>
              </a:ln>
              <a:effectLst/>
            </c:spPr>
            <c:extLst>
              <c:ext xmlns:c16="http://schemas.microsoft.com/office/drawing/2014/chart" uri="{C3380CC4-5D6E-409C-BE32-E72D297353CC}">
                <c16:uniqueId val="{00000009-FF01-4706-BE33-7764EC36F654}"/>
              </c:ext>
            </c:extLst>
          </c:dPt>
          <c:dPt>
            <c:idx val="5"/>
            <c:bubble3D val="0"/>
            <c:spPr>
              <a:solidFill>
                <a:schemeClr val="accent6"/>
              </a:solidFill>
              <a:ln w="6350">
                <a:solidFill>
                  <a:schemeClr val="bg1"/>
                </a:solidFill>
              </a:ln>
              <a:effectLst/>
            </c:spPr>
            <c:extLst>
              <c:ext xmlns:c16="http://schemas.microsoft.com/office/drawing/2014/chart" uri="{C3380CC4-5D6E-409C-BE32-E72D297353CC}">
                <c16:uniqueId val="{0000000B-FF01-4706-BE33-7764EC36F654}"/>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'Gravitiranje iz GZ'!$A$2:$A$7</c:f>
              <c:strCache>
                <c:ptCount val="6"/>
                <c:pt idx="0">
                  <c:v>KBC „Sestre milosrdnice”</c:v>
                </c:pt>
                <c:pt idx="1">
                  <c:v>KBC Zagreb</c:v>
                </c:pt>
                <c:pt idx="2">
                  <c:v>KB „Sveti Duh”</c:v>
                </c:pt>
                <c:pt idx="3">
                  <c:v>KB Dubrava</c:v>
                </c:pt>
                <c:pt idx="4">
                  <c:v>KB „Merkur”</c:v>
                </c:pt>
                <c:pt idx="5">
                  <c:v>ostale ustanove</c:v>
                </c:pt>
              </c:strCache>
            </c:strRef>
          </c:cat>
          <c:val>
            <c:numRef>
              <c:f>'Gravitiranje iz GZ'!$B$2:$B$7</c:f>
              <c:numCache>
                <c:formatCode>#,##0</c:formatCode>
                <c:ptCount val="6"/>
                <c:pt idx="0">
                  <c:v>26520</c:v>
                </c:pt>
                <c:pt idx="1">
                  <c:v>25678</c:v>
                </c:pt>
                <c:pt idx="2">
                  <c:v>11889</c:v>
                </c:pt>
                <c:pt idx="3">
                  <c:v>9813</c:v>
                </c:pt>
                <c:pt idx="4">
                  <c:v>4589</c:v>
                </c:pt>
                <c:pt idx="5">
                  <c:v>16096</c:v>
                </c:pt>
              </c:numCache>
            </c:numRef>
          </c:val>
          <c:extLst>
            <c:ext xmlns:c16="http://schemas.microsoft.com/office/drawing/2014/chart" uri="{C3380CC4-5D6E-409C-BE32-E72D297353CC}">
              <c16:uniqueId val="{0000000C-FF01-4706-BE33-7764EC36F65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076656760317411"/>
          <c:y val="0.30611816724840207"/>
          <c:w val="0.30366923006219554"/>
          <c:h val="0.397417474867129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1000"/>
      </a:pPr>
      <a:endParaRPr lang="sr-Latn-R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'Potpoglav. 12.1. - Grafikon 22'!$B$1</c:f>
              <c:strCache>
                <c:ptCount val="1"/>
                <c:pt idx="0">
                  <c:v>broj bolesnika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 12.1. - Grafikon 22'!$A$2:$A$11</c:f>
              <c:strCache>
                <c:ptCount val="10"/>
                <c:pt idx="0">
                  <c:v>novotvorine</c:v>
                </c:pt>
                <c:pt idx="1">
                  <c:v>bolesti cirkulacijskog sustava</c:v>
                </c:pt>
                <c:pt idx="2">
                  <c:v>čimbenici koji utječu na zdravlje</c:v>
                </c:pt>
                <c:pt idx="3">
                  <c:v>trudnoća, porođaj i babinje</c:v>
                </c:pt>
                <c:pt idx="4">
                  <c:v>bolesti probavnog sustava</c:v>
                </c:pt>
                <c:pt idx="5">
                  <c:v>duševni poremećaji</c:v>
                </c:pt>
                <c:pt idx="6">
                  <c:v>ozljede, otrovanja</c:v>
                </c:pt>
                <c:pt idx="7">
                  <c:v>bolesti dišnog sustava</c:v>
                </c:pt>
                <c:pt idx="8">
                  <c:v>bolesti genitourinarnog sustava</c:v>
                </c:pt>
                <c:pt idx="9">
                  <c:v>bolesti mišićno-koštanog sustava</c:v>
                </c:pt>
              </c:strCache>
            </c:strRef>
          </c:cat>
          <c:val>
            <c:numRef>
              <c:f>'Potpoglav. 12.1. - Grafikon 22'!$B$2:$B$11</c:f>
              <c:numCache>
                <c:formatCode>#,##0</c:formatCode>
                <c:ptCount val="10"/>
                <c:pt idx="0">
                  <c:v>15286</c:v>
                </c:pt>
                <c:pt idx="1">
                  <c:v>12265</c:v>
                </c:pt>
                <c:pt idx="2">
                  <c:v>10177</c:v>
                </c:pt>
                <c:pt idx="3">
                  <c:v>7397</c:v>
                </c:pt>
                <c:pt idx="4">
                  <c:v>7231</c:v>
                </c:pt>
                <c:pt idx="5">
                  <c:v>7148</c:v>
                </c:pt>
                <c:pt idx="6">
                  <c:v>6786</c:v>
                </c:pt>
                <c:pt idx="7">
                  <c:v>6683</c:v>
                </c:pt>
                <c:pt idx="8">
                  <c:v>5283</c:v>
                </c:pt>
                <c:pt idx="9">
                  <c:v>4052</c:v>
                </c:pt>
              </c:numCache>
            </c:numRef>
          </c:val>
          <c:extLst>
            <c:ext xmlns:c16="http://schemas.microsoft.com/office/drawing/2014/chart" uri="{C3380CC4-5D6E-409C-BE32-E72D297353CC}">
              <c16:uniqueId val="{00000000-DE1A-4BE1-8293-7F27B50F12FC}"/>
            </c:ext>
          </c:extLst>
        </c:ser>
        <c:dLbls>
          <c:showLegendKey val="0"/>
          <c:showVal val="0"/>
          <c:showCatName val="0"/>
          <c:showSerName val="0"/>
          <c:showPercent val="0"/>
          <c:showBubbleSize val="0"/>
        </c:dLbls>
        <c:gapWidth val="70"/>
        <c:axId val="38622192"/>
        <c:axId val="38615120"/>
      </c:barChart>
      <c:catAx>
        <c:axId val="3862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r-Latn-RS"/>
          </a:p>
        </c:txPr>
        <c:crossAx val="38615120"/>
        <c:crosses val="autoZero"/>
        <c:auto val="1"/>
        <c:lblAlgn val="ctr"/>
        <c:lblOffset val="100"/>
        <c:noMultiLvlLbl val="0"/>
      </c:catAx>
      <c:valAx>
        <c:axId val="38615120"/>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r-Latn-RS"/>
          </a:p>
        </c:txPr>
        <c:crossAx val="38622192"/>
        <c:crosses val="autoZero"/>
        <c:crossBetween val="between"/>
        <c:majorUnit val="5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defRPr>
      </a:pPr>
      <a:endParaRPr lang="sr-Latn-R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'Potpoglav. 12.1. - Grafikon 23'!$B$1</c:f>
              <c:strCache>
                <c:ptCount val="1"/>
                <c:pt idx="0">
                  <c:v>dani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 12.1. - Grafikon 23'!$A$2:$A$11</c:f>
              <c:strCache>
                <c:ptCount val="10"/>
                <c:pt idx="0">
                  <c:v>duševni poremećaji</c:v>
                </c:pt>
                <c:pt idx="1">
                  <c:v>novotvorine</c:v>
                </c:pt>
                <c:pt idx="2">
                  <c:v>bolesti cirkulacijskog sustava</c:v>
                </c:pt>
                <c:pt idx="3">
                  <c:v>čimb. koji utječu na stanje zdravlja</c:v>
                </c:pt>
                <c:pt idx="4">
                  <c:v>bolesti dišnog sustava</c:v>
                </c:pt>
                <c:pt idx="5">
                  <c:v>bolesti probavnoga sustava</c:v>
                </c:pt>
                <c:pt idx="6">
                  <c:v>ozljede, otrovanja</c:v>
                </c:pt>
                <c:pt idx="7">
                  <c:v>trudnoća, porođaj i babinje</c:v>
                </c:pt>
                <c:pt idx="8">
                  <c:v>bolesti genitourinarnog sustava</c:v>
                </c:pt>
                <c:pt idx="9">
                  <c:v>bolesti mišićno-koštanog sustava</c:v>
                </c:pt>
              </c:strCache>
            </c:strRef>
          </c:cat>
          <c:val>
            <c:numRef>
              <c:f>'Potpoglav. 12.1. - Grafikon 23'!$B$2:$B$11</c:f>
              <c:numCache>
                <c:formatCode>#,##0</c:formatCode>
                <c:ptCount val="10"/>
                <c:pt idx="0">
                  <c:v>170680</c:v>
                </c:pt>
                <c:pt idx="1">
                  <c:v>83788</c:v>
                </c:pt>
                <c:pt idx="2">
                  <c:v>72650</c:v>
                </c:pt>
                <c:pt idx="3">
                  <c:v>44927</c:v>
                </c:pt>
                <c:pt idx="4">
                  <c:v>44582</c:v>
                </c:pt>
                <c:pt idx="5">
                  <c:v>40403</c:v>
                </c:pt>
                <c:pt idx="6">
                  <c:v>37146</c:v>
                </c:pt>
                <c:pt idx="7">
                  <c:v>29859</c:v>
                </c:pt>
                <c:pt idx="8">
                  <c:v>27924</c:v>
                </c:pt>
                <c:pt idx="9">
                  <c:v>21315</c:v>
                </c:pt>
              </c:numCache>
            </c:numRef>
          </c:val>
          <c:extLst>
            <c:ext xmlns:c16="http://schemas.microsoft.com/office/drawing/2014/chart" uri="{C3380CC4-5D6E-409C-BE32-E72D297353CC}">
              <c16:uniqueId val="{00000000-1F7D-4197-BC16-9933301B1050}"/>
            </c:ext>
          </c:extLst>
        </c:ser>
        <c:dLbls>
          <c:showLegendKey val="0"/>
          <c:showVal val="0"/>
          <c:showCatName val="0"/>
          <c:showSerName val="0"/>
          <c:showPercent val="0"/>
          <c:showBubbleSize val="0"/>
        </c:dLbls>
        <c:gapWidth val="70"/>
        <c:axId val="38620016"/>
        <c:axId val="38622736"/>
      </c:barChart>
      <c:catAx>
        <c:axId val="38620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r-Latn-RS"/>
          </a:p>
        </c:txPr>
        <c:crossAx val="38622736"/>
        <c:crosses val="autoZero"/>
        <c:auto val="1"/>
        <c:lblAlgn val="ctr"/>
        <c:lblOffset val="100"/>
        <c:noMultiLvlLbl val="0"/>
      </c:catAx>
      <c:valAx>
        <c:axId val="38622736"/>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r-Latn-RS"/>
          </a:p>
        </c:txPr>
        <c:crossAx val="38620016"/>
        <c:crosses val="autoZero"/>
        <c:crossBetween val="between"/>
        <c:majorUnit val="50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defRPr>
      </a:pPr>
      <a:endParaRPr lang="sr-Latn-R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Porodi!$A$2</c:f>
              <c:strCache>
                <c:ptCount val="1"/>
                <c:pt idx="0">
                  <c:v>Broj poroda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6"/>
            <c:marker>
              <c:symbol val="circle"/>
              <c:size val="5"/>
              <c:spPr>
                <a:solidFill>
                  <a:schemeClr val="accent1"/>
                </a:solidFill>
                <a:ln w="9525">
                  <a:solidFill>
                    <a:schemeClr val="accent1"/>
                  </a:solidFill>
                </a:ln>
                <a:effectLst/>
              </c:spPr>
            </c:marker>
            <c:bubble3D val="0"/>
            <c:extLst>
              <c:ext xmlns:c16="http://schemas.microsoft.com/office/drawing/2014/chart" uri="{C3380CC4-5D6E-409C-BE32-E72D297353CC}">
                <c16:uniqueId val="{00000000-57E4-4FD4-953E-086C3631D292}"/>
              </c:ext>
            </c:extLst>
          </c:dPt>
          <c:dLbls>
            <c:dLbl>
              <c:idx val="0"/>
              <c:layout>
                <c:manualLayout>
                  <c:x val="-5.5766793409378963E-2"/>
                  <c:y val="3.8798347880933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E4-4FD4-953E-086C3631D292}"/>
                </c:ext>
              </c:extLst>
            </c:dLbl>
            <c:dLbl>
              <c:idx val="1"/>
              <c:layout>
                <c:manualLayout>
                  <c:x val="-6.5906210392902412E-2"/>
                  <c:y val="5.4302223849925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E4-4FD4-953E-086C3631D292}"/>
                </c:ext>
              </c:extLst>
            </c:dLbl>
            <c:dLbl>
              <c:idx val="2"/>
              <c:layout>
                <c:manualLayout>
                  <c:x val="-5.8301647655259775E-2"/>
                  <c:y val="4.9134265193594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E4-4FD4-953E-086C3631D292}"/>
                </c:ext>
              </c:extLst>
            </c:dLbl>
            <c:dLbl>
              <c:idx val="3"/>
              <c:layout>
                <c:manualLayout>
                  <c:x val="-5.8301647655259824E-2"/>
                  <c:y val="5.4302223849925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E4-4FD4-953E-086C3631D292}"/>
                </c:ext>
              </c:extLst>
            </c:dLbl>
            <c:dLbl>
              <c:idx val="4"/>
              <c:layout>
                <c:manualLayout>
                  <c:x val="-6.8441064638783369E-2"/>
                  <c:y val="4.9134265193594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E4-4FD4-953E-086C3631D292}"/>
                </c:ext>
              </c:extLst>
            </c:dLbl>
            <c:dLbl>
              <c:idx val="5"/>
              <c:layout>
                <c:manualLayout>
                  <c:x val="-5.8301647655260011E-2"/>
                  <c:y val="5.4302223849925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E4-4FD4-953E-086C3631D292}"/>
                </c:ext>
              </c:extLst>
            </c:dLbl>
            <c:dLbl>
              <c:idx val="6"/>
              <c:layout>
                <c:manualLayout>
                  <c:x val="-5.3349700108779367E-2"/>
                  <c:y val="3.87983478809333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E4-4FD4-953E-086C3631D29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Porodi!$B$1:$H$1</c:f>
              <c:strCache>
                <c:ptCount val="7"/>
                <c:pt idx="0">
                  <c:v>2018.</c:v>
                </c:pt>
                <c:pt idx="1">
                  <c:v>2019.</c:v>
                </c:pt>
                <c:pt idx="2">
                  <c:v>2020.</c:v>
                </c:pt>
                <c:pt idx="3">
                  <c:v>2021.</c:v>
                </c:pt>
                <c:pt idx="4">
                  <c:v>2022.</c:v>
                </c:pt>
                <c:pt idx="5">
                  <c:v>2023.</c:v>
                </c:pt>
                <c:pt idx="6">
                  <c:v>2024.</c:v>
                </c:pt>
              </c:strCache>
            </c:strRef>
          </c:cat>
          <c:val>
            <c:numRef>
              <c:f>Porodi!$B$2:$H$2</c:f>
              <c:numCache>
                <c:formatCode>#,##0</c:formatCode>
                <c:ptCount val="7"/>
                <c:pt idx="0">
                  <c:v>12160</c:v>
                </c:pt>
                <c:pt idx="1">
                  <c:v>11991</c:v>
                </c:pt>
                <c:pt idx="2">
                  <c:v>11603</c:v>
                </c:pt>
                <c:pt idx="3">
                  <c:v>11982</c:v>
                </c:pt>
                <c:pt idx="4">
                  <c:v>11379</c:v>
                </c:pt>
                <c:pt idx="5">
                  <c:v>10578</c:v>
                </c:pt>
                <c:pt idx="6">
                  <c:v>10285</c:v>
                </c:pt>
              </c:numCache>
            </c:numRef>
          </c:val>
          <c:smooth val="0"/>
          <c:extLst>
            <c:ext xmlns:c16="http://schemas.microsoft.com/office/drawing/2014/chart" uri="{C3380CC4-5D6E-409C-BE32-E72D297353CC}">
              <c16:uniqueId val="{00000007-57E4-4FD4-953E-086C3631D292}"/>
            </c:ext>
          </c:extLst>
        </c:ser>
        <c:ser>
          <c:idx val="1"/>
          <c:order val="1"/>
          <c:tx>
            <c:strRef>
              <c:f>Porodi!$A$3</c:f>
              <c:strCache>
                <c:ptCount val="1"/>
                <c:pt idx="0">
                  <c:v>Broj rođenih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6"/>
            <c:marker>
              <c:symbol val="circle"/>
              <c:size val="5"/>
              <c:spPr>
                <a:solidFill>
                  <a:schemeClr val="accent2"/>
                </a:solidFill>
                <a:ln w="9525">
                  <a:solidFill>
                    <a:schemeClr val="accent2"/>
                  </a:solidFill>
                </a:ln>
                <a:effectLst/>
              </c:spPr>
            </c:marker>
            <c:bubble3D val="0"/>
            <c:extLst>
              <c:ext xmlns:c16="http://schemas.microsoft.com/office/drawing/2014/chart" uri="{C3380CC4-5D6E-409C-BE32-E72D297353CC}">
                <c16:uniqueId val="{00000008-57E4-4FD4-953E-086C3631D292}"/>
              </c:ext>
            </c:extLst>
          </c:dPt>
          <c:dLbls>
            <c:dLbl>
              <c:idx val="4"/>
              <c:layout>
                <c:manualLayout>
                  <c:x val="-4.5627376425855605E-2"/>
                  <c:y val="-5.42249079330200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E4-4FD4-953E-086C3631D292}"/>
                </c:ext>
              </c:extLst>
            </c:dLbl>
            <c:dLbl>
              <c:idx val="5"/>
              <c:layout>
                <c:manualLayout>
                  <c:x val="-3.5487959442332156E-2"/>
                  <c:y val="-4.9056949276689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E4-4FD4-953E-086C3631D292}"/>
                </c:ext>
              </c:extLst>
            </c:dLbl>
            <c:dLbl>
              <c:idx val="6"/>
              <c:layout>
                <c:manualLayout>
                  <c:x val="-4.5745137371136592E-2"/>
                  <c:y val="-4.3888990620358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E4-4FD4-953E-086C3631D29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Porodi!$B$1:$H$1</c:f>
              <c:strCache>
                <c:ptCount val="7"/>
                <c:pt idx="0">
                  <c:v>2018.</c:v>
                </c:pt>
                <c:pt idx="1">
                  <c:v>2019.</c:v>
                </c:pt>
                <c:pt idx="2">
                  <c:v>2020.</c:v>
                </c:pt>
                <c:pt idx="3">
                  <c:v>2021.</c:v>
                </c:pt>
                <c:pt idx="4">
                  <c:v>2022.</c:v>
                </c:pt>
                <c:pt idx="5">
                  <c:v>2023.</c:v>
                </c:pt>
                <c:pt idx="6">
                  <c:v>2024.</c:v>
                </c:pt>
              </c:strCache>
            </c:strRef>
          </c:cat>
          <c:val>
            <c:numRef>
              <c:f>Porodi!$B$3:$H$3</c:f>
              <c:numCache>
                <c:formatCode>#,##0</c:formatCode>
                <c:ptCount val="7"/>
                <c:pt idx="0">
                  <c:v>12426</c:v>
                </c:pt>
                <c:pt idx="1">
                  <c:v>12277</c:v>
                </c:pt>
                <c:pt idx="2">
                  <c:v>11876</c:v>
                </c:pt>
                <c:pt idx="3">
                  <c:v>12246</c:v>
                </c:pt>
                <c:pt idx="4">
                  <c:v>11660</c:v>
                </c:pt>
                <c:pt idx="5">
                  <c:v>10801</c:v>
                </c:pt>
                <c:pt idx="6">
                  <c:v>10498</c:v>
                </c:pt>
              </c:numCache>
            </c:numRef>
          </c:val>
          <c:smooth val="0"/>
          <c:extLst>
            <c:ext xmlns:c16="http://schemas.microsoft.com/office/drawing/2014/chart" uri="{C3380CC4-5D6E-409C-BE32-E72D297353CC}">
              <c16:uniqueId val="{0000000B-57E4-4FD4-953E-086C3631D292}"/>
            </c:ext>
          </c:extLst>
        </c:ser>
        <c:dLbls>
          <c:showLegendKey val="0"/>
          <c:showVal val="0"/>
          <c:showCatName val="0"/>
          <c:showSerName val="0"/>
          <c:showPercent val="0"/>
          <c:showBubbleSize val="0"/>
        </c:dLbls>
        <c:marker val="1"/>
        <c:smooth val="0"/>
        <c:axId val="1557704688"/>
        <c:axId val="1557715568"/>
      </c:lineChart>
      <c:catAx>
        <c:axId val="1557704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57715568"/>
        <c:crosses val="autoZero"/>
        <c:auto val="1"/>
        <c:lblAlgn val="ctr"/>
        <c:lblOffset val="100"/>
        <c:noMultiLvlLbl val="0"/>
      </c:catAx>
      <c:valAx>
        <c:axId val="1557715568"/>
        <c:scaling>
          <c:orientation val="minMax"/>
          <c:min val="9500"/>
        </c:scaling>
        <c:delete val="0"/>
        <c:axPos val="l"/>
        <c:majorGridlines>
          <c:spPr>
            <a:ln w="6350"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5770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900"/>
      </a:pPr>
      <a:endParaRPr lang="sr-Latn-R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'Prekidi trudnoće prema dobi'!$B$1</c:f>
              <c:strCache>
                <c:ptCount val="1"/>
                <c:pt idx="0">
                  <c:v>Broj prekida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'Prekidi trudnoće prema dobi'!$A$2:$A$11</c:f>
              <c:strCache>
                <c:ptCount val="10"/>
                <c:pt idx="0">
                  <c:v>0 – 14</c:v>
                </c:pt>
                <c:pt idx="1">
                  <c:v>15 – 16</c:v>
                </c:pt>
                <c:pt idx="2">
                  <c:v>17 – 19</c:v>
                </c:pt>
                <c:pt idx="3">
                  <c:v>20 – 24</c:v>
                </c:pt>
                <c:pt idx="4">
                  <c:v>25 – 29</c:v>
                </c:pt>
                <c:pt idx="5">
                  <c:v>30 – 34</c:v>
                </c:pt>
                <c:pt idx="6">
                  <c:v>35 – 39</c:v>
                </c:pt>
                <c:pt idx="7">
                  <c:v>40 – 44</c:v>
                </c:pt>
                <c:pt idx="8">
                  <c:v>45 – 49</c:v>
                </c:pt>
                <c:pt idx="9">
                  <c:v>50+</c:v>
                </c:pt>
              </c:strCache>
            </c:strRef>
          </c:cat>
          <c:val>
            <c:numRef>
              <c:f>'Prekidi trudnoće prema dobi'!$B$2:$B$11</c:f>
              <c:numCache>
                <c:formatCode>#,##0</c:formatCode>
                <c:ptCount val="10"/>
                <c:pt idx="0">
                  <c:v>2</c:v>
                </c:pt>
                <c:pt idx="1">
                  <c:v>5</c:v>
                </c:pt>
                <c:pt idx="2">
                  <c:v>39</c:v>
                </c:pt>
                <c:pt idx="3">
                  <c:v>212</c:v>
                </c:pt>
                <c:pt idx="4">
                  <c:v>474</c:v>
                </c:pt>
                <c:pt idx="5">
                  <c:v>616</c:v>
                </c:pt>
                <c:pt idx="6">
                  <c:v>592</c:v>
                </c:pt>
                <c:pt idx="7">
                  <c:v>316</c:v>
                </c:pt>
                <c:pt idx="8">
                  <c:v>31</c:v>
                </c:pt>
                <c:pt idx="9">
                  <c:v>4</c:v>
                </c:pt>
              </c:numCache>
            </c:numRef>
          </c:val>
          <c:extLst>
            <c:ext xmlns:c16="http://schemas.microsoft.com/office/drawing/2014/chart" uri="{C3380CC4-5D6E-409C-BE32-E72D297353CC}">
              <c16:uniqueId val="{00000000-8C79-4AA2-93AE-A8A8BD59F0E6}"/>
            </c:ext>
          </c:extLst>
        </c:ser>
        <c:dLbls>
          <c:showLegendKey val="0"/>
          <c:showVal val="0"/>
          <c:showCatName val="0"/>
          <c:showSerName val="0"/>
          <c:showPercent val="0"/>
          <c:showBubbleSize val="0"/>
        </c:dLbls>
        <c:gapWidth val="70"/>
        <c:axId val="2014424640"/>
        <c:axId val="2014411584"/>
      </c:barChart>
      <c:catAx>
        <c:axId val="201442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2014411584"/>
        <c:crosses val="autoZero"/>
        <c:auto val="1"/>
        <c:lblAlgn val="ctr"/>
        <c:lblOffset val="100"/>
        <c:noMultiLvlLbl val="0"/>
      </c:catAx>
      <c:valAx>
        <c:axId val="2014411584"/>
        <c:scaling>
          <c:orientation val="minMax"/>
        </c:scaling>
        <c:delete val="0"/>
        <c:axPos val="b"/>
        <c:majorGridlines>
          <c:spPr>
            <a:ln w="6350" cap="flat" cmpd="sng" algn="ctr">
              <a:solidFill>
                <a:schemeClr val="bg1">
                  <a:lumMod val="7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2014424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913947526987136E-2"/>
          <c:y val="2.2185246810870772E-2"/>
          <c:w val="0.84997845113718762"/>
          <c:h val="0.804676370528559"/>
        </c:manualLayout>
      </c:layout>
      <c:barChart>
        <c:barDir val="bar"/>
        <c:grouping val="clustered"/>
        <c:varyColors val="0"/>
        <c:ser>
          <c:idx val="0"/>
          <c:order val="0"/>
          <c:tx>
            <c:strRef>
              <c:f>'Poglavlje 4 - Grafikon 6'!$A$2</c:f>
              <c:strCache>
                <c:ptCount val="1"/>
                <c:pt idx="0">
                  <c:v>Muški </c:v>
                </c:pt>
              </c:strCache>
            </c:strRef>
          </c:tx>
          <c:spPr>
            <a:solidFill>
              <a:srgbClr val="0070C0"/>
            </a:solidFill>
            <a:ln w="6350">
              <a:solidFill>
                <a:schemeClr val="bg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'Poglavlje 4 - Grafikon 6'!$B$1:$H$1</c:f>
              <c:strCache>
                <c:ptCount val="7"/>
                <c:pt idx="0">
                  <c:v>&lt;1</c:v>
                </c:pt>
                <c:pt idx="1">
                  <c:v>1 – 14</c:v>
                </c:pt>
                <c:pt idx="2">
                  <c:v>15 – 29</c:v>
                </c:pt>
                <c:pt idx="3">
                  <c:v>30 – 44</c:v>
                </c:pt>
                <c:pt idx="4">
                  <c:v>45 – 59</c:v>
                </c:pt>
                <c:pt idx="5">
                  <c:v>60 – 74</c:v>
                </c:pt>
                <c:pt idx="6">
                  <c:v>75+</c:v>
                </c:pt>
              </c:strCache>
            </c:strRef>
          </c:cat>
          <c:val>
            <c:numRef>
              <c:f>'Poglavlje 4 - Grafikon 6'!$B$2:$H$2</c:f>
              <c:numCache>
                <c:formatCode>#,##0</c:formatCode>
                <c:ptCount val="7"/>
                <c:pt idx="0">
                  <c:v>8</c:v>
                </c:pt>
                <c:pt idx="1">
                  <c:v>6</c:v>
                </c:pt>
                <c:pt idx="2">
                  <c:v>24</c:v>
                </c:pt>
                <c:pt idx="3">
                  <c:v>98</c:v>
                </c:pt>
                <c:pt idx="4">
                  <c:v>426</c:v>
                </c:pt>
                <c:pt idx="5">
                  <c:v>1385</c:v>
                </c:pt>
                <c:pt idx="6">
                  <c:v>2364</c:v>
                </c:pt>
              </c:numCache>
            </c:numRef>
          </c:val>
          <c:extLst>
            <c:ext xmlns:c16="http://schemas.microsoft.com/office/drawing/2014/chart" uri="{C3380CC4-5D6E-409C-BE32-E72D297353CC}">
              <c16:uniqueId val="{00000000-9129-4C09-84C1-732099E36E90}"/>
            </c:ext>
          </c:extLst>
        </c:ser>
        <c:ser>
          <c:idx val="1"/>
          <c:order val="1"/>
          <c:tx>
            <c:strRef>
              <c:f>'Poglavlje 4 - Grafikon 6'!$A$3</c:f>
              <c:strCache>
                <c:ptCount val="1"/>
                <c:pt idx="0">
                  <c:v>Ženski</c:v>
                </c:pt>
              </c:strCache>
            </c:strRef>
          </c:tx>
          <c:spPr>
            <a:solidFill>
              <a:srgbClr val="FF0000"/>
            </a:solidFill>
            <a:ln w="6350">
              <a:solidFill>
                <a:schemeClr val="bg1"/>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'Poglavlje 4 - Grafikon 6'!$B$1:$H$1</c:f>
              <c:strCache>
                <c:ptCount val="7"/>
                <c:pt idx="0">
                  <c:v>&lt;1</c:v>
                </c:pt>
                <c:pt idx="1">
                  <c:v>1 – 14</c:v>
                </c:pt>
                <c:pt idx="2">
                  <c:v>15 – 29</c:v>
                </c:pt>
                <c:pt idx="3">
                  <c:v>30 – 44</c:v>
                </c:pt>
                <c:pt idx="4">
                  <c:v>45 – 59</c:v>
                </c:pt>
                <c:pt idx="5">
                  <c:v>60 – 74</c:v>
                </c:pt>
                <c:pt idx="6">
                  <c:v>75+</c:v>
                </c:pt>
              </c:strCache>
            </c:strRef>
          </c:cat>
          <c:val>
            <c:numRef>
              <c:f>'Poglavlje 4 - Grafikon 6'!$B$3:$H$3</c:f>
              <c:numCache>
                <c:formatCode>#,##0</c:formatCode>
                <c:ptCount val="7"/>
                <c:pt idx="0">
                  <c:v>9</c:v>
                </c:pt>
                <c:pt idx="1">
                  <c:v>6</c:v>
                </c:pt>
                <c:pt idx="2">
                  <c:v>8</c:v>
                </c:pt>
                <c:pt idx="3">
                  <c:v>56</c:v>
                </c:pt>
                <c:pt idx="4">
                  <c:v>219</c:v>
                </c:pt>
                <c:pt idx="5">
                  <c:v>923</c:v>
                </c:pt>
                <c:pt idx="6">
                  <c:v>3493</c:v>
                </c:pt>
              </c:numCache>
            </c:numRef>
          </c:val>
          <c:extLst>
            <c:ext xmlns:c16="http://schemas.microsoft.com/office/drawing/2014/chart" uri="{C3380CC4-5D6E-409C-BE32-E72D297353CC}">
              <c16:uniqueId val="{00000001-9129-4C09-84C1-732099E36E90}"/>
            </c:ext>
          </c:extLst>
        </c:ser>
        <c:dLbls>
          <c:dLblPos val="outEnd"/>
          <c:showLegendKey val="0"/>
          <c:showVal val="1"/>
          <c:showCatName val="0"/>
          <c:showSerName val="0"/>
          <c:showPercent val="0"/>
          <c:showBubbleSize val="0"/>
        </c:dLbls>
        <c:gapWidth val="70"/>
        <c:axId val="889867408"/>
        <c:axId val="1169062144"/>
      </c:barChart>
      <c:catAx>
        <c:axId val="889867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1169062144"/>
        <c:crosses val="autoZero"/>
        <c:auto val="1"/>
        <c:lblAlgn val="ctr"/>
        <c:lblOffset val="100"/>
        <c:noMultiLvlLbl val="0"/>
      </c:catAx>
      <c:valAx>
        <c:axId val="1169062144"/>
        <c:scaling>
          <c:orientation val="minMax"/>
        </c:scaling>
        <c:delete val="0"/>
        <c:axPos val="b"/>
        <c:majorGridlines>
          <c:spPr>
            <a:ln w="6350" cap="flat" cmpd="sng" algn="ctr">
              <a:solidFill>
                <a:schemeClr val="bg1">
                  <a:lumMod val="7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889867408"/>
        <c:crosses val="autoZero"/>
        <c:crossBetween val="between"/>
      </c:valAx>
      <c:spPr>
        <a:noFill/>
        <a:ln>
          <a:noFill/>
        </a:ln>
        <a:effectLst/>
      </c:spPr>
    </c:plotArea>
    <c:legend>
      <c:legendPos val="b"/>
      <c:layout>
        <c:manualLayout>
          <c:xMode val="edge"/>
          <c:yMode val="edge"/>
          <c:x val="0.34831659165223233"/>
          <c:y val="0.93445524896780452"/>
          <c:w val="0.30336659448541137"/>
          <c:h val="4.83527739548315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Atlas!$B$48</c:f>
              <c:strCache>
                <c:ptCount val="1"/>
                <c:pt idx="0">
                  <c:v>Broj ustanova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Atlas!$A$49:$A$52</c:f>
              <c:strCache>
                <c:ptCount val="4"/>
                <c:pt idx="0">
                  <c:v>Primarna</c:v>
                </c:pt>
                <c:pt idx="1">
                  <c:v>Sekundarna</c:v>
                </c:pt>
                <c:pt idx="2">
                  <c:v>Tercijarna</c:v>
                </c:pt>
                <c:pt idx="3">
                  <c:v>Razina zdravstvenih zavoda</c:v>
                </c:pt>
              </c:strCache>
            </c:strRef>
          </c:cat>
          <c:val>
            <c:numRef>
              <c:f>Atlas!$B$49:$B$52</c:f>
              <c:numCache>
                <c:formatCode>General</c:formatCode>
                <c:ptCount val="4"/>
                <c:pt idx="0">
                  <c:v>253</c:v>
                </c:pt>
                <c:pt idx="1">
                  <c:v>185</c:v>
                </c:pt>
                <c:pt idx="2">
                  <c:v>90</c:v>
                </c:pt>
                <c:pt idx="3">
                  <c:v>5</c:v>
                </c:pt>
              </c:numCache>
            </c:numRef>
          </c:val>
          <c:extLst>
            <c:ext xmlns:c16="http://schemas.microsoft.com/office/drawing/2014/chart" uri="{C3380CC4-5D6E-409C-BE32-E72D297353CC}">
              <c16:uniqueId val="{00000000-5FCB-4B3C-B771-2FBFCFC22674}"/>
            </c:ext>
          </c:extLst>
        </c:ser>
        <c:dLbls>
          <c:showLegendKey val="0"/>
          <c:showVal val="0"/>
          <c:showCatName val="0"/>
          <c:showSerName val="0"/>
          <c:showPercent val="0"/>
          <c:showBubbleSize val="0"/>
        </c:dLbls>
        <c:gapWidth val="219"/>
        <c:overlap val="-27"/>
        <c:axId val="1543637600"/>
        <c:axId val="1543627520"/>
      </c:barChart>
      <c:catAx>
        <c:axId val="154363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43627520"/>
        <c:crosses val="autoZero"/>
        <c:auto val="1"/>
        <c:lblAlgn val="ctr"/>
        <c:lblOffset val="100"/>
        <c:noMultiLvlLbl val="0"/>
      </c:catAx>
      <c:valAx>
        <c:axId val="154362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43637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2601558359599"/>
          <c:y val="2.6221692491060787E-2"/>
          <c:w val="0.83099686469152445"/>
          <c:h val="0.85407187033682763"/>
        </c:manualLayout>
      </c:layout>
      <c:barChart>
        <c:barDir val="bar"/>
        <c:grouping val="percentStacked"/>
        <c:varyColors val="0"/>
        <c:ser>
          <c:idx val="0"/>
          <c:order val="0"/>
          <c:tx>
            <c:strRef>
              <c:f>'Potpoglavlje 9.1 - Grafikon 1'!$B$1</c:f>
              <c:strCache>
                <c:ptCount val="1"/>
                <c:pt idx="0">
                  <c:v>broj pregleda</c:v>
                </c:pt>
              </c:strCache>
            </c:strRef>
          </c:tx>
          <c:spPr>
            <a:solidFill>
              <a:srgbClr val="00B0F0"/>
            </a:solidFill>
            <a:ln w="9525">
              <a:solidFill>
                <a:schemeClr val="bg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9.1 - Grafikon 1'!$A$2:$A$6</c:f>
              <c:strCache>
                <c:ptCount val="5"/>
                <c:pt idx="0">
                  <c:v>0 – 6</c:v>
                </c:pt>
                <c:pt idx="1">
                  <c:v>7 – 18</c:v>
                </c:pt>
                <c:pt idx="2">
                  <c:v>19 – 64</c:v>
                </c:pt>
                <c:pt idx="3">
                  <c:v>65+</c:v>
                </c:pt>
                <c:pt idx="4">
                  <c:v>ukupno</c:v>
                </c:pt>
              </c:strCache>
            </c:strRef>
          </c:cat>
          <c:val>
            <c:numRef>
              <c:f>'Potpoglavlje 9.1 - Grafikon 1'!$B$2:$B$6</c:f>
              <c:numCache>
                <c:formatCode>#,##0</c:formatCode>
                <c:ptCount val="5"/>
                <c:pt idx="0">
                  <c:v>1764</c:v>
                </c:pt>
                <c:pt idx="1">
                  <c:v>140718</c:v>
                </c:pt>
                <c:pt idx="2">
                  <c:v>972286</c:v>
                </c:pt>
                <c:pt idx="3">
                  <c:v>456097</c:v>
                </c:pt>
                <c:pt idx="4">
                  <c:v>1570865</c:v>
                </c:pt>
              </c:numCache>
            </c:numRef>
          </c:val>
          <c:extLst>
            <c:ext xmlns:c16="http://schemas.microsoft.com/office/drawing/2014/chart" uri="{C3380CC4-5D6E-409C-BE32-E72D297353CC}">
              <c16:uniqueId val="{00000000-A342-4BCD-BC72-6F193BBB1E60}"/>
            </c:ext>
          </c:extLst>
        </c:ser>
        <c:ser>
          <c:idx val="1"/>
          <c:order val="1"/>
          <c:tx>
            <c:strRef>
              <c:f>'Potpoglavlje 9.1 - Grafikon 1'!$C$1</c:f>
              <c:strCache>
                <c:ptCount val="1"/>
                <c:pt idx="0">
                  <c:v>broj savjetovanja/konzultacija</c:v>
                </c:pt>
              </c:strCache>
            </c:strRef>
          </c:tx>
          <c:spPr>
            <a:solidFill>
              <a:srgbClr val="FFC000"/>
            </a:solidFill>
            <a:ln>
              <a:solidFill>
                <a:schemeClr val="bg1"/>
              </a:solidFill>
            </a:ln>
            <a:effectLst/>
          </c:spPr>
          <c:invertIfNegative val="0"/>
          <c:dPt>
            <c:idx val="4"/>
            <c:invertIfNegative val="0"/>
            <c:bubble3D val="0"/>
            <c:spPr>
              <a:solidFill>
                <a:srgbClr val="FFC000"/>
              </a:solidFill>
              <a:ln w="12700">
                <a:solidFill>
                  <a:schemeClr val="bg1"/>
                </a:solidFill>
              </a:ln>
              <a:effectLst/>
            </c:spPr>
            <c:extLst>
              <c:ext xmlns:c16="http://schemas.microsoft.com/office/drawing/2014/chart" uri="{C3380CC4-5D6E-409C-BE32-E72D297353CC}">
                <c16:uniqueId val="{00000002-A342-4BCD-BC72-6F193BBB1E60}"/>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9.1 - Grafikon 1'!$A$2:$A$6</c:f>
              <c:strCache>
                <c:ptCount val="5"/>
                <c:pt idx="0">
                  <c:v>0 – 6</c:v>
                </c:pt>
                <c:pt idx="1">
                  <c:v>7 – 18</c:v>
                </c:pt>
                <c:pt idx="2">
                  <c:v>19 – 64</c:v>
                </c:pt>
                <c:pt idx="3">
                  <c:v>65+</c:v>
                </c:pt>
                <c:pt idx="4">
                  <c:v>ukupno</c:v>
                </c:pt>
              </c:strCache>
            </c:strRef>
          </c:cat>
          <c:val>
            <c:numRef>
              <c:f>'Potpoglavlje 9.1 - Grafikon 1'!$C$2:$C$6</c:f>
              <c:numCache>
                <c:formatCode>#,##0</c:formatCode>
                <c:ptCount val="5"/>
                <c:pt idx="0">
                  <c:v>2209</c:v>
                </c:pt>
                <c:pt idx="1">
                  <c:v>272851</c:v>
                </c:pt>
                <c:pt idx="2">
                  <c:v>2454196</c:v>
                </c:pt>
                <c:pt idx="3">
                  <c:v>1646459</c:v>
                </c:pt>
                <c:pt idx="4">
                  <c:v>4375715</c:v>
                </c:pt>
              </c:numCache>
            </c:numRef>
          </c:val>
          <c:extLst>
            <c:ext xmlns:c16="http://schemas.microsoft.com/office/drawing/2014/chart" uri="{C3380CC4-5D6E-409C-BE32-E72D297353CC}">
              <c16:uniqueId val="{00000003-A342-4BCD-BC72-6F193BBB1E60}"/>
            </c:ext>
          </c:extLst>
        </c:ser>
        <c:ser>
          <c:idx val="2"/>
          <c:order val="2"/>
          <c:tx>
            <c:strRef>
              <c:f>'Potpoglavlje 9.1 - Grafikon 1'!$D$1</c:f>
              <c:strCache>
                <c:ptCount val="1"/>
                <c:pt idx="0">
                  <c:v>ostalo</c:v>
                </c:pt>
              </c:strCache>
            </c:strRef>
          </c:tx>
          <c:spPr>
            <a:solidFill>
              <a:srgbClr val="FFFF00"/>
            </a:solidFill>
            <a:ln>
              <a:solidFill>
                <a:schemeClr val="bg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9.1 - Grafikon 1'!$A$2:$A$6</c:f>
              <c:strCache>
                <c:ptCount val="5"/>
                <c:pt idx="0">
                  <c:v>0 – 6</c:v>
                </c:pt>
                <c:pt idx="1">
                  <c:v>7 – 18</c:v>
                </c:pt>
                <c:pt idx="2">
                  <c:v>19 – 64</c:v>
                </c:pt>
                <c:pt idx="3">
                  <c:v>65+</c:v>
                </c:pt>
                <c:pt idx="4">
                  <c:v>ukupno</c:v>
                </c:pt>
              </c:strCache>
            </c:strRef>
          </c:cat>
          <c:val>
            <c:numRef>
              <c:f>'Potpoglavlje 9.1 - Grafikon 1'!$D$2:$D$6</c:f>
              <c:numCache>
                <c:formatCode>#,##0</c:formatCode>
                <c:ptCount val="5"/>
                <c:pt idx="0">
                  <c:v>1331</c:v>
                </c:pt>
                <c:pt idx="1">
                  <c:v>76312</c:v>
                </c:pt>
                <c:pt idx="2">
                  <c:v>1468008</c:v>
                </c:pt>
                <c:pt idx="3">
                  <c:v>1867964</c:v>
                </c:pt>
                <c:pt idx="4">
                  <c:v>3413615</c:v>
                </c:pt>
              </c:numCache>
            </c:numRef>
          </c:val>
          <c:extLst>
            <c:ext xmlns:c16="http://schemas.microsoft.com/office/drawing/2014/chart" uri="{C3380CC4-5D6E-409C-BE32-E72D297353CC}">
              <c16:uniqueId val="{00000004-A342-4BCD-BC72-6F193BBB1E60}"/>
            </c:ext>
          </c:extLst>
        </c:ser>
        <c:dLbls>
          <c:showLegendKey val="0"/>
          <c:showVal val="0"/>
          <c:showCatName val="0"/>
          <c:showSerName val="0"/>
          <c:showPercent val="0"/>
          <c:showBubbleSize val="0"/>
        </c:dLbls>
        <c:gapWidth val="150"/>
        <c:overlap val="100"/>
        <c:axId val="820348272"/>
        <c:axId val="1019823136"/>
      </c:barChart>
      <c:catAx>
        <c:axId val="820348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1019823136"/>
        <c:crosses val="autoZero"/>
        <c:auto val="1"/>
        <c:lblAlgn val="ctr"/>
        <c:lblOffset val="100"/>
        <c:noMultiLvlLbl val="0"/>
      </c:catAx>
      <c:valAx>
        <c:axId val="1019823136"/>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r-Latn-RS"/>
          </a:p>
        </c:txPr>
        <c:crossAx val="820348272"/>
        <c:crosses val="autoZero"/>
        <c:crossBetween val="between"/>
      </c:valAx>
      <c:spPr>
        <a:noFill/>
        <a:ln>
          <a:noFill/>
        </a:ln>
        <a:effectLst/>
      </c:spPr>
    </c:plotArea>
    <c:legend>
      <c:legendPos val="b"/>
      <c:layout>
        <c:manualLayout>
          <c:xMode val="edge"/>
          <c:yMode val="edge"/>
          <c:x val="8.3252356260603608E-2"/>
          <c:y val="0.94547051701969909"/>
          <c:w val="0.81938472238733662"/>
          <c:h val="4.02267416215404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45450224233782"/>
          <c:y val="0.12185635886423288"/>
          <c:w val="0.37609187497850971"/>
          <c:h val="0.72373982663931702"/>
        </c:manualLayout>
      </c:layout>
      <c:pieChart>
        <c:varyColors val="1"/>
        <c:ser>
          <c:idx val="0"/>
          <c:order val="0"/>
          <c:tx>
            <c:strRef>
              <c:f>'Utvrđene bolesti'!$B$1</c:f>
              <c:strCache>
                <c:ptCount val="1"/>
                <c:pt idx="0">
                  <c:v>Udio (%)</c:v>
                </c:pt>
              </c:strCache>
            </c:strRef>
          </c:tx>
          <c:spPr>
            <a:ln>
              <a:solidFill>
                <a:schemeClr val="bg1"/>
              </a:solidFill>
            </a:ln>
          </c:spPr>
          <c:dPt>
            <c:idx val="0"/>
            <c:bubble3D val="0"/>
            <c:extLst>
              <c:ext xmlns:c16="http://schemas.microsoft.com/office/drawing/2014/chart" uri="{C3380CC4-5D6E-409C-BE32-E72D297353CC}">
                <c16:uniqueId val="{00000000-A4C6-4368-A4FB-F8C61E44EF0B}"/>
              </c:ext>
            </c:extLst>
          </c:dPt>
          <c:dPt>
            <c:idx val="1"/>
            <c:bubble3D val="0"/>
            <c:extLst>
              <c:ext xmlns:c16="http://schemas.microsoft.com/office/drawing/2014/chart" uri="{C3380CC4-5D6E-409C-BE32-E72D297353CC}">
                <c16:uniqueId val="{00000001-A4C6-4368-A4FB-F8C61E44EF0B}"/>
              </c:ext>
            </c:extLst>
          </c:dPt>
          <c:dPt>
            <c:idx val="2"/>
            <c:bubble3D val="0"/>
            <c:extLst>
              <c:ext xmlns:c16="http://schemas.microsoft.com/office/drawing/2014/chart" uri="{C3380CC4-5D6E-409C-BE32-E72D297353CC}">
                <c16:uniqueId val="{00000002-A4C6-4368-A4FB-F8C61E44EF0B}"/>
              </c:ext>
            </c:extLst>
          </c:dPt>
          <c:dPt>
            <c:idx val="3"/>
            <c:bubble3D val="0"/>
            <c:extLst>
              <c:ext xmlns:c16="http://schemas.microsoft.com/office/drawing/2014/chart" uri="{C3380CC4-5D6E-409C-BE32-E72D297353CC}">
                <c16:uniqueId val="{00000003-A4C6-4368-A4FB-F8C61E44EF0B}"/>
              </c:ext>
            </c:extLst>
          </c:dPt>
          <c:dPt>
            <c:idx val="4"/>
            <c:bubble3D val="0"/>
            <c:extLst>
              <c:ext xmlns:c16="http://schemas.microsoft.com/office/drawing/2014/chart" uri="{C3380CC4-5D6E-409C-BE32-E72D297353CC}">
                <c16:uniqueId val="{00000004-A4C6-4368-A4FB-F8C61E44EF0B}"/>
              </c:ext>
            </c:extLst>
          </c:dPt>
          <c:dPt>
            <c:idx val="5"/>
            <c:bubble3D val="0"/>
            <c:extLst>
              <c:ext xmlns:c16="http://schemas.microsoft.com/office/drawing/2014/chart" uri="{C3380CC4-5D6E-409C-BE32-E72D297353CC}">
                <c16:uniqueId val="{00000005-A4C6-4368-A4FB-F8C61E44EF0B}"/>
              </c:ext>
            </c:extLst>
          </c:dPt>
          <c:dPt>
            <c:idx val="6"/>
            <c:bubble3D val="0"/>
            <c:extLst>
              <c:ext xmlns:c16="http://schemas.microsoft.com/office/drawing/2014/chart" uri="{C3380CC4-5D6E-409C-BE32-E72D297353CC}">
                <c16:uniqueId val="{00000006-A4C6-4368-A4FB-F8C61E44EF0B}"/>
              </c:ext>
            </c:extLst>
          </c:dPt>
          <c:dPt>
            <c:idx val="7"/>
            <c:bubble3D val="0"/>
            <c:extLst>
              <c:ext xmlns:c16="http://schemas.microsoft.com/office/drawing/2014/chart" uri="{C3380CC4-5D6E-409C-BE32-E72D297353CC}">
                <c16:uniqueId val="{00000007-A4C6-4368-A4FB-F8C61E44EF0B}"/>
              </c:ext>
            </c:extLst>
          </c:dPt>
          <c:dPt>
            <c:idx val="8"/>
            <c:bubble3D val="0"/>
            <c:extLst>
              <c:ext xmlns:c16="http://schemas.microsoft.com/office/drawing/2014/chart" uri="{C3380CC4-5D6E-409C-BE32-E72D297353CC}">
                <c16:uniqueId val="{00000008-A4C6-4368-A4FB-F8C61E44EF0B}"/>
              </c:ext>
            </c:extLst>
          </c:dPt>
          <c:dPt>
            <c:idx val="9"/>
            <c:bubble3D val="0"/>
            <c:extLst>
              <c:ext xmlns:c16="http://schemas.microsoft.com/office/drawing/2014/chart" uri="{C3380CC4-5D6E-409C-BE32-E72D297353CC}">
                <c16:uniqueId val="{00000009-A4C6-4368-A4FB-F8C61E44EF0B}"/>
              </c:ext>
            </c:extLst>
          </c:dPt>
          <c:dLbls>
            <c:dLbl>
              <c:idx val="5"/>
              <c:layout>
                <c:manualLayout>
                  <c:x val="1.8372703412073491E-2"/>
                  <c:y val="-5.0505050505050509E-3"/>
                </c:manualLayout>
              </c:layout>
              <c:spPr/>
              <c:txPr>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C6-4368-A4FB-F8C61E44EF0B}"/>
                </c:ext>
              </c:extLst>
            </c:dLbl>
            <c:dLbl>
              <c:idx val="6"/>
              <c:layout>
                <c:manualLayout>
                  <c:x val="2.6246719160104987E-3"/>
                  <c:y val="-1.5151515151515152E-2"/>
                </c:manualLayout>
              </c:layout>
              <c:spPr/>
              <c:txPr>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C6-4368-A4FB-F8C61E44EF0B}"/>
                </c:ext>
              </c:extLst>
            </c:dLbl>
            <c:dLbl>
              <c:idx val="8"/>
              <c:layout>
                <c:manualLayout>
                  <c:x val="5.2493438320209973E-3"/>
                  <c:y val="-2.5252525252525252E-2"/>
                </c:manualLayout>
              </c:layout>
              <c:spPr/>
              <c:txPr>
                <a:bodyPr/>
                <a:lstStyle/>
                <a:p>
                  <a:pPr>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C6-4368-A4FB-F8C61E44EF0B}"/>
                </c:ext>
              </c:extLst>
            </c:dLbl>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'Utvrđene bolesti'!$A$2:$A$12</c:f>
              <c:strCache>
                <c:ptCount val="11"/>
                <c:pt idx="0">
                  <c:v>čimbenici koji utječu na zdravlje</c:v>
                </c:pt>
                <c:pt idx="1">
                  <c:v>bolesti dišnog sustava</c:v>
                </c:pt>
                <c:pt idx="2">
                  <c:v>bolesti mišićno-koštanog sust. i vez. tkiva</c:v>
                </c:pt>
                <c:pt idx="3">
                  <c:v>bolesti srca i krvnih žila</c:v>
                </c:pt>
                <c:pt idx="4">
                  <c:v>endokrine bolesti, bolesti prehr. i metabol.</c:v>
                </c:pt>
                <c:pt idx="5">
                  <c:v>simptomi, znakovi i abnor. klin. i labor. nalazi</c:v>
                </c:pt>
                <c:pt idx="6">
                  <c:v>bolesti genitourinarnog sustava</c:v>
                </c:pt>
                <c:pt idx="7">
                  <c:v>duševni poremećaji i poremećaji ponašanja</c:v>
                </c:pt>
                <c:pt idx="8">
                  <c:v>bolesti kože i potkožnog tkiva</c:v>
                </c:pt>
                <c:pt idx="9">
                  <c:v>bolesti probavnog sustava</c:v>
                </c:pt>
                <c:pt idx="10">
                  <c:v>ostalo</c:v>
                </c:pt>
              </c:strCache>
            </c:strRef>
          </c:cat>
          <c:val>
            <c:numRef>
              <c:f>'Utvrđene bolesti'!$B$2:$B$12</c:f>
              <c:numCache>
                <c:formatCode>0.0%</c:formatCode>
                <c:ptCount val="11"/>
                <c:pt idx="0">
                  <c:v>0.12</c:v>
                </c:pt>
                <c:pt idx="1">
                  <c:v>0.107</c:v>
                </c:pt>
                <c:pt idx="2">
                  <c:v>0.104</c:v>
                </c:pt>
                <c:pt idx="3">
                  <c:v>9.1999999999999998E-2</c:v>
                </c:pt>
                <c:pt idx="4">
                  <c:v>0.08</c:v>
                </c:pt>
                <c:pt idx="5">
                  <c:v>7.0000000000000007E-2</c:v>
                </c:pt>
                <c:pt idx="6">
                  <c:v>5.2999999999999999E-2</c:v>
                </c:pt>
                <c:pt idx="7">
                  <c:v>5.1999999999999998E-2</c:v>
                </c:pt>
                <c:pt idx="8">
                  <c:v>4.9000000000000002E-2</c:v>
                </c:pt>
                <c:pt idx="9">
                  <c:v>4.9000000000000002E-2</c:v>
                </c:pt>
                <c:pt idx="10">
                  <c:v>0.224</c:v>
                </c:pt>
              </c:numCache>
            </c:numRef>
          </c:val>
          <c:extLst>
            <c:ext xmlns:c16="http://schemas.microsoft.com/office/drawing/2014/chart" uri="{C3380CC4-5D6E-409C-BE32-E72D297353CC}">
              <c16:uniqueId val="{0000000A-A4C6-4368-A4FB-F8C61E44EF0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1067476801620268"/>
          <c:y val="2.6610006750946463E-2"/>
          <c:w val="0.37068138136276274"/>
          <c:h val="0.96152524399737482"/>
        </c:manualLayout>
      </c:layout>
      <c:overlay val="0"/>
    </c:legend>
    <c:plotVisOnly val="1"/>
    <c:dispBlanksAs val="gap"/>
    <c:showDLblsOverMax val="0"/>
  </c:chart>
  <c:spPr>
    <a:ln>
      <a:noFill/>
    </a:ln>
  </c:spPr>
  <c:txPr>
    <a:bodyPr/>
    <a:lstStyle/>
    <a:p>
      <a:pPr>
        <a:defRPr sz="800"/>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3173616103123"/>
          <c:y val="4.6511627906976744E-2"/>
          <c:w val="0.82154127164187729"/>
          <c:h val="0.73330492250836521"/>
        </c:manualLayout>
      </c:layout>
      <c:barChart>
        <c:barDir val="bar"/>
        <c:grouping val="percentStacked"/>
        <c:varyColors val="0"/>
        <c:ser>
          <c:idx val="0"/>
          <c:order val="0"/>
          <c:tx>
            <c:strRef>
              <c:f>'Potpoglavlje 9.2. - Grafikon 1'!$B$1</c:f>
              <c:strCache>
                <c:ptCount val="1"/>
                <c:pt idx="0">
                  <c:v>obiteljska medicina</c:v>
                </c:pt>
              </c:strCache>
            </c:strRef>
          </c:tx>
          <c:spPr>
            <a:solidFill>
              <a:srgbClr val="00B0F0"/>
            </a:solidFill>
            <a:ln>
              <a:solidFill>
                <a:schemeClr val="bg1"/>
              </a:solidFill>
            </a:ln>
            <a:effectLst/>
          </c:spPr>
          <c:invertIfNegative val="0"/>
          <c:dLbls>
            <c:dLbl>
              <c:idx val="0"/>
              <c:layout>
                <c:manualLayout>
                  <c:x val="4.9999944447468969E-2"/>
                  <c:y val="-8.19930739615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E3-46E0-9159-1FAD3EA843D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bg1">
                          <a:lumMod val="75000"/>
                        </a:schemeClr>
                      </a:solidFill>
                      <a:round/>
                    </a:ln>
                    <a:effectLst/>
                  </c:spPr>
                </c15:leaderLines>
              </c:ext>
            </c:extLst>
          </c:dLbls>
          <c:cat>
            <c:strRef>
              <c:f>'Potpoglavlje 9.2. - Grafikon 1'!$A$2:$A$4</c:f>
              <c:strCache>
                <c:ptCount val="3"/>
                <c:pt idx="0">
                  <c:v>0 – 6</c:v>
                </c:pt>
                <c:pt idx="1">
                  <c:v>7 – 18</c:v>
                </c:pt>
                <c:pt idx="2">
                  <c:v>ukupno</c:v>
                </c:pt>
              </c:strCache>
            </c:strRef>
          </c:cat>
          <c:val>
            <c:numRef>
              <c:f>'Potpoglavlje 9.2. - Grafikon 1'!$B$2:$B$4</c:f>
              <c:numCache>
                <c:formatCode>#,##0</c:formatCode>
                <c:ptCount val="3"/>
                <c:pt idx="0">
                  <c:v>996</c:v>
                </c:pt>
                <c:pt idx="1">
                  <c:v>70938</c:v>
                </c:pt>
                <c:pt idx="2">
                  <c:v>71934</c:v>
                </c:pt>
              </c:numCache>
            </c:numRef>
          </c:val>
          <c:extLst>
            <c:ext xmlns:c16="http://schemas.microsoft.com/office/drawing/2014/chart" uri="{C3380CC4-5D6E-409C-BE32-E72D297353CC}">
              <c16:uniqueId val="{00000001-A1E3-46E0-9159-1FAD3EA843D4}"/>
            </c:ext>
          </c:extLst>
        </c:ser>
        <c:ser>
          <c:idx val="1"/>
          <c:order val="1"/>
          <c:tx>
            <c:strRef>
              <c:f>'Potpoglavlje 9.2. - Grafikon 1'!$C$1</c:f>
              <c:strCache>
                <c:ptCount val="1"/>
                <c:pt idx="0">
                  <c:v>zaštita dojenčadi i male djece</c:v>
                </c:pt>
              </c:strCache>
            </c:strRef>
          </c:tx>
          <c:spPr>
            <a:solidFill>
              <a:srgbClr val="FFC000"/>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9.2. - Grafikon 1'!$A$2:$A$4</c:f>
              <c:strCache>
                <c:ptCount val="3"/>
                <c:pt idx="0">
                  <c:v>0 – 6</c:v>
                </c:pt>
                <c:pt idx="1">
                  <c:v>7 – 18</c:v>
                </c:pt>
                <c:pt idx="2">
                  <c:v>ukupno</c:v>
                </c:pt>
              </c:strCache>
            </c:strRef>
          </c:cat>
          <c:val>
            <c:numRef>
              <c:f>'Potpoglavlje 9.2. - Grafikon 1'!$C$2:$C$4</c:f>
              <c:numCache>
                <c:formatCode>#,##0</c:formatCode>
                <c:ptCount val="3"/>
                <c:pt idx="0">
                  <c:v>55187</c:v>
                </c:pt>
                <c:pt idx="1">
                  <c:v>20384</c:v>
                </c:pt>
                <c:pt idx="2">
                  <c:v>75571</c:v>
                </c:pt>
              </c:numCache>
            </c:numRef>
          </c:val>
          <c:extLst>
            <c:ext xmlns:c16="http://schemas.microsoft.com/office/drawing/2014/chart" uri="{C3380CC4-5D6E-409C-BE32-E72D297353CC}">
              <c16:uniqueId val="{00000002-A1E3-46E0-9159-1FAD3EA843D4}"/>
            </c:ext>
          </c:extLst>
        </c:ser>
        <c:ser>
          <c:idx val="2"/>
          <c:order val="2"/>
          <c:tx>
            <c:strRef>
              <c:f>'Potpoglavlje 10.1 - Grafikon 2'!#REF!</c:f>
              <c:strCache>
                <c:ptCount val="1"/>
                <c:pt idx="0">
                  <c:v>#REF!</c:v>
                </c:pt>
              </c:strCache>
            </c:strRef>
          </c:tx>
          <c:spPr>
            <a:solidFill>
              <a:srgbClr val="FFFF00"/>
            </a:solidFill>
            <a:ln>
              <a:noFill/>
            </a:ln>
            <a:effectLst/>
          </c:spPr>
          <c:invertIfNegative val="0"/>
          <c:cat>
            <c:strRef>
              <c:f>'Potpoglavlje 9.2. - Grafikon 1'!$A$2:$A$4</c:f>
              <c:strCache>
                <c:ptCount val="3"/>
                <c:pt idx="0">
                  <c:v>0 – 6</c:v>
                </c:pt>
                <c:pt idx="1">
                  <c:v>7 – 18</c:v>
                </c:pt>
                <c:pt idx="2">
                  <c:v>ukupno</c:v>
                </c:pt>
              </c:strCache>
            </c:strRef>
          </c:cat>
          <c:val>
            <c:numRef>
              <c:f>'Potpoglavlje 10.1 - Grafikon 2'!#REF!</c:f>
              <c:numCache>
                <c:formatCode>General</c:formatCode>
                <c:ptCount val="1"/>
                <c:pt idx="0">
                  <c:v>1</c:v>
                </c:pt>
              </c:numCache>
            </c:numRef>
          </c:val>
          <c:extLst>
            <c:ext xmlns:c16="http://schemas.microsoft.com/office/drawing/2014/chart" uri="{C3380CC4-5D6E-409C-BE32-E72D297353CC}">
              <c16:uniqueId val="{00000003-A1E3-46E0-9159-1FAD3EA843D4}"/>
            </c:ext>
          </c:extLst>
        </c:ser>
        <c:dLbls>
          <c:showLegendKey val="0"/>
          <c:showVal val="0"/>
          <c:showCatName val="0"/>
          <c:showSerName val="0"/>
          <c:showPercent val="0"/>
          <c:showBubbleSize val="0"/>
        </c:dLbls>
        <c:gapWidth val="100"/>
        <c:overlap val="100"/>
        <c:axId val="-1636510928"/>
        <c:axId val="-1636514192"/>
      </c:barChart>
      <c:catAx>
        <c:axId val="-1636510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1636514192"/>
        <c:crosses val="autoZero"/>
        <c:auto val="1"/>
        <c:lblAlgn val="ctr"/>
        <c:lblOffset val="100"/>
        <c:noMultiLvlLbl val="0"/>
      </c:catAx>
      <c:valAx>
        <c:axId val="-1636514192"/>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651092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'Potpoglavlje 9.2. - Grafikon 2'!$B$1</c:f>
              <c:strCache>
                <c:ptCount val="1"/>
                <c:pt idx="0">
                  <c:v>broj pregleda</c:v>
                </c:pt>
              </c:strCache>
            </c:strRef>
          </c:tx>
          <c:spPr>
            <a:solidFill>
              <a:srgbClr val="00B0F0"/>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9.2. - Grafikon 2'!$A$2:$A$6</c:f>
              <c:strCache>
                <c:ptCount val="5"/>
                <c:pt idx="0">
                  <c:v>0 – 6</c:v>
                </c:pt>
                <c:pt idx="1">
                  <c:v>7 – 14</c:v>
                </c:pt>
                <c:pt idx="2">
                  <c:v>15 – 18</c:v>
                </c:pt>
                <c:pt idx="3">
                  <c:v>19+</c:v>
                </c:pt>
                <c:pt idx="4">
                  <c:v>ukupno</c:v>
                </c:pt>
              </c:strCache>
            </c:strRef>
          </c:cat>
          <c:val>
            <c:numRef>
              <c:f>'Potpoglavlje 9.2. - Grafikon 2'!$B$2:$B$6</c:f>
              <c:numCache>
                <c:formatCode>#,##0</c:formatCode>
                <c:ptCount val="5"/>
                <c:pt idx="0">
                  <c:v>293483</c:v>
                </c:pt>
                <c:pt idx="1">
                  <c:v>36360</c:v>
                </c:pt>
                <c:pt idx="2">
                  <c:v>335</c:v>
                </c:pt>
                <c:pt idx="3">
                  <c:v>23</c:v>
                </c:pt>
                <c:pt idx="4">
                  <c:v>330201</c:v>
                </c:pt>
              </c:numCache>
            </c:numRef>
          </c:val>
          <c:extLst>
            <c:ext xmlns:c16="http://schemas.microsoft.com/office/drawing/2014/chart" uri="{C3380CC4-5D6E-409C-BE32-E72D297353CC}">
              <c16:uniqueId val="{00000000-A264-481B-9C96-AC64BE9DD12E}"/>
            </c:ext>
          </c:extLst>
        </c:ser>
        <c:ser>
          <c:idx val="1"/>
          <c:order val="1"/>
          <c:tx>
            <c:strRef>
              <c:f>'Potpoglavlje 9.2. - Grafikon 2'!$C$1</c:f>
              <c:strCache>
                <c:ptCount val="1"/>
                <c:pt idx="0">
                  <c:v>broj savjetovanja/ konzultacija</c:v>
                </c:pt>
              </c:strCache>
            </c:strRef>
          </c:tx>
          <c:spPr>
            <a:solidFill>
              <a:srgbClr val="FFC000"/>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9.2. - Grafikon 2'!$A$2:$A$6</c:f>
              <c:strCache>
                <c:ptCount val="5"/>
                <c:pt idx="0">
                  <c:v>0 – 6</c:v>
                </c:pt>
                <c:pt idx="1">
                  <c:v>7 – 14</c:v>
                </c:pt>
                <c:pt idx="2">
                  <c:v>15 – 18</c:v>
                </c:pt>
                <c:pt idx="3">
                  <c:v>19+</c:v>
                </c:pt>
                <c:pt idx="4">
                  <c:v>ukupno</c:v>
                </c:pt>
              </c:strCache>
            </c:strRef>
          </c:cat>
          <c:val>
            <c:numRef>
              <c:f>'Potpoglavlje 9.2. - Grafikon 2'!$C$2:$C$6</c:f>
              <c:numCache>
                <c:formatCode>#,##0</c:formatCode>
                <c:ptCount val="5"/>
                <c:pt idx="0">
                  <c:v>378089</c:v>
                </c:pt>
                <c:pt idx="1">
                  <c:v>60376</c:v>
                </c:pt>
                <c:pt idx="2">
                  <c:v>1130</c:v>
                </c:pt>
                <c:pt idx="3">
                  <c:v>119</c:v>
                </c:pt>
                <c:pt idx="4">
                  <c:v>439714</c:v>
                </c:pt>
              </c:numCache>
            </c:numRef>
          </c:val>
          <c:extLst>
            <c:ext xmlns:c16="http://schemas.microsoft.com/office/drawing/2014/chart" uri="{C3380CC4-5D6E-409C-BE32-E72D297353CC}">
              <c16:uniqueId val="{00000001-A264-481B-9C96-AC64BE9DD12E}"/>
            </c:ext>
          </c:extLst>
        </c:ser>
        <c:ser>
          <c:idx val="2"/>
          <c:order val="2"/>
          <c:tx>
            <c:strRef>
              <c:f>'Potpoglavlje 9.2. - Grafikon 2'!$D$1</c:f>
              <c:strCache>
                <c:ptCount val="1"/>
                <c:pt idx="0">
                  <c:v>ostalo</c:v>
                </c:pt>
              </c:strCache>
            </c:strRef>
          </c:tx>
          <c:spPr>
            <a:solidFill>
              <a:srgbClr val="FFFF00"/>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'Potpoglavlje 9.2. - Grafikon 2'!$A$2:$A$6</c:f>
              <c:strCache>
                <c:ptCount val="5"/>
                <c:pt idx="0">
                  <c:v>0 – 6</c:v>
                </c:pt>
                <c:pt idx="1">
                  <c:v>7 – 14</c:v>
                </c:pt>
                <c:pt idx="2">
                  <c:v>15 – 18</c:v>
                </c:pt>
                <c:pt idx="3">
                  <c:v>19+</c:v>
                </c:pt>
                <c:pt idx="4">
                  <c:v>ukupno</c:v>
                </c:pt>
              </c:strCache>
            </c:strRef>
          </c:cat>
          <c:val>
            <c:numRef>
              <c:f>'Potpoglavlje 9.2. - Grafikon 2'!$D$2:$D$6</c:f>
              <c:numCache>
                <c:formatCode>#,##0</c:formatCode>
                <c:ptCount val="5"/>
                <c:pt idx="0">
                  <c:v>0</c:v>
                </c:pt>
                <c:pt idx="1">
                  <c:v>12517.114577040658</c:v>
                </c:pt>
                <c:pt idx="2">
                  <c:v>414.22074468085106</c:v>
                </c:pt>
                <c:pt idx="3">
                  <c:v>153.52027027027026</c:v>
                </c:pt>
                <c:pt idx="4">
                  <c:v>13084.85559199178</c:v>
                </c:pt>
              </c:numCache>
            </c:numRef>
          </c:val>
          <c:extLst>
            <c:ext xmlns:c16="http://schemas.microsoft.com/office/drawing/2014/chart" uri="{C3380CC4-5D6E-409C-BE32-E72D297353CC}">
              <c16:uniqueId val="{00000002-A264-481B-9C96-AC64BE9DD12E}"/>
            </c:ext>
          </c:extLst>
        </c:ser>
        <c:dLbls>
          <c:showLegendKey val="0"/>
          <c:showVal val="0"/>
          <c:showCatName val="0"/>
          <c:showSerName val="0"/>
          <c:showPercent val="0"/>
          <c:showBubbleSize val="0"/>
        </c:dLbls>
        <c:gapWidth val="150"/>
        <c:overlap val="100"/>
        <c:axId val="-1636516912"/>
        <c:axId val="-1636515824"/>
      </c:barChart>
      <c:catAx>
        <c:axId val="-1636516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1636515824"/>
        <c:crosses val="autoZero"/>
        <c:auto val="1"/>
        <c:lblAlgn val="ctr"/>
        <c:lblOffset val="100"/>
        <c:noMultiLvlLbl val="0"/>
      </c:catAx>
      <c:valAx>
        <c:axId val="-1636515824"/>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651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Gradski ured za socijalnu zaštitu, zdravstvo, branitelje i osobe s invaliditetom</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fb8283-1458-4ed5-abac-04e21caf7c14" xsi:nil="true"/>
    <lcf76f155ced4ddcb4097134ff3c332f xmlns="7c4d6ffb-f310-4846-b135-7361ac5c7d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F8DEEA8A5924899DD90B2BC4ECF07" ma:contentTypeVersion="13" ma:contentTypeDescription="Create a new document." ma:contentTypeScope="" ma:versionID="00076d92c57f1cabcc8549c345c81754">
  <xsd:schema xmlns:xsd="http://www.w3.org/2001/XMLSchema" xmlns:xs="http://www.w3.org/2001/XMLSchema" xmlns:p="http://schemas.microsoft.com/office/2006/metadata/properties" xmlns:ns2="7c4d6ffb-f310-4846-b135-7361ac5c7d2e" xmlns:ns3="99fb8283-1458-4ed5-abac-04e21caf7c14" targetNamespace="http://schemas.microsoft.com/office/2006/metadata/properties" ma:root="true" ma:fieldsID="f7a01aaa4bb8ddff1dd614f5d8f2d882" ns2:_="" ns3:_="">
    <xsd:import namespace="7c4d6ffb-f310-4846-b135-7361ac5c7d2e"/>
    <xsd:import namespace="99fb8283-1458-4ed5-abac-04e21caf7c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d6ffb-f310-4846-b135-7361ac5c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da8b1e-e2d4-4979-b7ae-831ef06d0f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b8283-1458-4ed5-abac-04e21caf7c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aa3286-7f12-4dab-ab02-e3bf6f113671}" ma:internalName="TaxCatchAll" ma:showField="CatchAllData" ma:web="99fb8283-1458-4ed5-abac-04e21caf7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15526F-D9D7-420D-ADC7-7373DEC7FF95}">
  <ds:schemaRefs>
    <ds:schemaRef ds:uri="http://schemas.microsoft.com/sharepoint/v3/contenttype/forms"/>
  </ds:schemaRefs>
</ds:datastoreItem>
</file>

<file path=customXml/itemProps3.xml><?xml version="1.0" encoding="utf-8"?>
<ds:datastoreItem xmlns:ds="http://schemas.openxmlformats.org/officeDocument/2006/customXml" ds:itemID="{950D6631-D7C8-4E88-B33A-7D1F0973A0D0}">
  <ds:schemaRefs>
    <ds:schemaRef ds:uri="http://schemas.microsoft.com/office/2006/metadata/properties"/>
    <ds:schemaRef ds:uri="http://schemas.microsoft.com/office/infopath/2007/PartnerControls"/>
    <ds:schemaRef ds:uri="99fb8283-1458-4ed5-abac-04e21caf7c14"/>
    <ds:schemaRef ds:uri="7c4d6ffb-f310-4846-b135-7361ac5c7d2e"/>
  </ds:schemaRefs>
</ds:datastoreItem>
</file>

<file path=customXml/itemProps4.xml><?xml version="1.0" encoding="utf-8"?>
<ds:datastoreItem xmlns:ds="http://schemas.openxmlformats.org/officeDocument/2006/customXml" ds:itemID="{D3C77052-C3B8-4DBB-8557-11FAC961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d6ffb-f310-4846-b135-7361ac5c7d2e"/>
    <ds:schemaRef ds:uri="99fb8283-1458-4ed5-abac-04e21caf7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2CF20-C771-4E08-803B-339C81C8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24458</Words>
  <Characters>139416</Characters>
  <Application>Microsoft Office Word</Application>
  <DocSecurity>0</DocSecurity>
  <Lines>1161</Lines>
  <Paragraphs>327</Paragraphs>
  <ScaleCrop>false</ScaleCrop>
  <Company/>
  <LinksUpToDate>false</LinksUpToDate>
  <CharactersWithSpaces>163547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PROMICANJA ZDRAVLJA, PREVENCIJE I RANOG OTKRIVANJA BOLESTI U GRADU ZAGREBU ZA RAZDOBLJE 2026. – 2028.</dc:title>
  <dc:subject/>
  <dc:creator>Grad Zagreb</dc:creator>
  <cp:keywords/>
  <dc:description/>
  <cp:lastModifiedBy>Tihana Zadro</cp:lastModifiedBy>
  <cp:revision>15</cp:revision>
  <cp:lastPrinted>2026-05-14T07:22:00Z</cp:lastPrinted>
  <dcterms:created xsi:type="dcterms:W3CDTF">2026-05-06T12:52:00Z</dcterms:created>
  <dcterms:modified xsi:type="dcterms:W3CDTF">2026-05-14T07:34:00Z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0x010100A7BF8DEEA8A5924899DD90B2BC4ECF07</vt:lpwstr>
  </property>
  <property fmtid="{D5CDD505-2E9C-101B-9397-08002B2CF9AE}" pid="3" name="MediaServiceImageTags">
    <vt:lpwstr/>
  </property>
</Properties>
</file>